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6203D" w14:textId="54DF974A" w:rsidR="002D24F1" w:rsidRPr="00893D14" w:rsidRDefault="002D24F1" w:rsidP="007B3B47">
      <w:pPr>
        <w:jc w:val="both"/>
        <w:rPr>
          <w:b/>
          <w:bCs/>
          <w:sz w:val="24"/>
          <w:szCs w:val="24"/>
          <w:lang w:val="en-GB"/>
        </w:rPr>
      </w:pPr>
      <w:r w:rsidRPr="00893D14">
        <w:rPr>
          <w:b/>
          <w:bCs/>
          <w:sz w:val="24"/>
          <w:szCs w:val="24"/>
          <w:lang w:val="en-GB"/>
        </w:rPr>
        <w:t>Introduction</w:t>
      </w:r>
    </w:p>
    <w:p w14:paraId="43BCDB01" w14:textId="642F8867" w:rsidR="002D24F1" w:rsidRDefault="00893D14" w:rsidP="007B3B47">
      <w:pPr>
        <w:jc w:val="both"/>
        <w:rPr>
          <w:lang w:val="en-GB"/>
        </w:rPr>
      </w:pPr>
      <w:r>
        <w:rPr>
          <w:lang w:val="en-GB"/>
        </w:rPr>
        <w:t xml:space="preserve">This </w:t>
      </w:r>
      <w:proofErr w:type="spellStart"/>
      <w:r>
        <w:rPr>
          <w:lang w:val="en-GB"/>
        </w:rPr>
        <w:t>helpbook</w:t>
      </w:r>
      <w:proofErr w:type="spellEnd"/>
      <w:r>
        <w:rPr>
          <w:lang w:val="en-GB"/>
        </w:rPr>
        <w:t xml:space="preserve"> is an additional guide for the “</w:t>
      </w:r>
      <w:proofErr w:type="spellStart"/>
      <w:r>
        <w:rPr>
          <w:lang w:val="en-GB"/>
        </w:rPr>
        <w:t>nk</w:t>
      </w:r>
      <w:proofErr w:type="spellEnd"/>
      <w:r>
        <w:rPr>
          <w:lang w:val="en-GB"/>
        </w:rPr>
        <w:t xml:space="preserve">-simulation” software. </w:t>
      </w:r>
      <w:r w:rsidR="007B3B47" w:rsidRPr="007B3B47">
        <w:rPr>
          <w:lang w:val="en-GB"/>
        </w:rPr>
        <w:t xml:space="preserve">This software was developed for calculating </w:t>
      </w:r>
      <w:proofErr w:type="spellStart"/>
      <w:r w:rsidR="007B3B47" w:rsidRPr="007B3B47">
        <w:rPr>
          <w:lang w:val="en-GB"/>
        </w:rPr>
        <w:t>nk</w:t>
      </w:r>
      <w:proofErr w:type="spellEnd"/>
      <w:r w:rsidR="007B3B47" w:rsidRPr="007B3B47">
        <w:rPr>
          <w:lang w:val="en-GB"/>
        </w:rPr>
        <w:t xml:space="preserve">-data and the layer thickness of thin films on monolayer substrates. The determination is based on parameter optimization of the dielectric function of the thin films. This is achieved through numerical approximation of experimentally determined Reflection/Transmission (RT) measurements and/or spectral ellipsometry (SE) measurements. Users can choose which measurement method to consider for numerical fitting. The dielectric function can be selected from various models for transparent (Cauchy, </w:t>
      </w:r>
      <w:proofErr w:type="spellStart"/>
      <w:r w:rsidR="007B3B47" w:rsidRPr="007B3B47">
        <w:rPr>
          <w:lang w:val="en-GB"/>
        </w:rPr>
        <w:t>Sellmeier</w:t>
      </w:r>
      <w:proofErr w:type="spellEnd"/>
      <w:r w:rsidR="007B3B47" w:rsidRPr="007B3B47">
        <w:rPr>
          <w:lang w:val="en-GB"/>
        </w:rPr>
        <w:t>) and absorbing (</w:t>
      </w:r>
      <w:proofErr w:type="spellStart"/>
      <w:r w:rsidR="007B3B47" w:rsidRPr="007B3B47">
        <w:rPr>
          <w:lang w:val="en-GB"/>
        </w:rPr>
        <w:t>Tauc</w:t>
      </w:r>
      <w:proofErr w:type="spellEnd"/>
      <w:r w:rsidR="007B3B47" w:rsidRPr="007B3B47">
        <w:rPr>
          <w:lang w:val="en-GB"/>
        </w:rPr>
        <w:t xml:space="preserve">-Lorentz, Drude) materials. Additionally, a Bruggeman roughness layer can be considered to model surface </w:t>
      </w:r>
      <w:proofErr w:type="spellStart"/>
      <w:r w:rsidR="007B3B47" w:rsidRPr="007B3B47">
        <w:rPr>
          <w:lang w:val="en-GB"/>
        </w:rPr>
        <w:t>roughness.</w:t>
      </w:r>
      <w:r w:rsidR="002D24F1" w:rsidRPr="007B3B47">
        <w:rPr>
          <w:lang w:val="en-GB"/>
        </w:rPr>
        <w:t>Installation</w:t>
      </w:r>
      <w:proofErr w:type="spellEnd"/>
    </w:p>
    <w:p w14:paraId="4A71B494" w14:textId="4ED796DC" w:rsidR="007B3B47" w:rsidRPr="007B3B47" w:rsidRDefault="007B3B47" w:rsidP="007B3B47">
      <w:pPr>
        <w:jc w:val="both"/>
        <w:rPr>
          <w:b/>
          <w:bCs/>
          <w:sz w:val="24"/>
          <w:szCs w:val="24"/>
          <w:lang w:val="en-GB"/>
        </w:rPr>
      </w:pPr>
      <w:r>
        <w:rPr>
          <w:b/>
          <w:bCs/>
          <w:sz w:val="24"/>
          <w:szCs w:val="24"/>
          <w:lang w:val="en-GB"/>
        </w:rPr>
        <w:t>Download &amp; Installation</w:t>
      </w:r>
    </w:p>
    <w:p w14:paraId="0EC2BAE4" w14:textId="77777777" w:rsidR="007B3B47" w:rsidRPr="007B3B47" w:rsidRDefault="007B3B47" w:rsidP="007B3B47">
      <w:pPr>
        <w:pStyle w:val="Listenabsatz"/>
        <w:ind w:left="0"/>
        <w:jc w:val="both"/>
        <w:rPr>
          <w:lang w:val="en-GB"/>
        </w:rPr>
      </w:pPr>
      <w:r w:rsidRPr="007B3B47">
        <w:rPr>
          <w:lang w:val="en-GB"/>
        </w:rPr>
        <w:t>To run the software, a Python environment must be available. The following Python packages must be installed beforehand:</w:t>
      </w:r>
    </w:p>
    <w:p w14:paraId="5F887207" w14:textId="77777777" w:rsidR="007B3B47" w:rsidRPr="007B3B47" w:rsidRDefault="007B3B47" w:rsidP="007B3B47">
      <w:pPr>
        <w:pStyle w:val="Listenabsatz"/>
        <w:ind w:left="360"/>
        <w:jc w:val="both"/>
        <w:rPr>
          <w:lang w:val="en-GB"/>
        </w:rPr>
      </w:pPr>
    </w:p>
    <w:p w14:paraId="108B4F09" w14:textId="77777777" w:rsidR="007B3B47" w:rsidRPr="007B3B47" w:rsidRDefault="007B3B47" w:rsidP="007B3B47">
      <w:pPr>
        <w:pStyle w:val="Listenabsatz"/>
        <w:numPr>
          <w:ilvl w:val="0"/>
          <w:numId w:val="6"/>
        </w:numPr>
        <w:jc w:val="both"/>
        <w:rPr>
          <w:lang w:val="en-GB"/>
        </w:rPr>
      </w:pPr>
      <w:proofErr w:type="spellStart"/>
      <w:r w:rsidRPr="007B3B47">
        <w:rPr>
          <w:lang w:val="en-GB"/>
        </w:rPr>
        <w:t>scipy</w:t>
      </w:r>
      <w:proofErr w:type="spellEnd"/>
    </w:p>
    <w:p w14:paraId="4B63D39A" w14:textId="77777777" w:rsidR="007B3B47" w:rsidRPr="007B3B47" w:rsidRDefault="007B3B47" w:rsidP="007B3B47">
      <w:pPr>
        <w:pStyle w:val="Listenabsatz"/>
        <w:numPr>
          <w:ilvl w:val="0"/>
          <w:numId w:val="6"/>
        </w:numPr>
        <w:jc w:val="both"/>
        <w:rPr>
          <w:lang w:val="en-GB"/>
        </w:rPr>
      </w:pPr>
      <w:proofErr w:type="spellStart"/>
      <w:r w:rsidRPr="007B3B47">
        <w:rPr>
          <w:lang w:val="en-GB"/>
        </w:rPr>
        <w:t>numpy</w:t>
      </w:r>
      <w:proofErr w:type="spellEnd"/>
    </w:p>
    <w:p w14:paraId="4FB991C9" w14:textId="77777777" w:rsidR="007B3B47" w:rsidRPr="007B3B47" w:rsidRDefault="007B3B47" w:rsidP="007B3B47">
      <w:pPr>
        <w:pStyle w:val="Listenabsatz"/>
        <w:numPr>
          <w:ilvl w:val="0"/>
          <w:numId w:val="6"/>
        </w:numPr>
        <w:jc w:val="both"/>
        <w:rPr>
          <w:lang w:val="en-GB"/>
        </w:rPr>
      </w:pPr>
      <w:r w:rsidRPr="007B3B47">
        <w:rPr>
          <w:lang w:val="en-GB"/>
        </w:rPr>
        <w:t>pyqt5</w:t>
      </w:r>
    </w:p>
    <w:p w14:paraId="254329FC" w14:textId="1D1AB9DE" w:rsidR="00CB67D9" w:rsidRDefault="007B3B47" w:rsidP="007B3B47">
      <w:pPr>
        <w:pStyle w:val="Listenabsatz"/>
        <w:numPr>
          <w:ilvl w:val="0"/>
          <w:numId w:val="6"/>
        </w:numPr>
        <w:jc w:val="both"/>
        <w:rPr>
          <w:lang w:val="en-GB"/>
        </w:rPr>
      </w:pPr>
      <w:proofErr w:type="spellStart"/>
      <w:r w:rsidRPr="007B3B47">
        <w:rPr>
          <w:lang w:val="en-GB"/>
        </w:rPr>
        <w:t>pyqtgraph</w:t>
      </w:r>
      <w:proofErr w:type="spellEnd"/>
    </w:p>
    <w:p w14:paraId="459A28E9" w14:textId="199C7482" w:rsidR="007B3B47" w:rsidRPr="007B3B47" w:rsidRDefault="007B3B47" w:rsidP="007B3B47">
      <w:pPr>
        <w:jc w:val="both"/>
        <w:rPr>
          <w:lang w:val="en-GB"/>
        </w:rPr>
      </w:pPr>
      <w:r>
        <w:rPr>
          <w:lang w:val="en-GB"/>
        </w:rPr>
        <w:t xml:space="preserve">To download the software you can clone the repository in Git BASH or simply download and unzip the whole folder on GitHub. </w:t>
      </w:r>
    </w:p>
    <w:p w14:paraId="4F977448" w14:textId="41F45D55" w:rsidR="00CB67D9" w:rsidRPr="007B3B47" w:rsidRDefault="00CB67D9" w:rsidP="007B3B47">
      <w:pPr>
        <w:jc w:val="both"/>
        <w:rPr>
          <w:b/>
          <w:bCs/>
          <w:sz w:val="24"/>
          <w:szCs w:val="24"/>
          <w:lang w:val="en-GB"/>
        </w:rPr>
      </w:pPr>
      <w:r w:rsidRPr="007B3B47">
        <w:rPr>
          <w:b/>
          <w:bCs/>
          <w:sz w:val="24"/>
          <w:szCs w:val="24"/>
          <w:lang w:val="en-GB"/>
        </w:rPr>
        <w:t>Getting started</w:t>
      </w:r>
    </w:p>
    <w:p w14:paraId="0501F4FD" w14:textId="76C8C44A" w:rsidR="007B3B47" w:rsidRPr="007B3B47" w:rsidRDefault="007B3B47" w:rsidP="007B3B47">
      <w:pPr>
        <w:jc w:val="both"/>
        <w:rPr>
          <w:lang w:val="en-GB"/>
        </w:rPr>
      </w:pPr>
      <w:r w:rsidRPr="007B3B47">
        <w:rPr>
          <w:lang w:val="en-GB"/>
        </w:rPr>
        <w:t xml:space="preserve">To start the program, run the "GUI.py" script from the main folder. If the necessary Python packages have been installed successfully, the </w:t>
      </w:r>
      <w:r>
        <w:rPr>
          <w:lang w:val="en-GB"/>
        </w:rPr>
        <w:t>“</w:t>
      </w:r>
      <w:proofErr w:type="spellStart"/>
      <w:r w:rsidRPr="007B3B47">
        <w:rPr>
          <w:lang w:val="en-GB"/>
        </w:rPr>
        <w:t>MainWindow</w:t>
      </w:r>
      <w:proofErr w:type="spellEnd"/>
      <w:r>
        <w:rPr>
          <w:lang w:val="en-GB"/>
        </w:rPr>
        <w:t>”</w:t>
      </w:r>
      <w:r w:rsidRPr="007B3B47">
        <w:rPr>
          <w:lang w:val="en-GB"/>
        </w:rPr>
        <w:t xml:space="preserve"> and a </w:t>
      </w:r>
      <w:r>
        <w:rPr>
          <w:lang w:val="en-GB"/>
        </w:rPr>
        <w:t>“C</w:t>
      </w:r>
      <w:r w:rsidRPr="007B3B47">
        <w:rPr>
          <w:lang w:val="en-GB"/>
        </w:rPr>
        <w:t xml:space="preserve">onsole </w:t>
      </w:r>
      <w:r>
        <w:rPr>
          <w:lang w:val="en-GB"/>
        </w:rPr>
        <w:t>Output”</w:t>
      </w:r>
      <w:r w:rsidRPr="007B3B47">
        <w:rPr>
          <w:lang w:val="en-GB"/>
        </w:rPr>
        <w:t xml:space="preserve"> should open. The software offers three main functionalities depending on which checkboxes are activated:</w:t>
      </w:r>
    </w:p>
    <w:p w14:paraId="37204967" w14:textId="60BA565E" w:rsidR="007B3B47" w:rsidRPr="007B3B47" w:rsidRDefault="007B3B47" w:rsidP="007B3B47">
      <w:pPr>
        <w:jc w:val="center"/>
        <w:rPr>
          <w:lang w:val="en-GB"/>
        </w:rPr>
      </w:pPr>
      <w:r>
        <w:rPr>
          <w:noProof/>
          <w:lang w:val="en-GB"/>
        </w:rPr>
        <w:drawing>
          <wp:inline distT="0" distB="0" distL="0" distR="0" wp14:anchorId="69F567BD" wp14:editId="48B233D6">
            <wp:extent cx="5646943" cy="1716431"/>
            <wp:effectExtent l="0" t="0" r="0" b="0"/>
            <wp:docPr id="18079884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5649" cy="1734275"/>
                    </a:xfrm>
                    <a:prstGeom prst="rect">
                      <a:avLst/>
                    </a:prstGeom>
                    <a:noFill/>
                  </pic:spPr>
                </pic:pic>
              </a:graphicData>
            </a:graphic>
          </wp:inline>
        </w:drawing>
      </w:r>
    </w:p>
    <w:p w14:paraId="6CACD6CC" w14:textId="40D8A8AD" w:rsidR="007B3B47" w:rsidRDefault="007B3B47" w:rsidP="007B3B47">
      <w:pPr>
        <w:pStyle w:val="Listenabsatz"/>
        <w:numPr>
          <w:ilvl w:val="0"/>
          <w:numId w:val="7"/>
        </w:numPr>
        <w:jc w:val="both"/>
        <w:rPr>
          <w:lang w:val="en-GB"/>
        </w:rPr>
      </w:pPr>
      <w:r w:rsidRPr="007B3B47">
        <w:rPr>
          <w:lang w:val="en-GB"/>
        </w:rPr>
        <w:t xml:space="preserve">No checkbox activated: Calculation of </w:t>
      </w:r>
      <w:proofErr w:type="spellStart"/>
      <w:r w:rsidRPr="007B3B47">
        <w:rPr>
          <w:lang w:val="en-GB"/>
        </w:rPr>
        <w:t>nk</w:t>
      </w:r>
      <w:proofErr w:type="spellEnd"/>
      <w:r w:rsidRPr="007B3B47">
        <w:rPr>
          <w:lang w:val="en-GB"/>
        </w:rPr>
        <w:t xml:space="preserve">-data using the </w:t>
      </w:r>
      <w:r w:rsidR="00893D14">
        <w:rPr>
          <w:lang w:val="en-GB"/>
        </w:rPr>
        <w:t>given</w:t>
      </w:r>
      <w:r w:rsidRPr="007B3B47">
        <w:rPr>
          <w:lang w:val="en-GB"/>
        </w:rPr>
        <w:t xml:space="preserve"> dielectric model/parameters</w:t>
      </w:r>
      <w:r w:rsidR="00893D14">
        <w:rPr>
          <w:lang w:val="en-GB"/>
        </w:rPr>
        <w:t xml:space="preserve"> in “Model settings”</w:t>
      </w:r>
    </w:p>
    <w:p w14:paraId="4F52E383" w14:textId="03AEFAC8" w:rsidR="00893D14" w:rsidRPr="00893D14" w:rsidRDefault="00893D14" w:rsidP="00893D14">
      <w:pPr>
        <w:pStyle w:val="Listenabsatz"/>
        <w:numPr>
          <w:ilvl w:val="0"/>
          <w:numId w:val="7"/>
        </w:numPr>
        <w:jc w:val="both"/>
        <w:rPr>
          <w:lang w:val="en-GB"/>
        </w:rPr>
      </w:pPr>
      <w:r w:rsidRPr="007B3B47">
        <w:rPr>
          <w:lang w:val="en-GB"/>
        </w:rPr>
        <w:t xml:space="preserve">Calculating RT/SE: In addition to </w:t>
      </w:r>
      <w:proofErr w:type="spellStart"/>
      <w:r w:rsidRPr="007B3B47">
        <w:rPr>
          <w:lang w:val="en-GB"/>
        </w:rPr>
        <w:t>nk</w:t>
      </w:r>
      <w:proofErr w:type="spellEnd"/>
      <w:r w:rsidRPr="007B3B47">
        <w:rPr>
          <w:lang w:val="en-GB"/>
        </w:rPr>
        <w:t>-data, RT/SE spectra are calculated using the model parameters in "Model Settings" and the specifications of the RT/SE measurement in "RT settings" or "SE settings".</w:t>
      </w:r>
    </w:p>
    <w:p w14:paraId="3DB93CE8" w14:textId="6D83D4D5" w:rsidR="007B3B47" w:rsidRPr="00893D14" w:rsidRDefault="007B3B47" w:rsidP="007B3B47">
      <w:pPr>
        <w:pStyle w:val="Listenabsatz"/>
        <w:numPr>
          <w:ilvl w:val="0"/>
          <w:numId w:val="7"/>
        </w:numPr>
        <w:jc w:val="both"/>
        <w:rPr>
          <w:lang w:val="en-GB"/>
        </w:rPr>
      </w:pPr>
      <w:r w:rsidRPr="007B3B47">
        <w:rPr>
          <w:lang w:val="en-GB"/>
        </w:rPr>
        <w:t>Fitting RT/SE: Performs fitting to</w:t>
      </w:r>
      <w:r w:rsidR="00893D14">
        <w:rPr>
          <w:lang w:val="en-GB"/>
        </w:rPr>
        <w:t xml:space="preserve"> uploaded</w:t>
      </w:r>
      <w:r w:rsidRPr="007B3B47">
        <w:rPr>
          <w:lang w:val="en-GB"/>
        </w:rPr>
        <w:t xml:space="preserve"> RT/SE data</w:t>
      </w:r>
      <w:r w:rsidR="00893D14">
        <w:rPr>
          <w:lang w:val="en-GB"/>
        </w:rPr>
        <w:t>.</w:t>
      </w:r>
      <w:r w:rsidRPr="007B3B47">
        <w:rPr>
          <w:lang w:val="en-GB"/>
        </w:rPr>
        <w:t xml:space="preserve"> </w:t>
      </w:r>
      <w:r w:rsidRPr="00893D14">
        <w:rPr>
          <w:lang w:val="en-GB"/>
        </w:rPr>
        <w:t xml:space="preserve">The </w:t>
      </w:r>
      <w:proofErr w:type="spellStart"/>
      <w:r w:rsidRPr="00893D14">
        <w:rPr>
          <w:lang w:val="en-GB"/>
        </w:rPr>
        <w:t>nk</w:t>
      </w:r>
      <w:proofErr w:type="spellEnd"/>
      <w:r w:rsidRPr="00893D14">
        <w:rPr>
          <w:lang w:val="en-GB"/>
        </w:rPr>
        <w:t>-data is</w:t>
      </w:r>
      <w:r w:rsidR="00893D14">
        <w:rPr>
          <w:lang w:val="en-GB"/>
        </w:rPr>
        <w:t xml:space="preserve"> then</w:t>
      </w:r>
      <w:r w:rsidRPr="00893D14">
        <w:rPr>
          <w:lang w:val="en-GB"/>
        </w:rPr>
        <w:t xml:space="preserve"> calculated from the optimized parameters.</w:t>
      </w:r>
    </w:p>
    <w:p w14:paraId="1F3CB165" w14:textId="77777777" w:rsidR="00893D14" w:rsidRDefault="00893D14">
      <w:r>
        <w:br w:type="page"/>
      </w:r>
    </w:p>
    <w:p w14:paraId="0054DBB5" w14:textId="7588E16B" w:rsidR="00CB67D9" w:rsidRDefault="00CB67D9" w:rsidP="007B3B47">
      <w:pPr>
        <w:jc w:val="both"/>
        <w:rPr>
          <w:b/>
          <w:bCs/>
          <w:sz w:val="24"/>
          <w:szCs w:val="24"/>
        </w:rPr>
      </w:pPr>
      <w:r w:rsidRPr="00893D14">
        <w:rPr>
          <w:b/>
          <w:bCs/>
          <w:sz w:val="24"/>
          <w:szCs w:val="24"/>
        </w:rPr>
        <w:lastRenderedPageBreak/>
        <w:t>Model Settings</w:t>
      </w:r>
    </w:p>
    <w:p w14:paraId="37030A8A" w14:textId="77777777" w:rsidR="00893D14" w:rsidRDefault="00893D14" w:rsidP="00893D14">
      <w:pPr>
        <w:jc w:val="both"/>
        <w:rPr>
          <w:lang w:val="en-GB"/>
        </w:rPr>
      </w:pPr>
      <w:r w:rsidRPr="00893D14">
        <w:rPr>
          <w:lang w:val="en-GB"/>
        </w:rPr>
        <w:t xml:space="preserve">In the Model settings, the dielectric function used as the basis for calculating </w:t>
      </w:r>
      <w:proofErr w:type="spellStart"/>
      <w:r w:rsidRPr="00893D14">
        <w:rPr>
          <w:lang w:val="en-GB"/>
        </w:rPr>
        <w:t>nk</w:t>
      </w:r>
      <w:proofErr w:type="spellEnd"/>
      <w:r w:rsidRPr="00893D14">
        <w:rPr>
          <w:lang w:val="en-GB"/>
        </w:rPr>
        <w:t>-data is specified. Users can choose from the available models.</w:t>
      </w:r>
      <w:r>
        <w:rPr>
          <w:lang w:val="en-GB"/>
        </w:rPr>
        <w:t xml:space="preserve"> </w:t>
      </w:r>
    </w:p>
    <w:p w14:paraId="5243D443" w14:textId="77777777" w:rsidR="00893D14" w:rsidRDefault="00893D14" w:rsidP="00893D14">
      <w:pPr>
        <w:jc w:val="center"/>
        <w:rPr>
          <w:lang w:val="en-GB"/>
        </w:rPr>
      </w:pPr>
      <w:r w:rsidRPr="00A948E5">
        <w:rPr>
          <w:noProof/>
        </w:rPr>
        <w:drawing>
          <wp:inline distT="0" distB="0" distL="0" distR="0" wp14:anchorId="7ADC659C" wp14:editId="26D3A604">
            <wp:extent cx="3189447" cy="1088526"/>
            <wp:effectExtent l="0" t="0" r="0" b="0"/>
            <wp:docPr id="5" name="Grafik 4" descr="Ein Bild, das Text, Screenshot, Display, Zahl enthält.&#10;&#10;Automatisch generierte Beschreibung">
              <a:extLst xmlns:a="http://schemas.openxmlformats.org/drawingml/2006/main">
                <a:ext uri="{FF2B5EF4-FFF2-40B4-BE49-F238E27FC236}">
                  <a16:creationId xmlns:a16="http://schemas.microsoft.com/office/drawing/2014/main" id="{8FD7E266-5E85-314A-E548-3E1860C533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Screenshot, Display, Zahl enthält.&#10;&#10;Automatisch generierte Beschreibung">
                      <a:extLst>
                        <a:ext uri="{FF2B5EF4-FFF2-40B4-BE49-F238E27FC236}">
                          <a16:creationId xmlns:a16="http://schemas.microsoft.com/office/drawing/2014/main" id="{8FD7E266-5E85-314A-E548-3E1860C5333C}"/>
                        </a:ext>
                      </a:extLst>
                    </pic:cNvPr>
                    <pic:cNvPicPr>
                      <a:picLocks noChangeAspect="1"/>
                    </pic:cNvPicPr>
                  </pic:nvPicPr>
                  <pic:blipFill rotWithShape="1">
                    <a:blip r:embed="rId8"/>
                    <a:srcRect t="50485"/>
                    <a:stretch/>
                  </pic:blipFill>
                  <pic:spPr bwMode="auto">
                    <a:xfrm>
                      <a:off x="0" y="0"/>
                      <a:ext cx="3198860" cy="1091739"/>
                    </a:xfrm>
                    <a:prstGeom prst="rect">
                      <a:avLst/>
                    </a:prstGeom>
                    <a:ln>
                      <a:noFill/>
                    </a:ln>
                    <a:extLst>
                      <a:ext uri="{53640926-AAD7-44D8-BBD7-CCE9431645EC}">
                        <a14:shadowObscured xmlns:a14="http://schemas.microsoft.com/office/drawing/2010/main"/>
                      </a:ext>
                    </a:extLst>
                  </pic:spPr>
                </pic:pic>
              </a:graphicData>
            </a:graphic>
          </wp:inline>
        </w:drawing>
      </w:r>
    </w:p>
    <w:p w14:paraId="1732FA95" w14:textId="77777777" w:rsidR="00893D14" w:rsidRDefault="00893D14" w:rsidP="00893D14">
      <w:pPr>
        <w:jc w:val="both"/>
        <w:rPr>
          <w:lang w:val="en-GB"/>
        </w:rPr>
      </w:pPr>
      <w:r w:rsidRPr="00893D14">
        <w:rPr>
          <w:lang w:val="en-GB"/>
        </w:rPr>
        <w:t>Additionally, initial values for the chosen model are set. Only the model selected from the list is considered, regardless of the input initial values.</w:t>
      </w:r>
    </w:p>
    <w:p w14:paraId="5B7C5A4C" w14:textId="77777777" w:rsidR="00893D14" w:rsidRDefault="00893D14" w:rsidP="00893D14">
      <w:pPr>
        <w:jc w:val="center"/>
        <w:rPr>
          <w:lang w:val="en-GB"/>
        </w:rPr>
      </w:pPr>
      <w:r>
        <w:rPr>
          <w:noProof/>
        </w:rPr>
        <w:drawing>
          <wp:inline distT="0" distB="0" distL="0" distR="0" wp14:anchorId="0BDB85D3" wp14:editId="089984F3">
            <wp:extent cx="2945624" cy="1564090"/>
            <wp:effectExtent l="0" t="0" r="7620" b="0"/>
            <wp:docPr id="637987336" name="Grafik 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7336" name="Grafik 4" descr="Ein Bild, das Text, Screenshot, Schrift, Zahl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090" cy="1574426"/>
                    </a:xfrm>
                    <a:prstGeom prst="rect">
                      <a:avLst/>
                    </a:prstGeom>
                    <a:noFill/>
                  </pic:spPr>
                </pic:pic>
              </a:graphicData>
            </a:graphic>
          </wp:inline>
        </w:drawing>
      </w:r>
    </w:p>
    <w:p w14:paraId="7E0DCED6" w14:textId="3E0185F2" w:rsidR="00893D14" w:rsidRPr="00893D14" w:rsidRDefault="00893D14" w:rsidP="00893D14">
      <w:pPr>
        <w:jc w:val="both"/>
        <w:rPr>
          <w:lang w:val="en-GB"/>
        </w:rPr>
      </w:pPr>
      <w:r>
        <w:rPr>
          <w:lang w:val="en-GB"/>
        </w:rPr>
        <w:t xml:space="preserve"> </w:t>
      </w:r>
      <w:r w:rsidRPr="00893D14">
        <w:rPr>
          <w:lang w:val="en-GB"/>
        </w:rPr>
        <w:t>A Bruggeman roughness layer can also be included to describe surface roughness.</w:t>
      </w:r>
    </w:p>
    <w:p w14:paraId="1B309217" w14:textId="0F3080A9" w:rsidR="00A948E5" w:rsidRPr="00893D14" w:rsidRDefault="00893D14" w:rsidP="00893D14">
      <w:pPr>
        <w:tabs>
          <w:tab w:val="left" w:pos="2572"/>
        </w:tabs>
        <w:jc w:val="center"/>
        <w:rPr>
          <w:lang w:val="en-GB"/>
        </w:rPr>
      </w:pPr>
      <w:r w:rsidRPr="00A948E5">
        <w:rPr>
          <w:noProof/>
        </w:rPr>
        <w:drawing>
          <wp:inline distT="0" distB="0" distL="0" distR="0" wp14:anchorId="52C48260" wp14:editId="6FBE4573">
            <wp:extent cx="2813001" cy="1010009"/>
            <wp:effectExtent l="0" t="0" r="6985" b="0"/>
            <wp:docPr id="1119424532" name="Grafik 4" descr="Ein Bild, das Text, Screenshot, Display, Zahl enthält.&#10;&#10;Automatisch generierte Beschreibung">
              <a:extLst xmlns:a="http://schemas.openxmlformats.org/drawingml/2006/main">
                <a:ext uri="{FF2B5EF4-FFF2-40B4-BE49-F238E27FC236}">
                  <a16:creationId xmlns:a16="http://schemas.microsoft.com/office/drawing/2014/main" id="{8FD7E266-5E85-314A-E548-3E1860C533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Screenshot, Display, Zahl enthält.&#10;&#10;Automatisch generierte Beschreibung">
                      <a:extLst>
                        <a:ext uri="{FF2B5EF4-FFF2-40B4-BE49-F238E27FC236}">
                          <a16:creationId xmlns:a16="http://schemas.microsoft.com/office/drawing/2014/main" id="{8FD7E266-5E85-314A-E548-3E1860C5333C}"/>
                        </a:ext>
                      </a:extLst>
                    </pic:cNvPr>
                    <pic:cNvPicPr>
                      <a:picLocks noChangeAspect="1"/>
                    </pic:cNvPicPr>
                  </pic:nvPicPr>
                  <pic:blipFill rotWithShape="1">
                    <a:blip r:embed="rId8"/>
                    <a:srcRect t="946" b="46962"/>
                    <a:stretch/>
                  </pic:blipFill>
                  <pic:spPr bwMode="auto">
                    <a:xfrm>
                      <a:off x="0" y="0"/>
                      <a:ext cx="2844484" cy="1021313"/>
                    </a:xfrm>
                    <a:prstGeom prst="rect">
                      <a:avLst/>
                    </a:prstGeom>
                    <a:ln>
                      <a:noFill/>
                    </a:ln>
                    <a:extLst>
                      <a:ext uri="{53640926-AAD7-44D8-BBD7-CCE9431645EC}">
                        <a14:shadowObscured xmlns:a14="http://schemas.microsoft.com/office/drawing/2010/main"/>
                      </a:ext>
                    </a:extLst>
                  </pic:spPr>
                </pic:pic>
              </a:graphicData>
            </a:graphic>
          </wp:inline>
        </w:drawing>
      </w:r>
    </w:p>
    <w:p w14:paraId="0FBA913B" w14:textId="47600C1B" w:rsidR="00A948E5" w:rsidRDefault="00A948E5" w:rsidP="007B3B47">
      <w:pPr>
        <w:pStyle w:val="Listenabsatz"/>
        <w:tabs>
          <w:tab w:val="left" w:pos="2572"/>
        </w:tabs>
        <w:ind w:left="360"/>
        <w:jc w:val="both"/>
      </w:pPr>
    </w:p>
    <w:p w14:paraId="1C1F2445" w14:textId="77777777" w:rsidR="002D24F1" w:rsidRDefault="002D24F1" w:rsidP="007B3B47">
      <w:pPr>
        <w:jc w:val="both"/>
      </w:pPr>
    </w:p>
    <w:p w14:paraId="7A0C96A4" w14:textId="6C62C95B" w:rsidR="002D24F1" w:rsidRPr="00893D14" w:rsidRDefault="002D24F1" w:rsidP="007B3B47">
      <w:pPr>
        <w:jc w:val="both"/>
        <w:rPr>
          <w:b/>
          <w:bCs/>
          <w:sz w:val="24"/>
          <w:szCs w:val="24"/>
          <w:lang w:val="en-GB"/>
        </w:rPr>
      </w:pPr>
      <w:proofErr w:type="spellStart"/>
      <w:r w:rsidRPr="00893D14">
        <w:rPr>
          <w:b/>
          <w:bCs/>
          <w:sz w:val="24"/>
          <w:szCs w:val="24"/>
          <w:lang w:val="en-GB"/>
        </w:rPr>
        <w:t>UVVis</w:t>
      </w:r>
      <w:proofErr w:type="spellEnd"/>
      <w:r w:rsidRPr="00893D14">
        <w:rPr>
          <w:b/>
          <w:bCs/>
          <w:sz w:val="24"/>
          <w:szCs w:val="24"/>
          <w:lang w:val="en-GB"/>
        </w:rPr>
        <w:t xml:space="preserve"> Settings</w:t>
      </w:r>
    </w:p>
    <w:p w14:paraId="757A65E8" w14:textId="1F256ADF" w:rsidR="00893D14" w:rsidRPr="00893D14" w:rsidRDefault="00893D14" w:rsidP="00893D14">
      <w:pPr>
        <w:jc w:val="both"/>
        <w:rPr>
          <w:lang w:val="en-GB"/>
        </w:rPr>
      </w:pPr>
      <w:r w:rsidRPr="00893D14">
        <w:rPr>
          <w:lang w:val="en-GB"/>
        </w:rPr>
        <w:t>I</w:t>
      </w:r>
      <w:r w:rsidRPr="00893D14">
        <w:rPr>
          <w:lang w:val="en-GB"/>
        </w:rPr>
        <w:t>n the RT settings, the parameters for the R/T calculations are configured. This window is crucial when the 'Fitting RT' or 'Calculating RT' checkboxes are activated:</w:t>
      </w:r>
    </w:p>
    <w:p w14:paraId="00F08214" w14:textId="77777777" w:rsidR="00893D14" w:rsidRDefault="00893D14" w:rsidP="00893D14">
      <w:pPr>
        <w:pStyle w:val="Listenabsatz"/>
        <w:numPr>
          <w:ilvl w:val="0"/>
          <w:numId w:val="8"/>
        </w:numPr>
        <w:jc w:val="both"/>
        <w:rPr>
          <w:lang w:val="en-GB"/>
        </w:rPr>
      </w:pPr>
      <w:r w:rsidRPr="00893D14">
        <w:rPr>
          <w:b/>
          <w:bCs/>
          <w:lang w:val="en-GB"/>
        </w:rPr>
        <w:t>For Fitting RT and Calculating RT:</w:t>
      </w:r>
      <w:r>
        <w:rPr>
          <w:lang w:val="en-GB"/>
        </w:rPr>
        <w:t xml:space="preserve"> </w:t>
      </w:r>
      <w:r w:rsidRPr="00893D14">
        <w:rPr>
          <w:lang w:val="en-GB"/>
        </w:rPr>
        <w:t xml:space="preserve">The </w:t>
      </w:r>
      <w:proofErr w:type="spellStart"/>
      <w:r w:rsidRPr="00893D14">
        <w:rPr>
          <w:lang w:val="en-GB"/>
        </w:rPr>
        <w:t>nk</w:t>
      </w:r>
      <w:proofErr w:type="spellEnd"/>
      <w:r w:rsidRPr="00893D14">
        <w:rPr>
          <w:lang w:val="en-GB"/>
        </w:rPr>
        <w:t xml:space="preserve">-data of the substrate must be specified either by selecting from the available substrates or by uploading custom substrate </w:t>
      </w:r>
      <w:proofErr w:type="spellStart"/>
      <w:r w:rsidRPr="00893D14">
        <w:rPr>
          <w:lang w:val="en-GB"/>
        </w:rPr>
        <w:t>nk</w:t>
      </w:r>
      <w:proofErr w:type="spellEnd"/>
      <w:r w:rsidRPr="00893D14">
        <w:rPr>
          <w:lang w:val="en-GB"/>
        </w:rPr>
        <w:t>-data. The thickness and coherence properties of the substrate are also chosen. These settings are mandatory for fitting/calculating the RT spectra.</w:t>
      </w:r>
    </w:p>
    <w:p w14:paraId="47906762" w14:textId="77777777" w:rsidR="00893D14" w:rsidRDefault="00893D14" w:rsidP="00893D14">
      <w:pPr>
        <w:pStyle w:val="Listenabsatz"/>
        <w:jc w:val="both"/>
        <w:rPr>
          <w:lang w:val="en-GB"/>
        </w:rPr>
      </w:pPr>
    </w:p>
    <w:p w14:paraId="2E908623" w14:textId="7B8487FB" w:rsidR="00893D14" w:rsidRDefault="00893D14" w:rsidP="00893D14">
      <w:pPr>
        <w:pStyle w:val="Listenabsatz"/>
        <w:jc w:val="center"/>
        <w:rPr>
          <w:lang w:val="en-GB"/>
        </w:rPr>
      </w:pPr>
      <w:r>
        <w:rPr>
          <w:noProof/>
        </w:rPr>
        <w:drawing>
          <wp:inline distT="0" distB="0" distL="0" distR="0" wp14:anchorId="2661B26E" wp14:editId="7F27B520">
            <wp:extent cx="2757160" cy="1220312"/>
            <wp:effectExtent l="0" t="0" r="5715" b="0"/>
            <wp:docPr id="1364683583" name="Grafik 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83583" name="Grafik 8" descr="Ein Bild, das Text, Screenshot, Schrift, Zahl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0297" cy="1226126"/>
                    </a:xfrm>
                    <a:prstGeom prst="rect">
                      <a:avLst/>
                    </a:prstGeom>
                    <a:noFill/>
                  </pic:spPr>
                </pic:pic>
              </a:graphicData>
            </a:graphic>
          </wp:inline>
        </w:drawing>
      </w:r>
    </w:p>
    <w:p w14:paraId="083A963B" w14:textId="49224EF9" w:rsidR="007313C2" w:rsidRDefault="00893D14" w:rsidP="00893D14">
      <w:pPr>
        <w:pStyle w:val="Listenabsatz"/>
        <w:numPr>
          <w:ilvl w:val="0"/>
          <w:numId w:val="8"/>
        </w:numPr>
        <w:jc w:val="both"/>
        <w:rPr>
          <w:lang w:val="en-GB"/>
        </w:rPr>
      </w:pPr>
      <w:r w:rsidRPr="00893D14">
        <w:rPr>
          <w:b/>
          <w:bCs/>
          <w:lang w:val="en-GB"/>
        </w:rPr>
        <w:lastRenderedPageBreak/>
        <w:t>Only for Fitting RT:</w:t>
      </w:r>
      <w:r>
        <w:rPr>
          <w:lang w:val="en-GB"/>
        </w:rPr>
        <w:t xml:space="preserve"> </w:t>
      </w:r>
      <w:r w:rsidRPr="00893D14">
        <w:rPr>
          <w:lang w:val="en-GB"/>
        </w:rPr>
        <w:t>Experimentally determined RT spectra must be uploaded by clicking the "</w:t>
      </w:r>
      <w:proofErr w:type="spellStart"/>
      <w:r w:rsidRPr="00893D14">
        <w:rPr>
          <w:lang w:val="en-GB"/>
        </w:rPr>
        <w:t>UVVis</w:t>
      </w:r>
      <w:proofErr w:type="spellEnd"/>
      <w:r w:rsidRPr="00893D14">
        <w:rPr>
          <w:lang w:val="en-GB"/>
        </w:rPr>
        <w:t xml:space="preserve"> measurement .csv file button." The incidence angle and the wavelength range for the simulation are also specified.</w:t>
      </w:r>
    </w:p>
    <w:p w14:paraId="5639ABFD" w14:textId="77777777" w:rsidR="00893D14" w:rsidRDefault="00893D14" w:rsidP="00893D14">
      <w:pPr>
        <w:pStyle w:val="Listenabsatz"/>
        <w:jc w:val="both"/>
        <w:rPr>
          <w:b/>
          <w:bCs/>
          <w:lang w:val="en-GB"/>
        </w:rPr>
      </w:pPr>
    </w:p>
    <w:p w14:paraId="603B1B1F" w14:textId="568C4FE6" w:rsidR="00893D14" w:rsidRPr="00893D14" w:rsidRDefault="00893D14" w:rsidP="00893D14">
      <w:pPr>
        <w:pStyle w:val="Listenabsatz"/>
        <w:jc w:val="center"/>
        <w:rPr>
          <w:lang w:val="en-GB"/>
        </w:rPr>
      </w:pPr>
      <w:r w:rsidRPr="007313C2">
        <w:rPr>
          <w:noProof/>
        </w:rPr>
        <w:drawing>
          <wp:inline distT="0" distB="0" distL="0" distR="0" wp14:anchorId="5FE20A03" wp14:editId="7DA6FEA9">
            <wp:extent cx="2108006" cy="1303964"/>
            <wp:effectExtent l="0" t="0" r="6985" b="0"/>
            <wp:docPr id="10012703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0370" name=""/>
                    <pic:cNvPicPr/>
                  </pic:nvPicPr>
                  <pic:blipFill>
                    <a:blip r:embed="rId11"/>
                    <a:stretch>
                      <a:fillRect/>
                    </a:stretch>
                  </pic:blipFill>
                  <pic:spPr>
                    <a:xfrm>
                      <a:off x="0" y="0"/>
                      <a:ext cx="2109159" cy="1304677"/>
                    </a:xfrm>
                    <a:prstGeom prst="rect">
                      <a:avLst/>
                    </a:prstGeom>
                  </pic:spPr>
                </pic:pic>
              </a:graphicData>
            </a:graphic>
          </wp:inline>
        </w:drawing>
      </w:r>
    </w:p>
    <w:p w14:paraId="36C68FE0" w14:textId="77777777" w:rsidR="007313C2" w:rsidRDefault="007313C2" w:rsidP="007B3B47">
      <w:pPr>
        <w:pStyle w:val="Listenabsatz"/>
        <w:ind w:left="360"/>
        <w:jc w:val="both"/>
      </w:pPr>
    </w:p>
    <w:p w14:paraId="640900D0" w14:textId="2B232742" w:rsidR="008D61E8" w:rsidRDefault="00893D14" w:rsidP="00893D14">
      <w:pPr>
        <w:jc w:val="both"/>
        <w:rPr>
          <w:b/>
          <w:bCs/>
          <w:sz w:val="24"/>
          <w:szCs w:val="24"/>
        </w:rPr>
      </w:pPr>
      <w:r>
        <w:rPr>
          <w:b/>
          <w:bCs/>
          <w:sz w:val="24"/>
          <w:szCs w:val="24"/>
        </w:rPr>
        <w:t xml:space="preserve">SE </w:t>
      </w:r>
      <w:proofErr w:type="spellStart"/>
      <w:r>
        <w:rPr>
          <w:b/>
          <w:bCs/>
          <w:sz w:val="24"/>
          <w:szCs w:val="24"/>
        </w:rPr>
        <w:t>settings</w:t>
      </w:r>
      <w:proofErr w:type="spellEnd"/>
    </w:p>
    <w:p w14:paraId="2896BBB2" w14:textId="77777777" w:rsidR="00893D14" w:rsidRPr="00893D14" w:rsidRDefault="00893D14" w:rsidP="00893D14">
      <w:pPr>
        <w:jc w:val="both"/>
        <w:rPr>
          <w:lang w:val="en-GB"/>
        </w:rPr>
      </w:pPr>
      <w:r w:rsidRPr="00893D14">
        <w:rPr>
          <w:lang w:val="en-GB"/>
        </w:rPr>
        <w:t>In the SE settings, the parameters for calculating SE spectra are configured. This window is crucial when the 'Fitting SE' or 'Calculating SE' checkboxes are activated:</w:t>
      </w:r>
    </w:p>
    <w:p w14:paraId="39AB6937" w14:textId="77777777" w:rsidR="00893D14" w:rsidRPr="00893D14" w:rsidRDefault="00893D14" w:rsidP="00893D14">
      <w:pPr>
        <w:jc w:val="both"/>
        <w:rPr>
          <w:lang w:val="en-GB"/>
        </w:rPr>
      </w:pPr>
    </w:p>
    <w:p w14:paraId="3AC62E98" w14:textId="77777777" w:rsidR="00893D14" w:rsidRPr="00893D14" w:rsidRDefault="00893D14" w:rsidP="00893D14">
      <w:pPr>
        <w:pStyle w:val="Listenabsatz"/>
        <w:numPr>
          <w:ilvl w:val="0"/>
          <w:numId w:val="8"/>
        </w:numPr>
        <w:jc w:val="both"/>
        <w:rPr>
          <w:b/>
          <w:lang w:val="en-GB"/>
        </w:rPr>
      </w:pPr>
      <w:r w:rsidRPr="00893D14">
        <w:rPr>
          <w:b/>
          <w:lang w:val="en-GB"/>
        </w:rPr>
        <w:t>For Fitting SE and Calculating SE:</w:t>
      </w:r>
      <w:r>
        <w:rPr>
          <w:b/>
          <w:lang w:val="en-GB"/>
        </w:rPr>
        <w:t xml:space="preserve"> </w:t>
      </w:r>
      <w:r w:rsidRPr="00893D14">
        <w:rPr>
          <w:lang w:val="en-GB"/>
        </w:rPr>
        <w:t xml:space="preserve">Similar to the RT Settings, a substrate must be specified by selecting from the available substrates or by uploading </w:t>
      </w:r>
      <w:proofErr w:type="spellStart"/>
      <w:r w:rsidRPr="00893D14">
        <w:rPr>
          <w:lang w:val="en-GB"/>
        </w:rPr>
        <w:t>nk</w:t>
      </w:r>
      <w:proofErr w:type="spellEnd"/>
      <w:r w:rsidRPr="00893D14">
        <w:rPr>
          <w:lang w:val="en-GB"/>
        </w:rPr>
        <w:t>-data.</w:t>
      </w:r>
    </w:p>
    <w:p w14:paraId="0A61A2B1" w14:textId="77777777" w:rsidR="00893D14" w:rsidRPr="00893D14" w:rsidRDefault="00893D14" w:rsidP="00893D14">
      <w:pPr>
        <w:pStyle w:val="Listenabsatz"/>
        <w:numPr>
          <w:ilvl w:val="0"/>
          <w:numId w:val="8"/>
        </w:numPr>
        <w:rPr>
          <w:lang w:val="en-GB"/>
        </w:rPr>
      </w:pPr>
      <w:r w:rsidRPr="00893D14">
        <w:rPr>
          <w:b/>
          <w:lang w:val="en-GB"/>
        </w:rPr>
        <w:t>For Calculating SE:</w:t>
      </w:r>
      <w:r>
        <w:rPr>
          <w:b/>
          <w:lang w:val="en-GB"/>
        </w:rPr>
        <w:t xml:space="preserve"> </w:t>
      </w:r>
      <w:r>
        <w:rPr>
          <w:lang w:val="en-GB"/>
        </w:rPr>
        <w:t xml:space="preserve">While calculating SE the incident angles should be specified </w:t>
      </w:r>
      <w:r>
        <w:rPr>
          <w:b/>
          <w:lang w:val="en-GB"/>
        </w:rPr>
        <w:t xml:space="preserve"> </w:t>
      </w:r>
    </w:p>
    <w:p w14:paraId="1AE9143C" w14:textId="496031C1" w:rsidR="00893D14" w:rsidRPr="00893D14" w:rsidRDefault="00893D14" w:rsidP="00893D14">
      <w:pPr>
        <w:pStyle w:val="Listenabsatz"/>
        <w:jc w:val="center"/>
        <w:rPr>
          <w:lang w:val="en-GB"/>
        </w:rPr>
      </w:pPr>
      <w:r w:rsidRPr="001E26F2">
        <w:rPr>
          <w:noProof/>
        </w:rPr>
        <w:drawing>
          <wp:inline distT="0" distB="0" distL="0" distR="0" wp14:anchorId="6E589E26" wp14:editId="1B115CDB">
            <wp:extent cx="2550809" cy="933088"/>
            <wp:effectExtent l="0" t="0" r="1905" b="635"/>
            <wp:docPr id="707140603" name="Grafik 1" descr="Ein Bild, das Text, Screenshot, Schrif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40603" name="Grafik 1" descr="Ein Bild, das Text, Screenshot, Schrift, weiß enthält.&#10;&#10;Automatisch generierte Beschreibung"/>
                    <pic:cNvPicPr/>
                  </pic:nvPicPr>
                  <pic:blipFill>
                    <a:blip r:embed="rId12"/>
                    <a:stretch>
                      <a:fillRect/>
                    </a:stretch>
                  </pic:blipFill>
                  <pic:spPr>
                    <a:xfrm>
                      <a:off x="0" y="0"/>
                      <a:ext cx="2561115" cy="936858"/>
                    </a:xfrm>
                    <a:prstGeom prst="rect">
                      <a:avLst/>
                    </a:prstGeom>
                  </pic:spPr>
                </pic:pic>
              </a:graphicData>
            </a:graphic>
          </wp:inline>
        </w:drawing>
      </w:r>
    </w:p>
    <w:p w14:paraId="39388145" w14:textId="6009A480" w:rsidR="00893D14" w:rsidRPr="00893D14" w:rsidRDefault="00893D14" w:rsidP="009C4D63">
      <w:pPr>
        <w:pStyle w:val="Listenabsatz"/>
        <w:numPr>
          <w:ilvl w:val="0"/>
          <w:numId w:val="8"/>
        </w:numPr>
        <w:jc w:val="both"/>
        <w:rPr>
          <w:lang w:val="en-GB"/>
        </w:rPr>
      </w:pPr>
      <w:r w:rsidRPr="00893D14">
        <w:rPr>
          <w:b/>
          <w:lang w:val="en-GB"/>
        </w:rPr>
        <w:t>Only for Fitting SE:</w:t>
      </w:r>
      <w:r>
        <w:rPr>
          <w:b/>
          <w:lang w:val="en-GB"/>
        </w:rPr>
        <w:t xml:space="preserve"> </w:t>
      </w:r>
      <w:r w:rsidRPr="00893D14">
        <w:rPr>
          <w:lang w:val="en-GB"/>
        </w:rPr>
        <w:t>For fitting SE, a corresponding SE measurement series must be uploaded, and the wavelength range for the simulation must be specified.</w:t>
      </w:r>
    </w:p>
    <w:p w14:paraId="78A795DE" w14:textId="720E1B1D" w:rsidR="007313C2" w:rsidRPr="007313C2" w:rsidRDefault="001E26F2" w:rsidP="00893D14">
      <w:pPr>
        <w:ind w:firstLine="708"/>
        <w:jc w:val="center"/>
      </w:pPr>
      <w:r w:rsidRPr="001E26F2">
        <w:rPr>
          <w:noProof/>
        </w:rPr>
        <w:drawing>
          <wp:inline distT="0" distB="0" distL="0" distR="0" wp14:anchorId="22331336" wp14:editId="6E0502F9">
            <wp:extent cx="2989600" cy="1132304"/>
            <wp:effectExtent l="0" t="0" r="1270" b="0"/>
            <wp:docPr id="192919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94125" name=""/>
                    <pic:cNvPicPr/>
                  </pic:nvPicPr>
                  <pic:blipFill>
                    <a:blip r:embed="rId13"/>
                    <a:stretch>
                      <a:fillRect/>
                    </a:stretch>
                  </pic:blipFill>
                  <pic:spPr>
                    <a:xfrm>
                      <a:off x="0" y="0"/>
                      <a:ext cx="3001258" cy="1136719"/>
                    </a:xfrm>
                    <a:prstGeom prst="rect">
                      <a:avLst/>
                    </a:prstGeom>
                  </pic:spPr>
                </pic:pic>
              </a:graphicData>
            </a:graphic>
          </wp:inline>
        </w:drawing>
      </w:r>
    </w:p>
    <w:p w14:paraId="5A06C302" w14:textId="17CFF03D" w:rsidR="002D24F1" w:rsidRDefault="002D24F1" w:rsidP="007B3B47">
      <w:pPr>
        <w:jc w:val="both"/>
      </w:pPr>
    </w:p>
    <w:p w14:paraId="43656DD0" w14:textId="72E55AF2" w:rsidR="002D24F1" w:rsidRPr="00663448" w:rsidRDefault="00893D14" w:rsidP="00663448">
      <w:pPr>
        <w:rPr>
          <w:b/>
          <w:bCs/>
          <w:sz w:val="24"/>
          <w:szCs w:val="24"/>
          <w:lang w:val="en-GB"/>
        </w:rPr>
      </w:pPr>
      <w:r w:rsidRPr="00663448">
        <w:rPr>
          <w:b/>
          <w:bCs/>
          <w:sz w:val="24"/>
          <w:szCs w:val="24"/>
          <w:lang w:val="en-GB"/>
        </w:rPr>
        <w:br w:type="page"/>
      </w:r>
      <w:r w:rsidR="002D24F1" w:rsidRPr="00663448">
        <w:rPr>
          <w:b/>
          <w:bCs/>
          <w:sz w:val="24"/>
          <w:szCs w:val="24"/>
          <w:lang w:val="en-GB"/>
        </w:rPr>
        <w:lastRenderedPageBreak/>
        <w:t>Simulation Settings</w:t>
      </w:r>
    </w:p>
    <w:p w14:paraId="7D8296AE" w14:textId="28582149" w:rsidR="00663448" w:rsidRPr="00663448" w:rsidRDefault="00663448" w:rsidP="00663448">
      <w:pPr>
        <w:jc w:val="both"/>
        <w:rPr>
          <w:lang w:val="en-GB"/>
        </w:rPr>
      </w:pPr>
      <w:r w:rsidRPr="00663448">
        <w:rPr>
          <w:lang w:val="en-GB"/>
        </w:rPr>
        <w:t>T</w:t>
      </w:r>
      <w:r w:rsidRPr="00663448">
        <w:rPr>
          <w:lang w:val="en-GB"/>
        </w:rPr>
        <w:t>he simulation is performed by minimizing the weighted sum of squared errors using a Levenberg-Marquardt algorithm. The cost functions to be minimized are:</w:t>
      </w:r>
    </w:p>
    <w:p w14:paraId="16912ACD" w14:textId="77777777" w:rsidR="00663448" w:rsidRPr="00663448" w:rsidRDefault="00663448" w:rsidP="00663448">
      <w:pPr>
        <w:pStyle w:val="Listenabsatz"/>
        <w:numPr>
          <w:ilvl w:val="0"/>
          <w:numId w:val="8"/>
        </w:numPr>
        <w:spacing w:line="600" w:lineRule="auto"/>
        <w:jc w:val="both"/>
        <w:rPr>
          <w:rFonts w:eastAsiaTheme="minorEastAsia"/>
          <w:lang w:val="en-GB"/>
        </w:rPr>
      </w:pPr>
      <w:r w:rsidRPr="00663448">
        <w:rPr>
          <w:rFonts w:eastAsiaTheme="minorEastAsia"/>
          <w:b/>
          <w:lang w:val="en-GB"/>
        </w:rPr>
        <w:t>Fi</w:t>
      </w:r>
      <w:r>
        <w:rPr>
          <w:rFonts w:eastAsiaTheme="minorEastAsia"/>
          <w:b/>
          <w:lang w:val="en-GB"/>
        </w:rPr>
        <w:t xml:space="preserve">tting RT: </w:t>
      </w:r>
      <m:oMath>
        <m:sSub>
          <m:sSubPr>
            <m:ctrlPr>
              <w:rPr>
                <w:rFonts w:ascii="Cambria Math" w:hAnsi="Cambria Math"/>
                <w:i/>
              </w:rPr>
            </m:ctrlPr>
          </m:sSubPr>
          <m:e>
            <m:r>
              <w:rPr>
                <w:rFonts w:ascii="Cambria Math" w:hAnsi="Cambria Math"/>
              </w:rPr>
              <m:t>F</m:t>
            </m:r>
          </m:e>
          <m:sub>
            <m:r>
              <w:rPr>
                <w:rFonts w:ascii="Cambria Math" w:hAnsi="Cambria Math"/>
              </w:rPr>
              <m:t>RT</m:t>
            </m:r>
          </m:sub>
        </m:sSub>
        <m:d>
          <m:dPr>
            <m:ctrlPr>
              <w:rPr>
                <w:rFonts w:ascii="Cambria Math" w:hAnsi="Cambria Math"/>
                <w:i/>
              </w:rPr>
            </m:ctrlPr>
          </m:dPr>
          <m:e>
            <m:r>
              <w:rPr>
                <w:rFonts w:ascii="Cambria Math" w:hAnsi="Cambria Math"/>
              </w:rPr>
              <m:t>x</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sSub>
              <m:sSubPr>
                <m:ctrlPr>
                  <w:rPr>
                    <w:rFonts w:ascii="Cambria Math" w:hAnsi="Cambria Math"/>
                    <w:i/>
                  </w:rPr>
                </m:ctrlPr>
              </m:sSubPr>
              <m:e>
                <m:r>
                  <w:rPr>
                    <w:rFonts w:ascii="Cambria Math" w:hAnsi="Cambria Math"/>
                  </w:rPr>
                  <m:t>N</m:t>
                </m:r>
              </m:e>
              <m:sub>
                <m:r>
                  <w:rPr>
                    <w:rFonts w:ascii="Cambria Math" w:hAnsi="Cambria Math"/>
                  </w:rPr>
                  <m:t>λ</m:t>
                </m:r>
              </m:sub>
            </m:sSub>
          </m:den>
        </m:f>
        <m:nary>
          <m:naryPr>
            <m:chr m:val="∑"/>
            <m:limLoc m:val="undOvr"/>
            <m:ctrlPr>
              <w:rPr>
                <w:rFonts w:ascii="Cambria Math" w:hAnsi="Cambria Math"/>
                <w:i/>
              </w:rPr>
            </m:ctrlPr>
          </m:naryPr>
          <m:sub>
            <m:r>
              <w:rPr>
                <w:rFonts w:ascii="Cambria Math" w:hAnsi="Cambria Math"/>
              </w:rPr>
              <m:t>t</m:t>
            </m:r>
            <m:r>
              <w:rPr>
                <w:rFonts w:ascii="Cambria Math" w:hAnsi="Cambria Math"/>
                <w:lang w:val="en-GB"/>
              </w:rPr>
              <m:t>=1</m:t>
            </m:r>
          </m:sub>
          <m:sup>
            <m:sSub>
              <m:sSubPr>
                <m:ctrlPr>
                  <w:rPr>
                    <w:rFonts w:ascii="Cambria Math" w:hAnsi="Cambria Math"/>
                    <w:i/>
                  </w:rPr>
                </m:ctrlPr>
              </m:sSubPr>
              <m:e>
                <m:r>
                  <w:rPr>
                    <w:rFonts w:ascii="Cambria Math" w:hAnsi="Cambria Math"/>
                  </w:rPr>
                  <m:t>N</m:t>
                </m:r>
              </m:e>
              <m:sub>
                <m:r>
                  <w:rPr>
                    <w:rFonts w:ascii="Cambria Math" w:hAnsi="Cambria Math"/>
                  </w:rPr>
                  <m:t>λ</m:t>
                </m:r>
              </m:sub>
            </m:sSub>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R</m:t>
                        </m:r>
                      </m:sub>
                    </m:sSub>
                    <m:r>
                      <w:rPr>
                        <w:rFonts w:ascii="Cambria Math" w:hAnsi="Cambria Math"/>
                        <w:lang w:val="en-GB"/>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fit</m:t>
                                </m:r>
                              </m:sup>
                            </m:sSubSup>
                            <m:r>
                              <w:rPr>
                                <w:rFonts w:ascii="Cambria Math" w:hAnsi="Cambria Math"/>
                                <w:lang w:val="en-GB"/>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num>
                          <m:den>
                            <m:func>
                              <m:funcPr>
                                <m:ctrlPr>
                                  <w:rPr>
                                    <w:rFonts w:ascii="Cambria Math" w:hAnsi="Cambria Math"/>
                                  </w:rPr>
                                </m:ctrlPr>
                              </m:funcPr>
                              <m:fName>
                                <m:r>
                                  <m:rPr>
                                    <m:sty m:val="p"/>
                                  </m:rPr>
                                  <w:rPr>
                                    <w:rFonts w:ascii="Cambria Math" w:hAnsi="Cambria Math"/>
                                    <w:lang w:val="en-GB"/>
                                  </w:rPr>
                                  <m:t>max</m:t>
                                </m:r>
                              </m:fName>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e</m:t>
                                        </m:r>
                                      </m:sup>
                                    </m:sSup>
                                  </m:e>
                                </m:d>
                              </m:e>
                            </m:func>
                          </m:den>
                        </m:f>
                      </m:e>
                    </m:d>
                  </m:e>
                  <m:sup>
                    <m:r>
                      <w:rPr>
                        <w:rFonts w:ascii="Cambria Math" w:hAnsi="Cambria Math"/>
                        <w:lang w:val="en-GB"/>
                      </w:rPr>
                      <m:t>2</m:t>
                    </m:r>
                  </m:sup>
                </m:sSup>
                <m:r>
                  <w:rPr>
                    <w:rFonts w:ascii="Cambria Math" w:hAnsi="Cambria Math"/>
                    <w:lang w:val="en-GB"/>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fit</m:t>
                                </m:r>
                              </m:sup>
                            </m:sSubSup>
                            <m:r>
                              <w:rPr>
                                <w:rFonts w:ascii="Cambria Math" w:hAnsi="Cambria Math"/>
                                <w:lang w:val="en-GB"/>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e</m:t>
                                </m:r>
                              </m:sup>
                            </m:sSubSup>
                          </m:num>
                          <m:den>
                            <m:func>
                              <m:funcPr>
                                <m:ctrlPr>
                                  <w:rPr>
                                    <w:rFonts w:ascii="Cambria Math" w:hAnsi="Cambria Math"/>
                                  </w:rPr>
                                </m:ctrlPr>
                              </m:funcPr>
                              <m:fName>
                                <m:r>
                                  <m:rPr>
                                    <m:sty m:val="p"/>
                                  </m:rPr>
                                  <w:rPr>
                                    <w:rFonts w:ascii="Cambria Math" w:hAnsi="Cambria Math"/>
                                    <w:lang w:val="en-GB"/>
                                  </w:rPr>
                                  <m:t>max</m:t>
                                </m:r>
                              </m:fName>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e</m:t>
                                        </m:r>
                                      </m:sup>
                                    </m:sSup>
                                  </m:e>
                                </m:d>
                              </m:e>
                            </m:func>
                          </m:den>
                        </m:f>
                      </m:e>
                    </m:d>
                  </m:e>
                  <m:sup>
                    <m:r>
                      <w:rPr>
                        <w:rFonts w:ascii="Cambria Math" w:hAnsi="Cambria Math"/>
                        <w:lang w:val="en-GB"/>
                      </w:rPr>
                      <m:t>2</m:t>
                    </m:r>
                  </m:sup>
                </m:sSup>
              </m:e>
            </m:d>
          </m:e>
        </m:nary>
      </m:oMath>
    </w:p>
    <w:p w14:paraId="6F0A0835" w14:textId="77777777" w:rsidR="00663448" w:rsidRPr="00663448" w:rsidRDefault="00663448" w:rsidP="00663448">
      <w:pPr>
        <w:pStyle w:val="Listenabsatz"/>
        <w:numPr>
          <w:ilvl w:val="0"/>
          <w:numId w:val="8"/>
        </w:numPr>
        <w:spacing w:line="600" w:lineRule="auto"/>
        <w:jc w:val="both"/>
        <w:rPr>
          <w:rFonts w:eastAsiaTheme="minorEastAsia"/>
          <w:lang w:val="en-GB"/>
        </w:rPr>
      </w:pPr>
      <w:r w:rsidRPr="00663448">
        <w:rPr>
          <w:rFonts w:eastAsiaTheme="minorEastAsia"/>
          <w:b/>
          <w:lang w:val="en-GB"/>
        </w:rPr>
        <w:t>F</w:t>
      </w:r>
      <w:r>
        <w:rPr>
          <w:rFonts w:eastAsiaTheme="minorEastAsia"/>
          <w:b/>
          <w:lang w:val="en-GB"/>
        </w:rPr>
        <w:t xml:space="preserve">itting SE: </w:t>
      </w:r>
      <m:oMath>
        <m:sSub>
          <m:sSubPr>
            <m:ctrlPr>
              <w:rPr>
                <w:rFonts w:ascii="Cambria Math" w:hAnsi="Cambria Math"/>
                <w:i/>
              </w:rPr>
            </m:ctrlPr>
          </m:sSubPr>
          <m:e>
            <m:r>
              <w:rPr>
                <w:rFonts w:ascii="Cambria Math" w:hAnsi="Cambria Math"/>
              </w:rPr>
              <m:t>F</m:t>
            </m:r>
          </m:e>
          <m:sub>
            <m:r>
              <w:rPr>
                <w:rFonts w:ascii="Cambria Math" w:hAnsi="Cambria Math"/>
              </w:rPr>
              <m:t>SE</m:t>
            </m:r>
          </m:sub>
        </m:sSub>
        <m:d>
          <m:dPr>
            <m:ctrlPr>
              <w:rPr>
                <w:rFonts w:ascii="Cambria Math" w:hAnsi="Cambria Math"/>
                <w:i/>
              </w:rPr>
            </m:ctrlPr>
          </m:dPr>
          <m:e>
            <m:r>
              <w:rPr>
                <w:rFonts w:ascii="Cambria Math" w:hAnsi="Cambria Math"/>
              </w:rPr>
              <m:t>x</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lang w:val="en-GB"/>
              </w:rPr>
              <m:t>2</m:t>
            </m:r>
            <m:sSub>
              <m:sSubPr>
                <m:ctrlPr>
                  <w:rPr>
                    <w:rFonts w:ascii="Cambria Math" w:hAnsi="Cambria Math"/>
                    <w:i/>
                  </w:rPr>
                </m:ctrlPr>
              </m:sSubPr>
              <m:e>
                <m:r>
                  <w:rPr>
                    <w:rFonts w:ascii="Cambria Math" w:hAnsi="Cambria Math"/>
                  </w:rPr>
                  <m:t>N</m:t>
                </m:r>
              </m:e>
              <m:sub>
                <m:r>
                  <w:rPr>
                    <w:rFonts w:ascii="Cambria Math" w:hAnsi="Cambria Math"/>
                  </w:rPr>
                  <m:t>λ</m:t>
                </m:r>
              </m:sub>
            </m:sSub>
          </m:den>
        </m:f>
        <m:nary>
          <m:naryPr>
            <m:chr m:val="∑"/>
            <m:limLoc m:val="undOvr"/>
            <m:ctrlPr>
              <w:rPr>
                <w:rFonts w:ascii="Cambria Math" w:hAnsi="Cambria Math"/>
                <w:i/>
              </w:rPr>
            </m:ctrlPr>
          </m:naryPr>
          <m:sub>
            <m:r>
              <w:rPr>
                <w:rFonts w:ascii="Cambria Math" w:hAnsi="Cambria Math"/>
              </w:rPr>
              <m:t>t</m:t>
            </m:r>
            <m:r>
              <w:rPr>
                <w:rFonts w:ascii="Cambria Math" w:hAnsi="Cambria Math"/>
                <w:lang w:val="en-GB"/>
              </w:rPr>
              <m:t>=1</m:t>
            </m:r>
          </m:sub>
          <m:sup>
            <m:sSub>
              <m:sSubPr>
                <m:ctrlPr>
                  <w:rPr>
                    <w:rFonts w:ascii="Cambria Math" w:hAnsi="Cambria Math"/>
                    <w:i/>
                  </w:rPr>
                </m:ctrlPr>
              </m:sSubPr>
              <m:e>
                <m:r>
                  <w:rPr>
                    <w:rFonts w:ascii="Cambria Math" w:hAnsi="Cambria Math"/>
                  </w:rPr>
                  <m:t>N</m:t>
                </m:r>
              </m:e>
              <m:sub>
                <m:r>
                  <w:rPr>
                    <w:rFonts w:ascii="Cambria Math" w:hAnsi="Cambria Math"/>
                  </w:rPr>
                  <m:t>λ</m:t>
                </m:r>
              </m:sub>
            </m:sSub>
          </m:sup>
          <m:e>
            <m:nary>
              <m:naryPr>
                <m:chr m:val="∑"/>
                <m:limLoc m:val="undOvr"/>
                <m:ctrlPr>
                  <w:rPr>
                    <w:rFonts w:ascii="Cambria Math" w:hAnsi="Cambria Math"/>
                    <w:i/>
                  </w:rPr>
                </m:ctrlPr>
              </m:naryPr>
              <m:sub>
                <m:r>
                  <w:rPr>
                    <w:rFonts w:ascii="Cambria Math" w:hAnsi="Cambria Math"/>
                  </w:rPr>
                  <m:t>j</m:t>
                </m:r>
                <m:r>
                  <w:rPr>
                    <w:rFonts w:ascii="Cambria Math" w:hAnsi="Cambria Math"/>
                    <w:lang w:val="en-GB"/>
                  </w:rPr>
                  <m:t>=1</m:t>
                </m:r>
              </m:sub>
              <m:sup>
                <m:sSub>
                  <m:sSubPr>
                    <m:ctrlPr>
                      <w:rPr>
                        <w:rFonts w:ascii="Cambria Math" w:hAnsi="Cambria Math"/>
                        <w:i/>
                      </w:rPr>
                    </m:ctrlPr>
                  </m:sSubPr>
                  <m:e>
                    <m:r>
                      <w:rPr>
                        <w:rFonts w:ascii="Cambria Math" w:hAnsi="Cambria Math"/>
                      </w:rPr>
                      <m:t>N</m:t>
                    </m:r>
                  </m:e>
                  <m:sub>
                    <m:r>
                      <w:rPr>
                        <w:rFonts w:ascii="Cambria Math" w:hAnsi="Cambria Math"/>
                      </w:rPr>
                      <m:t>θ</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ψ</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ψ</m:t>
                                    </m:r>
                                  </m:e>
                                  <m:sub>
                                    <m:r>
                                      <w:rPr>
                                        <w:rFonts w:ascii="Cambria Math" w:hAnsi="Cambria Math"/>
                                      </w:rPr>
                                      <m:t>t</m:t>
                                    </m:r>
                                  </m:sub>
                                  <m:sup>
                                    <m:r>
                                      <w:rPr>
                                        <w:rFonts w:ascii="Cambria Math" w:hAnsi="Cambria Math"/>
                                      </w:rPr>
                                      <m:t>fit</m:t>
                                    </m:r>
                                  </m:sup>
                                </m:sSubSup>
                                <m:r>
                                  <w:rPr>
                                    <w:rFonts w:ascii="Cambria Math" w:hAnsi="Cambria Math"/>
                                    <w:lang w:val="en-GB"/>
                                  </w:rPr>
                                  <m:t>-</m:t>
                                </m:r>
                                <m:sSubSup>
                                  <m:sSubSupPr>
                                    <m:ctrlPr>
                                      <w:rPr>
                                        <w:rFonts w:ascii="Cambria Math" w:hAnsi="Cambria Math"/>
                                        <w:i/>
                                      </w:rPr>
                                    </m:ctrlPr>
                                  </m:sSubSupPr>
                                  <m:e>
                                    <m:r>
                                      <w:rPr>
                                        <w:rFonts w:ascii="Cambria Math" w:hAnsi="Cambria Math"/>
                                      </w:rPr>
                                      <m:t>ψ</m:t>
                                    </m:r>
                                  </m:e>
                                  <m:sub>
                                    <m:r>
                                      <w:rPr>
                                        <w:rFonts w:ascii="Cambria Math" w:hAnsi="Cambria Math"/>
                                      </w:rPr>
                                      <m:t>t</m:t>
                                    </m:r>
                                  </m:sub>
                                  <m:sup>
                                    <m:r>
                                      <w:rPr>
                                        <w:rFonts w:ascii="Cambria Math" w:hAnsi="Cambria Math"/>
                                      </w:rPr>
                                      <m:t>e</m:t>
                                    </m:r>
                                  </m:sup>
                                </m:sSubSup>
                              </m:num>
                              <m:den>
                                <m:func>
                                  <m:funcPr>
                                    <m:ctrlPr>
                                      <w:rPr>
                                        <w:rFonts w:ascii="Cambria Math" w:hAnsi="Cambria Math"/>
                                      </w:rPr>
                                    </m:ctrlPr>
                                  </m:funcPr>
                                  <m:fName>
                                    <m:r>
                                      <m:rPr>
                                        <m:sty m:val="p"/>
                                      </m:rPr>
                                      <w:rPr>
                                        <w:rFonts w:ascii="Cambria Math" w:hAnsi="Cambria Math"/>
                                        <w:lang w:val="en-GB"/>
                                      </w:rPr>
                                      <m:t>max</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e</m:t>
                                            </m:r>
                                          </m:sup>
                                        </m:sSup>
                                      </m:e>
                                    </m:d>
                                  </m:e>
                                </m:func>
                              </m:den>
                            </m:f>
                          </m:e>
                        </m:d>
                      </m:e>
                      <m:sup>
                        <m:r>
                          <w:rPr>
                            <w:rFonts w:ascii="Cambria Math" w:hAnsi="Cambria Math"/>
                            <w:lang w:val="en-GB"/>
                          </w:rPr>
                          <m:t>2</m:t>
                        </m:r>
                      </m:sup>
                    </m:sSup>
                    <m:r>
                      <w:rPr>
                        <w:rFonts w:ascii="Cambria Math" w:hAnsi="Cambria Math"/>
                        <w:lang w:val="en-GB"/>
                      </w:rPr>
                      <m:t>+</m:t>
                    </m:r>
                    <m:sSub>
                      <m:sSubPr>
                        <m:ctrlPr>
                          <w:rPr>
                            <w:rFonts w:ascii="Cambria Math" w:hAnsi="Cambria Math"/>
                            <w:i/>
                          </w:rPr>
                        </m:ctrlPr>
                      </m:sSubPr>
                      <m:e>
                        <m:r>
                          <w:rPr>
                            <w:rFonts w:ascii="Cambria Math" w:hAnsi="Cambria Math"/>
                          </w:rPr>
                          <m:t>α</m:t>
                        </m:r>
                      </m:e>
                      <m:sub>
                        <m:r>
                          <m:rPr>
                            <m:sty m:val="p"/>
                          </m:rPr>
                          <w:rPr>
                            <w:rFonts w:ascii="Cambria Math" w:hAnsi="Cambria Math"/>
                          </w:rPr>
                          <m:t>Δ</m:t>
                        </m:r>
                      </m:sub>
                    </m:sSub>
                    <m:r>
                      <w:rPr>
                        <w:rFonts w:ascii="Cambria Math" w:hAnsi="Cambria Math"/>
                        <w:lang w:val="en-GB"/>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w:rPr>
                                        <w:rFonts w:ascii="Cambria Math" w:hAnsi="Cambria Math"/>
                                      </w:rPr>
                                      <m:t>fit</m:t>
                                    </m:r>
                                  </m:sup>
                                </m:sSubSup>
                                <m:r>
                                  <w:rPr>
                                    <w:rFonts w:ascii="Cambria Math" w:hAnsi="Cambria Math"/>
                                    <w:lang w:val="en-GB"/>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w:rPr>
                                        <w:rFonts w:ascii="Cambria Math" w:hAnsi="Cambria Math"/>
                                      </w:rPr>
                                      <m:t>e</m:t>
                                    </m:r>
                                  </m:sup>
                                </m:sSubSup>
                              </m:num>
                              <m:den>
                                <m:func>
                                  <m:funcPr>
                                    <m:ctrlPr>
                                      <w:rPr>
                                        <w:rFonts w:ascii="Cambria Math" w:hAnsi="Cambria Math"/>
                                      </w:rPr>
                                    </m:ctrlPr>
                                  </m:funcPr>
                                  <m:fName>
                                    <m:r>
                                      <m:rPr>
                                        <m:sty m:val="p"/>
                                      </m:rPr>
                                      <w:rPr>
                                        <w:rFonts w:ascii="Cambria Math" w:hAnsi="Cambria Math"/>
                                        <w:lang w:val="en-GB"/>
                                      </w:rPr>
                                      <m:t>max</m:t>
                                    </m:r>
                                  </m:fName>
                                  <m:e>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e>
                                          <m:sup>
                                            <m:r>
                                              <w:rPr>
                                                <w:rFonts w:ascii="Cambria Math" w:hAnsi="Cambria Math"/>
                                              </w:rPr>
                                              <m:t>e</m:t>
                                            </m:r>
                                          </m:sup>
                                        </m:sSup>
                                      </m:e>
                                    </m:d>
                                  </m:e>
                                </m:func>
                              </m:den>
                            </m:f>
                          </m:e>
                        </m:d>
                      </m:e>
                      <m:sup>
                        <m:r>
                          <w:rPr>
                            <w:rFonts w:ascii="Cambria Math" w:hAnsi="Cambria Math"/>
                            <w:lang w:val="en-GB"/>
                          </w:rPr>
                          <m:t>2</m:t>
                        </m:r>
                      </m:sup>
                    </m:sSup>
                  </m:e>
                </m:d>
              </m:e>
            </m:nary>
          </m:e>
        </m:nary>
      </m:oMath>
    </w:p>
    <w:p w14:paraId="15DB92C4" w14:textId="02818EF4" w:rsidR="00663448" w:rsidRPr="00663448" w:rsidRDefault="00663448" w:rsidP="00663448">
      <w:pPr>
        <w:pStyle w:val="Listenabsatz"/>
        <w:numPr>
          <w:ilvl w:val="0"/>
          <w:numId w:val="8"/>
        </w:numPr>
        <w:spacing w:line="600" w:lineRule="auto"/>
        <w:jc w:val="both"/>
        <w:rPr>
          <w:rFonts w:eastAsiaTheme="minorEastAsia"/>
          <w:lang w:val="en-GB"/>
        </w:rPr>
      </w:pPr>
      <w:r w:rsidRPr="00663448">
        <w:rPr>
          <w:rFonts w:eastAsiaTheme="minorEastAsia"/>
          <w:b/>
          <w:lang w:val="en-GB"/>
        </w:rPr>
        <w:t>F</w:t>
      </w:r>
      <w:r>
        <w:rPr>
          <w:rFonts w:eastAsiaTheme="minorEastAsia"/>
          <w:b/>
          <w:lang w:val="en-GB"/>
        </w:rPr>
        <w:t xml:space="preserve">itting RT and SE: </w:t>
      </w:r>
      <m:oMath>
        <m:sSub>
          <m:sSubPr>
            <m:ctrlPr>
              <w:rPr>
                <w:rFonts w:ascii="Cambria Math" w:hAnsi="Cambria Math"/>
                <w:i/>
              </w:rPr>
            </m:ctrlPr>
          </m:sSubPr>
          <m:e>
            <m:r>
              <w:rPr>
                <w:rFonts w:ascii="Cambria Math" w:hAnsi="Cambria Math"/>
              </w:rPr>
              <m:t>F</m:t>
            </m:r>
          </m:e>
          <m:sub>
            <m:r>
              <w:rPr>
                <w:rFonts w:ascii="Cambria Math" w:hAnsi="Cambria Math"/>
              </w:rPr>
              <m:t>SE</m:t>
            </m:r>
            <m:r>
              <w:rPr>
                <w:rFonts w:ascii="Cambria Math" w:hAnsi="Cambria Math"/>
                <w:lang w:val="en-GB"/>
              </w:rPr>
              <m:t>+</m:t>
            </m:r>
            <m:r>
              <w:rPr>
                <w:rFonts w:ascii="Cambria Math" w:hAnsi="Cambria Math"/>
              </w:rPr>
              <m:t>RT</m:t>
            </m:r>
          </m:sub>
        </m:sSub>
        <m:d>
          <m:dPr>
            <m:ctrlPr>
              <w:rPr>
                <w:rFonts w:ascii="Cambria Math" w:hAnsi="Cambria Math"/>
                <w:i/>
              </w:rPr>
            </m:ctrlPr>
          </m:dPr>
          <m:e>
            <m:r>
              <w:rPr>
                <w:rFonts w:ascii="Cambria Math" w:hAnsi="Cambria Math"/>
              </w:rPr>
              <m:t>x</m:t>
            </m:r>
          </m:e>
        </m:d>
        <m:r>
          <w:rPr>
            <w:rFonts w:ascii="Cambria Math" w:hAnsi="Cambria Math"/>
            <w:lang w:val="en-GB"/>
          </w:rPr>
          <m:t>=</m:t>
        </m:r>
        <m:sSub>
          <m:sSubPr>
            <m:ctrlPr>
              <w:rPr>
                <w:rFonts w:ascii="Cambria Math" w:hAnsi="Cambria Math"/>
                <w:i/>
              </w:rPr>
            </m:ctrlPr>
          </m:sSubPr>
          <m:e>
            <m:r>
              <w:rPr>
                <w:rFonts w:ascii="Cambria Math" w:hAnsi="Cambria Math"/>
              </w:rPr>
              <m:t>F</m:t>
            </m:r>
          </m:e>
          <m:sub>
            <m:r>
              <w:rPr>
                <w:rFonts w:ascii="Cambria Math" w:hAnsi="Cambria Math"/>
              </w:rPr>
              <m:t>RT</m:t>
            </m:r>
          </m:sub>
        </m:sSub>
        <m:r>
          <w:rPr>
            <w:rFonts w:ascii="Cambria Math" w:hAnsi="Cambria Math"/>
            <w:lang w:val="en-GB"/>
          </w:rPr>
          <m:t>+</m:t>
        </m:r>
        <m:sSub>
          <m:sSubPr>
            <m:ctrlPr>
              <w:rPr>
                <w:rFonts w:ascii="Cambria Math" w:hAnsi="Cambria Math"/>
                <w:i/>
              </w:rPr>
            </m:ctrlPr>
          </m:sSubPr>
          <m:e>
            <m:r>
              <w:rPr>
                <w:rFonts w:ascii="Cambria Math" w:hAnsi="Cambria Math"/>
              </w:rPr>
              <m:t>F</m:t>
            </m:r>
          </m:e>
          <m:sub>
            <m:r>
              <w:rPr>
                <w:rFonts w:ascii="Cambria Math" w:hAnsi="Cambria Math"/>
              </w:rPr>
              <m:t>SE</m:t>
            </m:r>
          </m:sub>
        </m:sSub>
      </m:oMath>
    </w:p>
    <w:p w14:paraId="239A1EEE" w14:textId="3D271A0F" w:rsidR="00663448" w:rsidRPr="00663448" w:rsidRDefault="00663448" w:rsidP="00663448">
      <w:pPr>
        <w:jc w:val="both"/>
        <w:rPr>
          <w:lang w:val="en-GB"/>
        </w:rPr>
      </w:pPr>
      <w:r>
        <w:rPr>
          <w:lang w:val="en-GB"/>
        </w:rPr>
        <w:t>The error</w:t>
      </w:r>
      <w:r w:rsidRPr="00663448">
        <w:rPr>
          <w:lang w:val="en-GB"/>
        </w:rPr>
        <w:t xml:space="preserve"> weighting factors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663448">
        <w:rPr>
          <w:rFonts w:eastAsiaTheme="minorEastAsia"/>
          <w:lang w:val="en-GB"/>
        </w:rPr>
        <w:t xml:space="preserve"> </w:t>
      </w:r>
      <w:r w:rsidRPr="00663448">
        <w:rPr>
          <w:lang w:val="en-GB"/>
        </w:rPr>
        <w:t>can be set</w:t>
      </w:r>
      <w:r>
        <w:rPr>
          <w:lang w:val="en-GB"/>
        </w:rPr>
        <w:t xml:space="preserve"> in de Simulation settings. Especially when fitting RT and SE simultaneously you should consider adapting </w:t>
      </w:r>
      <m:oMath>
        <m:sSub>
          <m:sSubPr>
            <m:ctrlPr>
              <w:rPr>
                <w:rFonts w:ascii="Cambria Math" w:hAnsi="Cambria Math"/>
                <w:i/>
              </w:rPr>
            </m:ctrlPr>
          </m:sSubPr>
          <m:e>
            <m:r>
              <w:rPr>
                <w:rFonts w:ascii="Cambria Math" w:hAnsi="Cambria Math"/>
              </w:rPr>
              <m:t>α</m:t>
            </m:r>
          </m:e>
          <m:sub>
            <m:r>
              <w:rPr>
                <w:rFonts w:ascii="Cambria Math" w:hAnsi="Cambria Math"/>
              </w:rPr>
              <m:t>R</m:t>
            </m:r>
            <m:r>
              <w:rPr>
                <w:rFonts w:ascii="Cambria Math" w:hAnsi="Cambria Math"/>
                <w:lang w:val="en-GB"/>
              </w:rPr>
              <m:t>/</m:t>
            </m:r>
            <m:r>
              <w:rPr>
                <w:rFonts w:ascii="Cambria Math" w:hAnsi="Cambria Math"/>
              </w:rPr>
              <m:t>T</m:t>
            </m:r>
          </m:sub>
        </m:sSub>
      </m:oMath>
      <w:r w:rsidRPr="00663448">
        <w:rPr>
          <w:rFonts w:eastAsiaTheme="minorEastAsia"/>
          <w:lang w:val="en-GB"/>
        </w:rPr>
        <w:t xml:space="preserve"> </w:t>
      </w:r>
      <w:r>
        <w:rPr>
          <w:rFonts w:eastAsiaTheme="minorEastAsia"/>
          <w:lang w:val="en-GB"/>
        </w:rPr>
        <w:t xml:space="preserve">when multiple SE data sets with different incident angles are fitted at once. This should help to consider the RT error with a similar weight even though there is much more SE data influencing the total cost function. Since the datapoints are interpolated over the given wavelength range it is not necessary to take into account differences between the spectre length of </w:t>
      </w:r>
      <w:proofErr w:type="spellStart"/>
      <w:r>
        <w:rPr>
          <w:rFonts w:eastAsiaTheme="minorEastAsia"/>
          <w:lang w:val="en-GB"/>
        </w:rPr>
        <w:t>th</w:t>
      </w:r>
      <w:proofErr w:type="spellEnd"/>
      <w:r>
        <w:rPr>
          <w:rFonts w:eastAsiaTheme="minorEastAsia"/>
          <w:lang w:val="en-GB"/>
        </w:rPr>
        <w:t xml:space="preserve"> RT and SE measurement. </w:t>
      </w:r>
      <w:r>
        <w:rPr>
          <w:rFonts w:eastAsiaTheme="minorEastAsia"/>
          <w:lang w:val="en-GB"/>
        </w:rPr>
        <w:tab/>
      </w:r>
      <w:r>
        <w:rPr>
          <w:rFonts w:eastAsiaTheme="minorEastAsia"/>
          <w:lang w:val="en-GB"/>
        </w:rPr>
        <w:tab/>
      </w:r>
      <w:r>
        <w:rPr>
          <w:rFonts w:eastAsiaTheme="minorEastAsia"/>
          <w:lang w:val="en-GB"/>
        </w:rPr>
        <w:tab/>
      </w:r>
      <w:r>
        <w:rPr>
          <w:rFonts w:eastAsiaTheme="minorEastAsia"/>
          <w:lang w:val="en-GB"/>
        </w:rPr>
        <w:tab/>
      </w:r>
    </w:p>
    <w:p w14:paraId="6AA14D00" w14:textId="60E36BE1" w:rsidR="00663448" w:rsidRPr="00663448" w:rsidRDefault="00663448" w:rsidP="00663448">
      <w:pPr>
        <w:jc w:val="both"/>
        <w:rPr>
          <w:lang w:val="en-GB"/>
        </w:rPr>
      </w:pPr>
      <w:r w:rsidRPr="0027569E">
        <w:rPr>
          <w:noProof/>
        </w:rPr>
        <w:drawing>
          <wp:inline distT="0" distB="0" distL="0" distR="0" wp14:anchorId="0FAE875C" wp14:editId="0F2DA4E8">
            <wp:extent cx="2352311" cy="1008133"/>
            <wp:effectExtent l="0" t="0" r="0" b="1905"/>
            <wp:docPr id="47009537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95374" name="Grafik 1" descr="Ein Bild, das Text, Screenshot, Schrift, Reihe enthält.&#10;&#10;Automatisch generierte Beschreibung"/>
                    <pic:cNvPicPr/>
                  </pic:nvPicPr>
                  <pic:blipFill>
                    <a:blip r:embed="rId14"/>
                    <a:stretch>
                      <a:fillRect/>
                    </a:stretch>
                  </pic:blipFill>
                  <pic:spPr>
                    <a:xfrm>
                      <a:off x="0" y="0"/>
                      <a:ext cx="2362444" cy="1012476"/>
                    </a:xfrm>
                    <a:prstGeom prst="rect">
                      <a:avLst/>
                    </a:prstGeom>
                  </pic:spPr>
                </pic:pic>
              </a:graphicData>
            </a:graphic>
          </wp:inline>
        </w:drawing>
      </w:r>
    </w:p>
    <w:p w14:paraId="4913F036" w14:textId="142420F0" w:rsidR="00663448" w:rsidRPr="00663448" w:rsidRDefault="00663448" w:rsidP="00663448">
      <w:pPr>
        <w:jc w:val="both"/>
        <w:rPr>
          <w:lang w:val="en-GB"/>
        </w:rPr>
      </w:pPr>
      <w:r w:rsidRPr="00663448">
        <w:rPr>
          <w:lang w:val="en-GB"/>
        </w:rPr>
        <w:t>Additionally, the termination criteria for the optimization can be defined based on the cost function</w:t>
      </w:r>
      <w:r>
        <w:rPr>
          <w:lang w:val="en-GB"/>
        </w:rPr>
        <w:t xml:space="preserve"> (python argument “</w:t>
      </w:r>
      <w:proofErr w:type="spellStart"/>
      <w:r>
        <w:rPr>
          <w:lang w:val="en-GB"/>
        </w:rPr>
        <w:t>ftol</w:t>
      </w:r>
      <w:proofErr w:type="spellEnd"/>
      <w:r>
        <w:rPr>
          <w:lang w:val="en-GB"/>
        </w:rPr>
        <w:t>”)</w:t>
      </w:r>
      <w:r w:rsidRPr="00663448">
        <w:rPr>
          <w:lang w:val="en-GB"/>
        </w:rPr>
        <w:t xml:space="preserve">, the </w:t>
      </w:r>
      <w:r>
        <w:rPr>
          <w:lang w:val="en-GB"/>
        </w:rPr>
        <w:t xml:space="preserve">optimized </w:t>
      </w:r>
      <w:r w:rsidRPr="00663448">
        <w:rPr>
          <w:lang w:val="en-GB"/>
        </w:rPr>
        <w:t>parameters</w:t>
      </w:r>
      <w:r>
        <w:rPr>
          <w:lang w:val="en-GB"/>
        </w:rPr>
        <w:t xml:space="preserve"> </w:t>
      </w:r>
      <w:r>
        <w:rPr>
          <w:lang w:val="en-GB"/>
        </w:rPr>
        <w:t>(</w:t>
      </w:r>
      <w:r>
        <w:rPr>
          <w:lang w:val="en-GB"/>
        </w:rPr>
        <w:t>“</w:t>
      </w:r>
      <w:proofErr w:type="spellStart"/>
      <w:r>
        <w:rPr>
          <w:lang w:val="en-GB"/>
        </w:rPr>
        <w:t>xtol</w:t>
      </w:r>
      <w:proofErr w:type="spellEnd"/>
      <w:r>
        <w:rPr>
          <w:lang w:val="en-GB"/>
        </w:rPr>
        <w:t xml:space="preserve">”) </w:t>
      </w:r>
      <w:r w:rsidRPr="00663448">
        <w:rPr>
          <w:lang w:val="en-GB"/>
        </w:rPr>
        <w:t xml:space="preserve"> and the norm of the gradient</w:t>
      </w:r>
      <w:r>
        <w:rPr>
          <w:lang w:val="en-GB"/>
        </w:rPr>
        <w:t xml:space="preserve"> (“</w:t>
      </w:r>
      <w:proofErr w:type="spellStart"/>
      <w:r>
        <w:rPr>
          <w:lang w:val="en-GB"/>
        </w:rPr>
        <w:t>gtol</w:t>
      </w:r>
      <w:proofErr w:type="spellEnd"/>
      <w:r>
        <w:rPr>
          <w:lang w:val="en-GB"/>
        </w:rPr>
        <w:t>”)</w:t>
      </w:r>
      <w:r w:rsidRPr="00663448">
        <w:rPr>
          <w:lang w:val="en-GB"/>
        </w:rPr>
        <w:t>. The tolerance criteria refer to the change in the respective quantity between two iteration steps.</w:t>
      </w:r>
      <w:r>
        <w:rPr>
          <w:lang w:val="en-GB"/>
        </w:rPr>
        <w:t xml:space="preserve"> </w:t>
      </w:r>
    </w:p>
    <w:p w14:paraId="1E2A07CF" w14:textId="49105E4B" w:rsidR="00663448" w:rsidRPr="00663448" w:rsidRDefault="00663448" w:rsidP="00663448">
      <w:pPr>
        <w:jc w:val="both"/>
        <w:rPr>
          <w:lang w:val="en-GB"/>
        </w:rPr>
      </w:pPr>
      <w:r w:rsidRPr="00AD52EE">
        <w:rPr>
          <w:noProof/>
        </w:rPr>
        <w:drawing>
          <wp:inline distT="0" distB="0" distL="0" distR="0" wp14:anchorId="42AC70E4" wp14:editId="2F81E34D">
            <wp:extent cx="2450033" cy="810844"/>
            <wp:effectExtent l="0" t="0" r="7620" b="8890"/>
            <wp:docPr id="96242071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20714" name="Grafik 1" descr="Ein Bild, das Text, Screenshot, Schrift, Reihe enthält.&#10;&#10;Automatisch generierte Beschreibung"/>
                    <pic:cNvPicPr/>
                  </pic:nvPicPr>
                  <pic:blipFill>
                    <a:blip r:embed="rId15"/>
                    <a:stretch>
                      <a:fillRect/>
                    </a:stretch>
                  </pic:blipFill>
                  <pic:spPr>
                    <a:xfrm>
                      <a:off x="0" y="0"/>
                      <a:ext cx="2462678" cy="815029"/>
                    </a:xfrm>
                    <a:prstGeom prst="rect">
                      <a:avLst/>
                    </a:prstGeom>
                  </pic:spPr>
                </pic:pic>
              </a:graphicData>
            </a:graphic>
          </wp:inline>
        </w:drawing>
      </w:r>
    </w:p>
    <w:p w14:paraId="35786723" w14:textId="031F238B" w:rsidR="001E26F2" w:rsidRPr="00663448" w:rsidRDefault="00663448" w:rsidP="00663448">
      <w:pPr>
        <w:jc w:val="both"/>
        <w:rPr>
          <w:lang w:val="en-GB"/>
        </w:rPr>
      </w:pPr>
      <w:r w:rsidRPr="00663448">
        <w:rPr>
          <w:lang w:val="en-GB"/>
        </w:rPr>
        <w:t xml:space="preserve">For numerical stability during SE fitting, a criterion for the slope between two adjacent data points is provided. This ensures that the nearly discontinuous </w:t>
      </w:r>
      <w:r w:rsidRPr="00663448">
        <w:rPr>
          <w:lang w:val="en-GB"/>
        </w:rPr>
        <w:t>behaviour</w:t>
      </w:r>
      <w:r w:rsidRPr="00663448">
        <w:rPr>
          <w:lang w:val="en-GB"/>
        </w:rPr>
        <w:t xml:space="preserve"> of the ellipsometry angles, which can occur particularly at high incidence angles, does not disrupt the numerical approximation. The gradient between two adjacent data points is checked and excluded from error minimization if it exceeds the specified threshold.</w:t>
      </w:r>
    </w:p>
    <w:p w14:paraId="7F963B4E" w14:textId="66ADBAAB" w:rsidR="0027569E" w:rsidRDefault="00663448" w:rsidP="00663448">
      <w:pPr>
        <w:jc w:val="both"/>
      </w:pPr>
      <w:r w:rsidRPr="00AD52EE">
        <w:rPr>
          <w:noProof/>
        </w:rPr>
        <w:drawing>
          <wp:inline distT="0" distB="0" distL="0" distR="0" wp14:anchorId="31DF1C25" wp14:editId="6FBCE767">
            <wp:extent cx="2449830" cy="438514"/>
            <wp:effectExtent l="0" t="0" r="0" b="0"/>
            <wp:docPr id="67315809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58099" name="Grafik 1" descr="Ein Bild, das Text, Screenshot, Schrift, Reihe enthält.&#10;&#10;Automatisch generierte Beschreibung"/>
                    <pic:cNvPicPr/>
                  </pic:nvPicPr>
                  <pic:blipFill>
                    <a:blip r:embed="rId16"/>
                    <a:stretch>
                      <a:fillRect/>
                    </a:stretch>
                  </pic:blipFill>
                  <pic:spPr>
                    <a:xfrm>
                      <a:off x="0" y="0"/>
                      <a:ext cx="2481600" cy="444201"/>
                    </a:xfrm>
                    <a:prstGeom prst="rect">
                      <a:avLst/>
                    </a:prstGeom>
                  </pic:spPr>
                </pic:pic>
              </a:graphicData>
            </a:graphic>
          </wp:inline>
        </w:drawing>
      </w:r>
    </w:p>
    <w:p w14:paraId="7959DAD4" w14:textId="201F817A" w:rsidR="0027569E" w:rsidRPr="00663448" w:rsidRDefault="00663448" w:rsidP="007B3B47">
      <w:pPr>
        <w:jc w:val="both"/>
        <w:rPr>
          <w:lang w:val="en-GB"/>
        </w:rPr>
      </w:pPr>
      <w:r w:rsidRPr="00663448">
        <w:rPr>
          <w:lang w:val="en-GB"/>
        </w:rPr>
        <w:t>It is proposed to n</w:t>
      </w:r>
      <w:r>
        <w:rPr>
          <w:lang w:val="en-GB"/>
        </w:rPr>
        <w:t xml:space="preserve">ot change the default settings in simulation unless you are sure what you are doing. </w:t>
      </w:r>
    </w:p>
    <w:p w14:paraId="48037B54" w14:textId="42442780" w:rsidR="002D24F1" w:rsidRDefault="002D24F1" w:rsidP="007B3B47">
      <w:pPr>
        <w:jc w:val="both"/>
        <w:rPr>
          <w:b/>
          <w:bCs/>
          <w:sz w:val="24"/>
          <w:szCs w:val="24"/>
        </w:rPr>
      </w:pPr>
      <w:r w:rsidRPr="00663448">
        <w:rPr>
          <w:b/>
          <w:bCs/>
          <w:sz w:val="24"/>
          <w:szCs w:val="24"/>
        </w:rPr>
        <w:lastRenderedPageBreak/>
        <w:t xml:space="preserve">Data </w:t>
      </w:r>
      <w:proofErr w:type="spellStart"/>
      <w:r w:rsidRPr="00663448">
        <w:rPr>
          <w:b/>
          <w:bCs/>
          <w:sz w:val="24"/>
          <w:szCs w:val="24"/>
        </w:rPr>
        <w:t>upload</w:t>
      </w:r>
      <w:proofErr w:type="spellEnd"/>
    </w:p>
    <w:p w14:paraId="5E96EA33" w14:textId="227F2288" w:rsidR="00897037" w:rsidRPr="00897037" w:rsidRDefault="00897037" w:rsidP="007B3B47">
      <w:pPr>
        <w:jc w:val="both"/>
        <w:rPr>
          <w:bCs/>
          <w:lang w:val="en-GB"/>
        </w:rPr>
      </w:pPr>
      <w:r w:rsidRPr="00897037">
        <w:rPr>
          <w:bCs/>
          <w:lang w:val="en-GB"/>
        </w:rPr>
        <w:t xml:space="preserve">For uploading substrate </w:t>
      </w:r>
      <w:proofErr w:type="spellStart"/>
      <w:r w:rsidRPr="00897037">
        <w:rPr>
          <w:bCs/>
          <w:lang w:val="en-GB"/>
        </w:rPr>
        <w:t>nk</w:t>
      </w:r>
      <w:proofErr w:type="spellEnd"/>
      <w:r w:rsidRPr="00897037">
        <w:rPr>
          <w:bCs/>
          <w:lang w:val="en-GB"/>
        </w:rPr>
        <w:t>-f</w:t>
      </w:r>
      <w:r>
        <w:rPr>
          <w:bCs/>
          <w:lang w:val="en-GB"/>
        </w:rPr>
        <w:t xml:space="preserve">iles and RT/SE data files there need to be a specified </w:t>
      </w:r>
      <w:proofErr w:type="spellStart"/>
      <w:r>
        <w:rPr>
          <w:bCs/>
          <w:lang w:val="en-GB"/>
        </w:rPr>
        <w:t>formate</w:t>
      </w:r>
      <w:proofErr w:type="spellEnd"/>
      <w:r>
        <w:rPr>
          <w:bCs/>
          <w:lang w:val="en-GB"/>
        </w:rPr>
        <w:t xml:space="preserve">. Generally: </w:t>
      </w:r>
    </w:p>
    <w:p w14:paraId="64F868E2" w14:textId="61D8FD2C" w:rsidR="00D2058F" w:rsidRPr="00897037" w:rsidRDefault="00897037" w:rsidP="007B3B47">
      <w:pPr>
        <w:jc w:val="both"/>
        <w:rPr>
          <w:lang w:val="en-GB"/>
        </w:rPr>
      </w:pPr>
      <w:r w:rsidRPr="00897037">
        <w:rPr>
          <w:lang w:val="en-GB"/>
        </w:rPr>
        <w:t xml:space="preserve">The uploaded files need </w:t>
      </w:r>
      <w:r>
        <w:rPr>
          <w:lang w:val="en-GB"/>
        </w:rPr>
        <w:t xml:space="preserve">to be </w:t>
      </w:r>
      <w:r w:rsidRPr="00897037">
        <w:rPr>
          <w:lang w:val="en-GB"/>
        </w:rPr>
        <w:t>.csv files semicolon-separated (;):</w:t>
      </w:r>
    </w:p>
    <w:p w14:paraId="2554C3A5" w14:textId="5E678712" w:rsidR="002D24F1" w:rsidRPr="00897037" w:rsidRDefault="00897037" w:rsidP="00897037">
      <w:pPr>
        <w:jc w:val="center"/>
        <w:rPr>
          <w:b/>
        </w:rPr>
      </w:pPr>
      <w:r w:rsidRPr="00897037">
        <w:drawing>
          <wp:inline distT="0" distB="0" distL="0" distR="0" wp14:anchorId="354BEF01" wp14:editId="3735046F">
            <wp:extent cx="2084577" cy="288381"/>
            <wp:effectExtent l="0" t="0" r="0" b="0"/>
            <wp:docPr id="9740723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72356" name=""/>
                    <pic:cNvPicPr/>
                  </pic:nvPicPr>
                  <pic:blipFill>
                    <a:blip r:embed="rId17"/>
                    <a:stretch>
                      <a:fillRect/>
                    </a:stretch>
                  </pic:blipFill>
                  <pic:spPr>
                    <a:xfrm>
                      <a:off x="0" y="0"/>
                      <a:ext cx="2088077" cy="288865"/>
                    </a:xfrm>
                    <a:prstGeom prst="rect">
                      <a:avLst/>
                    </a:prstGeom>
                  </pic:spPr>
                </pic:pic>
              </a:graphicData>
            </a:graphic>
          </wp:inline>
        </w:drawing>
      </w:r>
    </w:p>
    <w:p w14:paraId="26980084" w14:textId="77777777" w:rsidR="00897037" w:rsidRDefault="00897037" w:rsidP="00897037">
      <w:pPr>
        <w:pStyle w:val="Listenabsatz"/>
        <w:ind w:left="0"/>
        <w:jc w:val="both"/>
        <w:rPr>
          <w:lang w:val="en-GB"/>
        </w:rPr>
      </w:pPr>
      <w:r w:rsidRPr="00897037">
        <w:rPr>
          <w:lang w:val="en-GB"/>
        </w:rPr>
        <w:t>Requires a .csv file with 3 columns</w:t>
      </w:r>
      <w:r>
        <w:rPr>
          <w:lang w:val="en-GB"/>
        </w:rPr>
        <w:t xml:space="preserve">. </w:t>
      </w:r>
    </w:p>
    <w:p w14:paraId="6D2F42CF" w14:textId="03C7E48F" w:rsidR="00D2058F" w:rsidRPr="00897037" w:rsidRDefault="00897037" w:rsidP="00897037">
      <w:pPr>
        <w:pStyle w:val="Listenabsatz"/>
        <w:ind w:left="0"/>
        <w:jc w:val="both"/>
        <w:rPr>
          <w:lang w:val="en-GB"/>
        </w:rPr>
      </w:pPr>
      <w:r>
        <w:rPr>
          <w:lang w:val="en-GB"/>
        </w:rPr>
        <w:t xml:space="preserve">Example file: </w:t>
      </w:r>
      <w:r w:rsidRPr="00897037">
        <w:rPr>
          <w:i/>
          <w:iCs/>
          <w:lang w:val="en-GB"/>
        </w:rPr>
        <w:t>/CSV for python/Substrate/Corning Glass</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5"/>
        <w:gridCol w:w="567"/>
        <w:gridCol w:w="1560"/>
      </w:tblGrid>
      <w:tr w:rsidR="009664F1" w:rsidRPr="00D2058F" w14:paraId="05DDE5C6" w14:textId="77777777" w:rsidTr="00897037">
        <w:trPr>
          <w:trHeight w:val="129"/>
        </w:trPr>
        <w:tc>
          <w:tcPr>
            <w:tcW w:w="2475" w:type="dxa"/>
          </w:tcPr>
          <w:p w14:paraId="3C76191D" w14:textId="13CC453D" w:rsidR="009664F1" w:rsidRPr="007B3B47" w:rsidRDefault="009664F1" w:rsidP="007B3B47">
            <w:pPr>
              <w:ind w:left="360"/>
              <w:jc w:val="both"/>
              <w:rPr>
                <w:i/>
                <w:iCs/>
              </w:rPr>
            </w:pPr>
            <w:r w:rsidRPr="007B3B47">
              <w:rPr>
                <w:i/>
                <w:iCs/>
              </w:rPr>
              <w:t>[</w:t>
            </w:r>
            <w:proofErr w:type="spellStart"/>
            <w:r w:rsidRPr="007B3B47">
              <w:rPr>
                <w:i/>
                <w:iCs/>
              </w:rPr>
              <w:t>Wavelength</w:t>
            </w:r>
            <w:proofErr w:type="spellEnd"/>
            <w:r w:rsidRPr="007B3B47">
              <w:rPr>
                <w:i/>
                <w:iCs/>
              </w:rPr>
              <w:t xml:space="preserve"> in </w:t>
            </w:r>
            <w:proofErr w:type="spellStart"/>
            <w:r w:rsidRPr="007B3B47">
              <w:rPr>
                <w:i/>
                <w:iCs/>
              </w:rPr>
              <w:t>nm</w:t>
            </w:r>
            <w:proofErr w:type="spellEnd"/>
            <w:r w:rsidRPr="007B3B47">
              <w:rPr>
                <w:i/>
                <w:iCs/>
              </w:rPr>
              <w:t>] ;</w:t>
            </w:r>
          </w:p>
        </w:tc>
        <w:tc>
          <w:tcPr>
            <w:tcW w:w="567" w:type="dxa"/>
          </w:tcPr>
          <w:p w14:paraId="19AE4F3F" w14:textId="05C76197" w:rsidR="009664F1" w:rsidRPr="007B3B47" w:rsidRDefault="009664F1" w:rsidP="00897037">
            <w:pPr>
              <w:jc w:val="both"/>
              <w:rPr>
                <w:i/>
                <w:iCs/>
              </w:rPr>
            </w:pPr>
            <w:r w:rsidRPr="007B3B47">
              <w:rPr>
                <w:i/>
                <w:iCs/>
              </w:rPr>
              <w:t>[n] ;</w:t>
            </w:r>
          </w:p>
        </w:tc>
        <w:tc>
          <w:tcPr>
            <w:tcW w:w="1560" w:type="dxa"/>
          </w:tcPr>
          <w:p w14:paraId="4F22D1F8" w14:textId="2B5FF13D" w:rsidR="009664F1" w:rsidRPr="007B3B47" w:rsidRDefault="009664F1" w:rsidP="00897037">
            <w:pPr>
              <w:jc w:val="both"/>
              <w:rPr>
                <w:i/>
                <w:iCs/>
              </w:rPr>
            </w:pPr>
            <w:r w:rsidRPr="007B3B47">
              <w:rPr>
                <w:i/>
                <w:iCs/>
              </w:rPr>
              <w:t xml:space="preserve">[k] </w:t>
            </w:r>
          </w:p>
        </w:tc>
      </w:tr>
    </w:tbl>
    <w:p w14:paraId="1E9659C0" w14:textId="0D9524F5" w:rsidR="009664F1" w:rsidRDefault="009664F1" w:rsidP="007B3B47">
      <w:pPr>
        <w:pStyle w:val="Listenabsatz"/>
        <w:ind w:left="360"/>
        <w:jc w:val="both"/>
      </w:pPr>
    </w:p>
    <w:p w14:paraId="5D28D58C" w14:textId="59463C4A" w:rsidR="00D2058F" w:rsidRDefault="00897037" w:rsidP="00897037">
      <w:pPr>
        <w:jc w:val="center"/>
      </w:pPr>
      <w:r w:rsidRPr="00897037">
        <w:drawing>
          <wp:inline distT="0" distB="0" distL="0" distR="0" wp14:anchorId="7683BC92" wp14:editId="65FA828C">
            <wp:extent cx="2321170" cy="304051"/>
            <wp:effectExtent l="0" t="0" r="3175" b="1270"/>
            <wp:docPr id="3963988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98873" name=""/>
                    <pic:cNvPicPr/>
                  </pic:nvPicPr>
                  <pic:blipFill>
                    <a:blip r:embed="rId18"/>
                    <a:stretch>
                      <a:fillRect/>
                    </a:stretch>
                  </pic:blipFill>
                  <pic:spPr>
                    <a:xfrm>
                      <a:off x="0" y="0"/>
                      <a:ext cx="2364125" cy="309678"/>
                    </a:xfrm>
                    <a:prstGeom prst="rect">
                      <a:avLst/>
                    </a:prstGeom>
                  </pic:spPr>
                </pic:pic>
              </a:graphicData>
            </a:graphic>
          </wp:inline>
        </w:drawing>
      </w:r>
    </w:p>
    <w:p w14:paraId="40331C0D" w14:textId="77777777" w:rsidR="00897037" w:rsidRDefault="00897037" w:rsidP="00897037">
      <w:pPr>
        <w:pStyle w:val="Listenabsatz"/>
        <w:ind w:left="0"/>
        <w:jc w:val="both"/>
        <w:rPr>
          <w:lang w:val="en-GB"/>
        </w:rPr>
      </w:pPr>
      <w:r w:rsidRPr="00897037">
        <w:rPr>
          <w:lang w:val="en-GB"/>
        </w:rPr>
        <w:t>Requires a .csv file with 3 columns</w:t>
      </w:r>
      <w:r>
        <w:rPr>
          <w:lang w:val="en-GB"/>
        </w:rPr>
        <w:t xml:space="preserve">. </w:t>
      </w:r>
    </w:p>
    <w:p w14:paraId="7646DB20" w14:textId="14594830" w:rsidR="00897037" w:rsidRPr="00897037" w:rsidRDefault="00897037" w:rsidP="00897037">
      <w:pPr>
        <w:pStyle w:val="Listenabsatz"/>
        <w:ind w:left="0"/>
        <w:jc w:val="both"/>
        <w:rPr>
          <w:lang w:val="en-GB"/>
        </w:rPr>
      </w:pPr>
      <w:r>
        <w:rPr>
          <w:lang w:val="en-GB"/>
        </w:rPr>
        <w:t xml:space="preserve">Example </w:t>
      </w:r>
      <w:r>
        <w:rPr>
          <w:lang w:val="en-GB"/>
        </w:rPr>
        <w:t>file</w:t>
      </w:r>
      <w:r>
        <w:rPr>
          <w:lang w:val="en-GB"/>
        </w:rPr>
        <w:t xml:space="preserve">: </w:t>
      </w:r>
      <w:r w:rsidRPr="00897037">
        <w:rPr>
          <w:i/>
          <w:iCs/>
          <w:lang w:val="en-GB"/>
        </w:rPr>
        <w:t>/CSV for python/</w:t>
      </w:r>
      <w:proofErr w:type="spellStart"/>
      <w:r w:rsidRPr="00897037">
        <w:rPr>
          <w:i/>
          <w:iCs/>
          <w:lang w:val="en-GB"/>
        </w:rPr>
        <w:t>RT_example_ncSiOx</w:t>
      </w:r>
      <w:proofErr w:type="spellEnd"/>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4"/>
        <w:gridCol w:w="660"/>
        <w:gridCol w:w="1134"/>
      </w:tblGrid>
      <w:tr w:rsidR="009664F1" w:rsidRPr="00D2058F" w14:paraId="2EDB024E" w14:textId="77777777" w:rsidTr="00897037">
        <w:trPr>
          <w:trHeight w:val="172"/>
        </w:trPr>
        <w:tc>
          <w:tcPr>
            <w:tcW w:w="2524" w:type="dxa"/>
          </w:tcPr>
          <w:p w14:paraId="786D34A0" w14:textId="77777777" w:rsidR="009664F1" w:rsidRPr="007B3B47" w:rsidRDefault="009664F1" w:rsidP="007B3B47">
            <w:pPr>
              <w:ind w:left="360"/>
              <w:jc w:val="both"/>
              <w:rPr>
                <w:i/>
                <w:iCs/>
              </w:rPr>
            </w:pPr>
            <w:r w:rsidRPr="007B3B47">
              <w:rPr>
                <w:i/>
                <w:iCs/>
              </w:rPr>
              <w:t>[</w:t>
            </w:r>
            <w:proofErr w:type="spellStart"/>
            <w:r w:rsidRPr="007B3B47">
              <w:rPr>
                <w:i/>
                <w:iCs/>
              </w:rPr>
              <w:t>Wavelength</w:t>
            </w:r>
            <w:proofErr w:type="spellEnd"/>
            <w:r w:rsidRPr="007B3B47">
              <w:rPr>
                <w:i/>
                <w:iCs/>
              </w:rPr>
              <w:t xml:space="preserve"> in </w:t>
            </w:r>
            <w:proofErr w:type="spellStart"/>
            <w:r w:rsidRPr="007B3B47">
              <w:rPr>
                <w:i/>
                <w:iCs/>
              </w:rPr>
              <w:t>nm</w:t>
            </w:r>
            <w:proofErr w:type="spellEnd"/>
            <w:r w:rsidRPr="007B3B47">
              <w:rPr>
                <w:i/>
                <w:iCs/>
              </w:rPr>
              <w:t>] ;</w:t>
            </w:r>
          </w:p>
        </w:tc>
        <w:tc>
          <w:tcPr>
            <w:tcW w:w="660" w:type="dxa"/>
          </w:tcPr>
          <w:p w14:paraId="1088E141" w14:textId="0F24CCD1" w:rsidR="009664F1" w:rsidRPr="007B3B47" w:rsidRDefault="009664F1" w:rsidP="00897037">
            <w:pPr>
              <w:jc w:val="both"/>
              <w:rPr>
                <w:i/>
                <w:iCs/>
              </w:rPr>
            </w:pPr>
            <w:r w:rsidRPr="007B3B47">
              <w:rPr>
                <w:i/>
                <w:iCs/>
              </w:rPr>
              <w:t>[R] ;</w:t>
            </w:r>
          </w:p>
        </w:tc>
        <w:tc>
          <w:tcPr>
            <w:tcW w:w="1134" w:type="dxa"/>
          </w:tcPr>
          <w:p w14:paraId="6E36294B" w14:textId="279572C0" w:rsidR="009664F1" w:rsidRPr="007B3B47" w:rsidRDefault="009664F1" w:rsidP="00897037">
            <w:pPr>
              <w:jc w:val="both"/>
              <w:rPr>
                <w:i/>
                <w:iCs/>
              </w:rPr>
            </w:pPr>
            <w:r w:rsidRPr="007B3B47">
              <w:rPr>
                <w:i/>
                <w:iCs/>
              </w:rPr>
              <w:t xml:space="preserve">[T] </w:t>
            </w:r>
          </w:p>
        </w:tc>
      </w:tr>
    </w:tbl>
    <w:p w14:paraId="00646F3A" w14:textId="77777777" w:rsidR="009664F1" w:rsidRDefault="009664F1" w:rsidP="00897037">
      <w:pPr>
        <w:jc w:val="both"/>
      </w:pPr>
    </w:p>
    <w:p w14:paraId="4C1778BB" w14:textId="77777777" w:rsidR="00897037" w:rsidRDefault="00897037" w:rsidP="00897037">
      <w:pPr>
        <w:jc w:val="center"/>
      </w:pPr>
      <w:r w:rsidRPr="00897037">
        <w:drawing>
          <wp:inline distT="0" distB="0" distL="0" distR="0" wp14:anchorId="2C8B547A" wp14:editId="7A2E73FC">
            <wp:extent cx="2455447" cy="306931"/>
            <wp:effectExtent l="0" t="0" r="2540" b="0"/>
            <wp:docPr id="1545877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7859" name=""/>
                    <pic:cNvPicPr/>
                  </pic:nvPicPr>
                  <pic:blipFill>
                    <a:blip r:embed="rId19"/>
                    <a:stretch>
                      <a:fillRect/>
                    </a:stretch>
                  </pic:blipFill>
                  <pic:spPr>
                    <a:xfrm>
                      <a:off x="0" y="0"/>
                      <a:ext cx="2598056" cy="324757"/>
                    </a:xfrm>
                    <a:prstGeom prst="rect">
                      <a:avLst/>
                    </a:prstGeom>
                  </pic:spPr>
                </pic:pic>
              </a:graphicData>
            </a:graphic>
          </wp:inline>
        </w:drawing>
      </w:r>
    </w:p>
    <w:p w14:paraId="4CB3448A" w14:textId="77777777" w:rsidR="00897037" w:rsidRDefault="00897037" w:rsidP="00897037">
      <w:pPr>
        <w:jc w:val="both"/>
        <w:rPr>
          <w:lang w:val="en-GB"/>
        </w:rPr>
      </w:pPr>
      <w:r w:rsidRPr="00897037">
        <w:rPr>
          <w:lang w:val="en-GB"/>
        </w:rPr>
        <w:t>The first row contains the initial angles of the measurement.</w:t>
      </w:r>
      <w:r>
        <w:rPr>
          <w:lang w:val="en-GB"/>
        </w:rPr>
        <w:t xml:space="preserve"> </w:t>
      </w:r>
      <w:r w:rsidRPr="00897037">
        <w:rPr>
          <w:lang w:val="en-GB"/>
        </w:rPr>
        <w:t>From the 2nd row onwards</w:t>
      </w:r>
      <w:r>
        <w:rPr>
          <w:lang w:val="en-GB"/>
        </w:rPr>
        <w:t xml:space="preserve"> the file contains the actual measurement. </w:t>
      </w:r>
    </w:p>
    <w:p w14:paraId="7459D054" w14:textId="7F8D364B" w:rsidR="009664F1" w:rsidRPr="0041787D" w:rsidRDefault="00897037" w:rsidP="0041787D">
      <w:pPr>
        <w:jc w:val="both"/>
        <w:rPr>
          <w:i/>
          <w:iCs/>
          <w:lang w:val="en-GB"/>
        </w:rPr>
      </w:pPr>
      <w:r>
        <w:rPr>
          <w:lang w:val="en-GB"/>
        </w:rPr>
        <w:t xml:space="preserve">Example file: </w:t>
      </w:r>
      <w:r w:rsidRPr="00897037">
        <w:rPr>
          <w:i/>
          <w:iCs/>
          <w:lang w:val="en-GB"/>
        </w:rPr>
        <w:t>/CSV for python</w:t>
      </w:r>
      <w:r>
        <w:rPr>
          <w:lang w:val="en-GB"/>
        </w:rPr>
        <w:t xml:space="preserve"> /C</w:t>
      </w:r>
      <w:r w:rsidRPr="00897037">
        <w:rPr>
          <w:i/>
          <w:iCs/>
          <w:lang w:val="en-GB"/>
        </w:rPr>
        <w:t>SE_example_ncSiOX_50_60_70</w:t>
      </w:r>
    </w:p>
    <w:tbl>
      <w:tblPr>
        <w:tblStyle w:val="Tabellenraster"/>
        <w:tblpPr w:leftFromText="180" w:rightFromText="180" w:vertAnchor="text" w:horzAnchor="margin" w:tblpXSpec="center" w:tblpY="113"/>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127"/>
        <w:gridCol w:w="2268"/>
        <w:gridCol w:w="2409"/>
      </w:tblGrid>
      <w:tr w:rsidR="00D2058F" w:rsidRPr="00D2058F" w14:paraId="7FEDEC29" w14:textId="77777777" w:rsidTr="007B3B47">
        <w:trPr>
          <w:trHeight w:val="120"/>
        </w:trPr>
        <w:tc>
          <w:tcPr>
            <w:tcW w:w="2268" w:type="dxa"/>
          </w:tcPr>
          <w:p w14:paraId="6DE9E230" w14:textId="1BC04BAD" w:rsidR="00D2058F" w:rsidRPr="007B3B47" w:rsidRDefault="00D2058F" w:rsidP="0041787D">
            <w:pPr>
              <w:jc w:val="both"/>
              <w:rPr>
                <w:i/>
                <w:iCs/>
              </w:rPr>
            </w:pPr>
            <w:r w:rsidRPr="007B3B47">
              <w:rPr>
                <w:i/>
                <w:iCs/>
              </w:rPr>
              <w:t xml:space="preserve">[Angle 1 in </w:t>
            </w:r>
            <w:proofErr w:type="spellStart"/>
            <w:r w:rsidRPr="007B3B47">
              <w:rPr>
                <w:i/>
                <w:iCs/>
              </w:rPr>
              <w:t>degree</w:t>
            </w:r>
            <w:proofErr w:type="spellEnd"/>
            <w:r w:rsidRPr="007B3B47">
              <w:rPr>
                <w:i/>
                <w:iCs/>
              </w:rPr>
              <w:t>] ;</w:t>
            </w:r>
          </w:p>
        </w:tc>
        <w:tc>
          <w:tcPr>
            <w:tcW w:w="2127" w:type="dxa"/>
          </w:tcPr>
          <w:p w14:paraId="40972E45" w14:textId="77777777" w:rsidR="00D2058F" w:rsidRPr="007B3B47" w:rsidRDefault="00D2058F" w:rsidP="0041787D">
            <w:pPr>
              <w:jc w:val="both"/>
              <w:rPr>
                <w:i/>
                <w:iCs/>
              </w:rPr>
            </w:pPr>
            <w:r w:rsidRPr="007B3B47">
              <w:rPr>
                <w:i/>
                <w:iCs/>
              </w:rPr>
              <w:t xml:space="preserve">[Angle 2 in </w:t>
            </w:r>
            <w:proofErr w:type="spellStart"/>
            <w:r w:rsidRPr="007B3B47">
              <w:rPr>
                <w:i/>
                <w:iCs/>
              </w:rPr>
              <w:t>degree</w:t>
            </w:r>
            <w:proofErr w:type="spellEnd"/>
            <w:r w:rsidRPr="007B3B47">
              <w:rPr>
                <w:i/>
                <w:iCs/>
              </w:rPr>
              <w:t>] ;</w:t>
            </w:r>
          </w:p>
        </w:tc>
        <w:tc>
          <w:tcPr>
            <w:tcW w:w="2268" w:type="dxa"/>
          </w:tcPr>
          <w:p w14:paraId="02D6D706" w14:textId="402E54E1" w:rsidR="00D2058F" w:rsidRPr="007B3B47" w:rsidRDefault="00D2058F" w:rsidP="0041787D">
            <w:pPr>
              <w:jc w:val="both"/>
              <w:rPr>
                <w:i/>
                <w:iCs/>
              </w:rPr>
            </w:pPr>
            <w:r w:rsidRPr="007B3B47">
              <w:rPr>
                <w:i/>
                <w:iCs/>
              </w:rPr>
              <w:t xml:space="preserve">[Angle 2 in </w:t>
            </w:r>
            <w:proofErr w:type="spellStart"/>
            <w:r w:rsidRPr="007B3B47">
              <w:rPr>
                <w:i/>
                <w:iCs/>
              </w:rPr>
              <w:t>degree</w:t>
            </w:r>
            <w:proofErr w:type="spellEnd"/>
            <w:r w:rsidRPr="007B3B47">
              <w:rPr>
                <w:i/>
                <w:iCs/>
              </w:rPr>
              <w:t>] ;…</w:t>
            </w:r>
          </w:p>
        </w:tc>
        <w:tc>
          <w:tcPr>
            <w:tcW w:w="2409" w:type="dxa"/>
          </w:tcPr>
          <w:p w14:paraId="340B653D" w14:textId="77777777" w:rsidR="00D2058F" w:rsidRPr="007B3B47" w:rsidRDefault="00D2058F" w:rsidP="007B3B47">
            <w:pPr>
              <w:ind w:left="360"/>
              <w:jc w:val="both"/>
              <w:rPr>
                <w:i/>
                <w:iCs/>
              </w:rPr>
            </w:pPr>
          </w:p>
          <w:p w14:paraId="0703BF60" w14:textId="4821C950" w:rsidR="00D2058F" w:rsidRPr="00D2058F" w:rsidRDefault="00D2058F" w:rsidP="007B3B47">
            <w:pPr>
              <w:pStyle w:val="Listenabsatz"/>
              <w:ind w:left="0"/>
              <w:jc w:val="both"/>
              <w:rPr>
                <w:i/>
                <w:iCs/>
              </w:rPr>
            </w:pPr>
          </w:p>
        </w:tc>
      </w:tr>
      <w:tr w:rsidR="00D2058F" w:rsidRPr="00D2058F" w14:paraId="61F556C7" w14:textId="77777777" w:rsidTr="007B3B47">
        <w:trPr>
          <w:trHeight w:val="126"/>
        </w:trPr>
        <w:tc>
          <w:tcPr>
            <w:tcW w:w="2268" w:type="dxa"/>
          </w:tcPr>
          <w:p w14:paraId="6589CCDD" w14:textId="4927ED1D" w:rsidR="00D2058F" w:rsidRPr="007B3B47" w:rsidRDefault="00D2058F" w:rsidP="0041787D">
            <w:pPr>
              <w:jc w:val="both"/>
              <w:rPr>
                <w:i/>
                <w:iCs/>
              </w:rPr>
            </w:pPr>
            <w:r w:rsidRPr="007B3B47">
              <w:rPr>
                <w:i/>
                <w:iCs/>
              </w:rPr>
              <w:t>[</w:t>
            </w:r>
            <w:proofErr w:type="spellStart"/>
            <w:r w:rsidRPr="007B3B47">
              <w:rPr>
                <w:i/>
                <w:iCs/>
              </w:rPr>
              <w:t>Wavelength</w:t>
            </w:r>
            <w:proofErr w:type="spellEnd"/>
            <w:r w:rsidRPr="007B3B47">
              <w:rPr>
                <w:i/>
                <w:iCs/>
              </w:rPr>
              <w:t xml:space="preserve"> in </w:t>
            </w:r>
            <w:proofErr w:type="spellStart"/>
            <w:r w:rsidRPr="007B3B47">
              <w:rPr>
                <w:i/>
                <w:iCs/>
              </w:rPr>
              <w:t>nm</w:t>
            </w:r>
            <w:proofErr w:type="spellEnd"/>
            <w:r w:rsidRPr="007B3B47">
              <w:rPr>
                <w:i/>
                <w:iCs/>
              </w:rPr>
              <w:t>] ;</w:t>
            </w:r>
          </w:p>
        </w:tc>
        <w:tc>
          <w:tcPr>
            <w:tcW w:w="2127" w:type="dxa"/>
          </w:tcPr>
          <w:p w14:paraId="728530BE" w14:textId="77777777" w:rsidR="00D2058F" w:rsidRPr="007B3B47" w:rsidRDefault="00D2058F" w:rsidP="0041787D">
            <w:pPr>
              <w:jc w:val="both"/>
              <w:rPr>
                <w:i/>
                <w:iCs/>
              </w:rPr>
            </w:pPr>
            <w:r w:rsidRPr="007B3B47">
              <w:rPr>
                <w:i/>
                <w:iCs/>
              </w:rPr>
              <w:t>[</w:t>
            </w:r>
            <w:proofErr w:type="spellStart"/>
            <w:r w:rsidRPr="007B3B47">
              <w:rPr>
                <w:i/>
                <w:iCs/>
              </w:rPr>
              <w:t>psi</w:t>
            </w:r>
            <w:proofErr w:type="spellEnd"/>
            <w:r w:rsidRPr="007B3B47">
              <w:rPr>
                <w:i/>
                <w:iCs/>
              </w:rPr>
              <w:t xml:space="preserve"> angle 1 in </w:t>
            </w:r>
            <w:proofErr w:type="spellStart"/>
            <w:r w:rsidRPr="007B3B47">
              <w:rPr>
                <w:i/>
                <w:iCs/>
              </w:rPr>
              <w:t>rad</w:t>
            </w:r>
            <w:proofErr w:type="spellEnd"/>
            <w:r w:rsidRPr="007B3B47">
              <w:rPr>
                <w:i/>
                <w:iCs/>
              </w:rPr>
              <w:t>] ;</w:t>
            </w:r>
          </w:p>
        </w:tc>
        <w:tc>
          <w:tcPr>
            <w:tcW w:w="2268" w:type="dxa"/>
          </w:tcPr>
          <w:p w14:paraId="7AABEFE4" w14:textId="77777777" w:rsidR="00D2058F" w:rsidRPr="007B3B47" w:rsidRDefault="00D2058F" w:rsidP="0041787D">
            <w:pPr>
              <w:jc w:val="both"/>
              <w:rPr>
                <w:i/>
                <w:iCs/>
              </w:rPr>
            </w:pPr>
            <w:r w:rsidRPr="007B3B47">
              <w:rPr>
                <w:i/>
                <w:iCs/>
              </w:rPr>
              <w:t>[</w:t>
            </w:r>
            <w:proofErr w:type="spellStart"/>
            <w:r w:rsidRPr="007B3B47">
              <w:rPr>
                <w:i/>
                <w:iCs/>
              </w:rPr>
              <w:t>delta</w:t>
            </w:r>
            <w:proofErr w:type="spellEnd"/>
            <w:r w:rsidRPr="007B3B47">
              <w:rPr>
                <w:i/>
                <w:iCs/>
              </w:rPr>
              <w:t xml:space="preserve"> angle 1 in </w:t>
            </w:r>
            <w:proofErr w:type="spellStart"/>
            <w:r w:rsidRPr="007B3B47">
              <w:rPr>
                <w:i/>
                <w:iCs/>
              </w:rPr>
              <w:t>rad</w:t>
            </w:r>
            <w:proofErr w:type="spellEnd"/>
            <w:r w:rsidRPr="007B3B47">
              <w:rPr>
                <w:i/>
                <w:iCs/>
              </w:rPr>
              <w:t>] ;</w:t>
            </w:r>
          </w:p>
        </w:tc>
        <w:tc>
          <w:tcPr>
            <w:tcW w:w="2409" w:type="dxa"/>
          </w:tcPr>
          <w:p w14:paraId="311EFC3C" w14:textId="1B269F0A" w:rsidR="00D2058F" w:rsidRPr="007B3B47" w:rsidRDefault="00D2058F" w:rsidP="0041787D">
            <w:pPr>
              <w:jc w:val="both"/>
              <w:rPr>
                <w:i/>
                <w:iCs/>
              </w:rPr>
            </w:pPr>
            <w:r w:rsidRPr="007B3B47">
              <w:rPr>
                <w:i/>
                <w:iCs/>
              </w:rPr>
              <w:t>[</w:t>
            </w:r>
            <w:proofErr w:type="spellStart"/>
            <w:r w:rsidRPr="007B3B47">
              <w:rPr>
                <w:i/>
                <w:iCs/>
              </w:rPr>
              <w:t>psi</w:t>
            </w:r>
            <w:proofErr w:type="spellEnd"/>
            <w:r w:rsidRPr="007B3B47">
              <w:rPr>
                <w:i/>
                <w:iCs/>
              </w:rPr>
              <w:t xml:space="preserve"> angle 2 in </w:t>
            </w:r>
            <w:proofErr w:type="spellStart"/>
            <w:r w:rsidRPr="007B3B47">
              <w:rPr>
                <w:i/>
                <w:iCs/>
              </w:rPr>
              <w:t>rad</w:t>
            </w:r>
            <w:proofErr w:type="spellEnd"/>
            <w:r w:rsidRPr="007B3B47">
              <w:rPr>
                <w:i/>
                <w:iCs/>
              </w:rPr>
              <w:t xml:space="preserve">] ; … </w:t>
            </w:r>
          </w:p>
        </w:tc>
      </w:tr>
    </w:tbl>
    <w:p w14:paraId="5BDDB8EC" w14:textId="77777777" w:rsidR="002D24F1" w:rsidRDefault="002D24F1" w:rsidP="007B3B47">
      <w:pPr>
        <w:jc w:val="both"/>
      </w:pPr>
    </w:p>
    <w:p w14:paraId="421BB62E" w14:textId="77777777" w:rsidR="0041787D" w:rsidRDefault="0041787D">
      <w:pPr>
        <w:rPr>
          <w:b/>
          <w:bCs/>
          <w:sz w:val="24"/>
          <w:szCs w:val="24"/>
        </w:rPr>
      </w:pPr>
      <w:r>
        <w:rPr>
          <w:b/>
          <w:bCs/>
          <w:sz w:val="24"/>
          <w:szCs w:val="24"/>
        </w:rPr>
        <w:br w:type="page"/>
      </w:r>
    </w:p>
    <w:p w14:paraId="1F419A17" w14:textId="7E9BBDF7" w:rsidR="002D24F1" w:rsidRPr="0041787D" w:rsidRDefault="00944D69" w:rsidP="007B3B47">
      <w:pPr>
        <w:jc w:val="both"/>
        <w:rPr>
          <w:b/>
          <w:bCs/>
          <w:sz w:val="24"/>
          <w:szCs w:val="24"/>
        </w:rPr>
      </w:pPr>
      <w:proofErr w:type="spellStart"/>
      <w:r w:rsidRPr="0041787D">
        <w:rPr>
          <w:b/>
          <w:bCs/>
          <w:sz w:val="24"/>
          <w:szCs w:val="24"/>
        </w:rPr>
        <w:lastRenderedPageBreak/>
        <w:t>Result</w:t>
      </w:r>
      <w:proofErr w:type="spellEnd"/>
      <w:r w:rsidRPr="0041787D">
        <w:rPr>
          <w:b/>
          <w:bCs/>
          <w:sz w:val="24"/>
          <w:szCs w:val="24"/>
        </w:rPr>
        <w:t xml:space="preserve"> </w:t>
      </w:r>
      <w:proofErr w:type="spellStart"/>
      <w:r w:rsidR="000407E5">
        <w:rPr>
          <w:b/>
          <w:bCs/>
          <w:sz w:val="24"/>
          <w:szCs w:val="24"/>
        </w:rPr>
        <w:t>w</w:t>
      </w:r>
      <w:r w:rsidRPr="0041787D">
        <w:rPr>
          <w:b/>
          <w:bCs/>
          <w:sz w:val="24"/>
          <w:szCs w:val="24"/>
        </w:rPr>
        <w:t>indow</w:t>
      </w:r>
      <w:proofErr w:type="spellEnd"/>
    </w:p>
    <w:p w14:paraId="3A8DDA80" w14:textId="11101112" w:rsidR="0041787D" w:rsidRPr="0041787D" w:rsidRDefault="0041787D" w:rsidP="0041787D">
      <w:pPr>
        <w:jc w:val="both"/>
        <w:rPr>
          <w:lang w:val="en-GB"/>
        </w:rPr>
      </w:pPr>
      <w:r w:rsidRPr="0041787D">
        <w:rPr>
          <w:lang w:val="en-GB"/>
        </w:rPr>
        <w:t>The Result window contains two tabs:</w:t>
      </w:r>
    </w:p>
    <w:p w14:paraId="6F04322B" w14:textId="77777777" w:rsidR="0041787D" w:rsidRPr="0041787D" w:rsidRDefault="0041787D" w:rsidP="0041787D">
      <w:pPr>
        <w:jc w:val="both"/>
        <w:rPr>
          <w:lang w:val="en-GB"/>
        </w:rPr>
      </w:pPr>
      <w:r w:rsidRPr="0041787D">
        <w:rPr>
          <w:lang w:val="en-GB"/>
        </w:rPr>
        <w:t>The first tab shows the parameter values. If a simulation was performed, these are the results of the parameter optimization. If only a calculation without optimization was done, the user’s inputs in the Model Settings are displayed.</w:t>
      </w:r>
    </w:p>
    <w:p w14:paraId="15D96EEE" w14:textId="171FC83B" w:rsidR="00944D69" w:rsidRDefault="0041787D" w:rsidP="0041787D">
      <w:pPr>
        <w:jc w:val="both"/>
      </w:pPr>
      <w:r w:rsidRPr="0041787D">
        <w:rPr>
          <w:lang w:val="en-GB"/>
        </w:rPr>
        <w:t xml:space="preserve">The next tab shows the </w:t>
      </w:r>
      <w:proofErr w:type="spellStart"/>
      <w:r w:rsidRPr="0041787D">
        <w:rPr>
          <w:lang w:val="en-GB"/>
        </w:rPr>
        <w:t>nk</w:t>
      </w:r>
      <w:proofErr w:type="spellEnd"/>
      <w:r w:rsidRPr="0041787D">
        <w:rPr>
          <w:lang w:val="en-GB"/>
        </w:rPr>
        <w:t>-data, R/T-data, and psi/Delta-data plotted over the wavelength, depending on the selection. The visible plots can be exported as .csv files. To do this, select the desired data and choose a save path by clicking the 'export data' button.</w:t>
      </w:r>
      <w:r w:rsidRPr="0041787D">
        <w:rPr>
          <w:lang w:val="en-GB"/>
        </w:rPr>
        <w:t xml:space="preserve"> </w:t>
      </w:r>
    </w:p>
    <w:p w14:paraId="057ACE2D" w14:textId="3E34E609" w:rsidR="00AD52EE" w:rsidRDefault="00AD52EE" w:rsidP="007B3B47">
      <w:pPr>
        <w:jc w:val="both"/>
      </w:pPr>
      <w:r w:rsidRPr="00AD52EE">
        <w:rPr>
          <w:noProof/>
        </w:rPr>
        <w:drawing>
          <wp:inline distT="0" distB="0" distL="0" distR="0" wp14:anchorId="0E69C203" wp14:editId="3A143805">
            <wp:extent cx="5614288" cy="3596189"/>
            <wp:effectExtent l="0" t="0" r="5715" b="4445"/>
            <wp:docPr id="19440247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24789" name=""/>
                    <pic:cNvPicPr/>
                  </pic:nvPicPr>
                  <pic:blipFill>
                    <a:blip r:embed="rId20"/>
                    <a:stretch>
                      <a:fillRect/>
                    </a:stretch>
                  </pic:blipFill>
                  <pic:spPr>
                    <a:xfrm>
                      <a:off x="0" y="0"/>
                      <a:ext cx="5635510" cy="3609783"/>
                    </a:xfrm>
                    <a:prstGeom prst="rect">
                      <a:avLst/>
                    </a:prstGeom>
                  </pic:spPr>
                </pic:pic>
              </a:graphicData>
            </a:graphic>
          </wp:inline>
        </w:drawing>
      </w:r>
    </w:p>
    <w:p w14:paraId="6992A5D5" w14:textId="77777777" w:rsidR="00AD52EE" w:rsidRDefault="00AD52EE" w:rsidP="007B3B47">
      <w:pPr>
        <w:jc w:val="both"/>
      </w:pPr>
    </w:p>
    <w:p w14:paraId="04D8D376" w14:textId="77777777" w:rsidR="0041787D" w:rsidRDefault="0041787D">
      <w:r>
        <w:br w:type="page"/>
      </w:r>
    </w:p>
    <w:p w14:paraId="64939C9B" w14:textId="45668E11" w:rsidR="00AD52EE" w:rsidRDefault="00AD52EE" w:rsidP="007B3B47">
      <w:pPr>
        <w:jc w:val="both"/>
        <w:rPr>
          <w:b/>
          <w:bCs/>
          <w:sz w:val="24"/>
          <w:szCs w:val="24"/>
        </w:rPr>
      </w:pPr>
      <w:proofErr w:type="spellStart"/>
      <w:r w:rsidRPr="0041787D">
        <w:rPr>
          <w:b/>
          <w:bCs/>
          <w:sz w:val="24"/>
          <w:szCs w:val="24"/>
        </w:rPr>
        <w:lastRenderedPageBreak/>
        <w:t>Console</w:t>
      </w:r>
      <w:proofErr w:type="spellEnd"/>
      <w:r w:rsidRPr="0041787D">
        <w:rPr>
          <w:b/>
          <w:bCs/>
          <w:sz w:val="24"/>
          <w:szCs w:val="24"/>
        </w:rPr>
        <w:t xml:space="preserve"> </w:t>
      </w:r>
      <w:proofErr w:type="spellStart"/>
      <w:r w:rsidRPr="0041787D">
        <w:rPr>
          <w:b/>
          <w:bCs/>
          <w:sz w:val="24"/>
          <w:szCs w:val="24"/>
        </w:rPr>
        <w:t>W</w:t>
      </w:r>
      <w:r w:rsidR="0041787D">
        <w:rPr>
          <w:b/>
          <w:bCs/>
          <w:sz w:val="24"/>
          <w:szCs w:val="24"/>
        </w:rPr>
        <w:t>i</w:t>
      </w:r>
      <w:r w:rsidRPr="0041787D">
        <w:rPr>
          <w:b/>
          <w:bCs/>
          <w:sz w:val="24"/>
          <w:szCs w:val="24"/>
        </w:rPr>
        <w:t>ndow</w:t>
      </w:r>
      <w:proofErr w:type="spellEnd"/>
      <w:r w:rsidRPr="0041787D">
        <w:rPr>
          <w:b/>
          <w:bCs/>
          <w:sz w:val="24"/>
          <w:szCs w:val="24"/>
        </w:rPr>
        <w:t xml:space="preserve"> </w:t>
      </w:r>
    </w:p>
    <w:p w14:paraId="5AE7D559" w14:textId="77777777" w:rsidR="0041787D" w:rsidRDefault="0041787D" w:rsidP="007B3B47">
      <w:pPr>
        <w:jc w:val="both"/>
        <w:rPr>
          <w:lang w:val="en-GB"/>
        </w:rPr>
      </w:pPr>
      <w:r w:rsidRPr="0041787D">
        <w:rPr>
          <w:lang w:val="en-GB"/>
        </w:rPr>
        <w:t>The Console Output window is used to monitor the simulation progress. Every 10th iteration step displays the current parameters. If the simulation needs to be stopped early, the "Stop Calculation" button can be pressed. The console window, like this handbook, can always be accessed from the main window.</w:t>
      </w:r>
    </w:p>
    <w:p w14:paraId="4C32B0B3" w14:textId="173EAFB8" w:rsidR="0041787D" w:rsidRPr="0041787D" w:rsidRDefault="0041787D" w:rsidP="007B3B47">
      <w:pPr>
        <w:jc w:val="both"/>
        <w:rPr>
          <w:b/>
          <w:bCs/>
          <w:sz w:val="24"/>
          <w:szCs w:val="24"/>
          <w:lang w:val="en-GB"/>
        </w:rPr>
      </w:pPr>
      <w:r w:rsidRPr="0041787D">
        <w:rPr>
          <w:noProof/>
          <w:lang w:val="en-GB"/>
        </w:rPr>
        <w:t xml:space="preserve"> </w:t>
      </w:r>
      <w:r>
        <w:rPr>
          <w:noProof/>
        </w:rPr>
        <w:drawing>
          <wp:inline distT="0" distB="0" distL="0" distR="0" wp14:anchorId="498DFB25" wp14:editId="2C60C3A7">
            <wp:extent cx="1393825" cy="1656151"/>
            <wp:effectExtent l="0" t="0" r="0" b="1270"/>
            <wp:docPr id="2047680967" name="Grafik 12"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80967" name="Grafik 12" descr="Ein Bild, das Text, Screenshot, Display, Software enthält.&#10;&#10;Automatisch generierte Beschreibu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9075" b="36318"/>
                    <a:stretch/>
                  </pic:blipFill>
                  <pic:spPr bwMode="auto">
                    <a:xfrm>
                      <a:off x="0" y="0"/>
                      <a:ext cx="1396358" cy="1659161"/>
                    </a:xfrm>
                    <a:prstGeom prst="rect">
                      <a:avLst/>
                    </a:prstGeom>
                    <a:noFill/>
                    <a:ln>
                      <a:noFill/>
                    </a:ln>
                    <a:extLst>
                      <a:ext uri="{53640926-AAD7-44D8-BBD7-CCE9431645EC}">
                        <a14:shadowObscured xmlns:a14="http://schemas.microsoft.com/office/drawing/2010/main"/>
                      </a:ext>
                    </a:extLst>
                  </pic:spPr>
                </pic:pic>
              </a:graphicData>
            </a:graphic>
          </wp:inline>
        </w:drawing>
      </w:r>
    </w:p>
    <w:p w14:paraId="260B4673" w14:textId="196E7535" w:rsidR="00AD52EE" w:rsidRDefault="00AD52EE" w:rsidP="007B3B47">
      <w:pPr>
        <w:jc w:val="both"/>
      </w:pPr>
      <w:r w:rsidRPr="00AD52EE">
        <w:rPr>
          <w:noProof/>
        </w:rPr>
        <w:drawing>
          <wp:inline distT="0" distB="0" distL="0" distR="0" wp14:anchorId="3D93431A" wp14:editId="5CCE2203">
            <wp:extent cx="5760720" cy="3049905"/>
            <wp:effectExtent l="0" t="0" r="0" b="0"/>
            <wp:docPr id="10232613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61319" name=""/>
                    <pic:cNvPicPr/>
                  </pic:nvPicPr>
                  <pic:blipFill>
                    <a:blip r:embed="rId22"/>
                    <a:stretch>
                      <a:fillRect/>
                    </a:stretch>
                  </pic:blipFill>
                  <pic:spPr>
                    <a:xfrm>
                      <a:off x="0" y="0"/>
                      <a:ext cx="5760720" cy="3049905"/>
                    </a:xfrm>
                    <a:prstGeom prst="rect">
                      <a:avLst/>
                    </a:prstGeom>
                  </pic:spPr>
                </pic:pic>
              </a:graphicData>
            </a:graphic>
          </wp:inline>
        </w:drawing>
      </w:r>
    </w:p>
    <w:p w14:paraId="1C5A19D4" w14:textId="7865E069" w:rsidR="007D5353" w:rsidRPr="0041787D" w:rsidRDefault="007D5353" w:rsidP="007B3B47">
      <w:pPr>
        <w:jc w:val="both"/>
        <w:rPr>
          <w:lang w:val="en-GB"/>
        </w:rPr>
      </w:pPr>
    </w:p>
    <w:p w14:paraId="0BA0AE4C" w14:textId="77777777" w:rsidR="007D5353" w:rsidRPr="0041787D" w:rsidRDefault="007D5353" w:rsidP="007B3B47">
      <w:pPr>
        <w:jc w:val="both"/>
        <w:rPr>
          <w:lang w:val="en-GB"/>
        </w:rPr>
      </w:pPr>
    </w:p>
    <w:sectPr w:rsidR="007D5353" w:rsidRPr="004178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B1DF0" w14:textId="77777777" w:rsidR="008365D8" w:rsidRDefault="008365D8" w:rsidP="00893D14">
      <w:pPr>
        <w:spacing w:after="0" w:line="240" w:lineRule="auto"/>
      </w:pPr>
      <w:r>
        <w:separator/>
      </w:r>
    </w:p>
  </w:endnote>
  <w:endnote w:type="continuationSeparator" w:id="0">
    <w:p w14:paraId="49BCF7BB" w14:textId="77777777" w:rsidR="008365D8" w:rsidRDefault="008365D8" w:rsidP="0089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9551" w14:textId="77777777" w:rsidR="008365D8" w:rsidRDefault="008365D8" w:rsidP="00893D14">
      <w:pPr>
        <w:spacing w:after="0" w:line="240" w:lineRule="auto"/>
      </w:pPr>
      <w:r>
        <w:separator/>
      </w:r>
    </w:p>
  </w:footnote>
  <w:footnote w:type="continuationSeparator" w:id="0">
    <w:p w14:paraId="275F62BE" w14:textId="77777777" w:rsidR="008365D8" w:rsidRDefault="008365D8" w:rsidP="00893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7C89"/>
    <w:multiLevelType w:val="hybridMultilevel"/>
    <w:tmpl w:val="C7F47C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A1A1C"/>
    <w:multiLevelType w:val="hybridMultilevel"/>
    <w:tmpl w:val="434AC69C"/>
    <w:lvl w:ilvl="0" w:tplc="FB50EB8E">
      <w:start w:val="1"/>
      <w:numFmt w:val="bullet"/>
      <w:lvlText w:val="-"/>
      <w:lvlJc w:val="left"/>
      <w:pPr>
        <w:ind w:left="1068" w:hanging="360"/>
      </w:pPr>
      <w:rPr>
        <w:rFonts w:ascii="Aptos" w:eastAsiaTheme="minorHAnsi" w:hAnsi="Aptos" w:cstheme="minorBidi"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331B57CF"/>
    <w:multiLevelType w:val="hybridMultilevel"/>
    <w:tmpl w:val="04FCA700"/>
    <w:lvl w:ilvl="0" w:tplc="1D8AAA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38AD0DC5"/>
    <w:multiLevelType w:val="hybridMultilevel"/>
    <w:tmpl w:val="BC0C9F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AB07EE"/>
    <w:multiLevelType w:val="hybridMultilevel"/>
    <w:tmpl w:val="E1063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B46B5"/>
    <w:multiLevelType w:val="hybridMultilevel"/>
    <w:tmpl w:val="BAC0F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44614F"/>
    <w:multiLevelType w:val="hybridMultilevel"/>
    <w:tmpl w:val="DCFC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C9309D"/>
    <w:multiLevelType w:val="hybridMultilevel"/>
    <w:tmpl w:val="3726F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0718A7"/>
    <w:multiLevelType w:val="hybridMultilevel"/>
    <w:tmpl w:val="8D765440"/>
    <w:lvl w:ilvl="0" w:tplc="BD96D8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08820320">
    <w:abstractNumId w:val="3"/>
  </w:num>
  <w:num w:numId="2" w16cid:durableId="497354585">
    <w:abstractNumId w:val="2"/>
  </w:num>
  <w:num w:numId="3" w16cid:durableId="813177149">
    <w:abstractNumId w:val="8"/>
  </w:num>
  <w:num w:numId="4" w16cid:durableId="1712874785">
    <w:abstractNumId w:val="1"/>
  </w:num>
  <w:num w:numId="5" w16cid:durableId="1491484562">
    <w:abstractNumId w:val="0"/>
  </w:num>
  <w:num w:numId="6" w16cid:durableId="635258876">
    <w:abstractNumId w:val="5"/>
  </w:num>
  <w:num w:numId="7" w16cid:durableId="612324438">
    <w:abstractNumId w:val="4"/>
  </w:num>
  <w:num w:numId="8" w16cid:durableId="1849638028">
    <w:abstractNumId w:val="7"/>
  </w:num>
  <w:num w:numId="9" w16cid:durableId="1914124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F1"/>
    <w:rsid w:val="00024A73"/>
    <w:rsid w:val="000407E5"/>
    <w:rsid w:val="001175FC"/>
    <w:rsid w:val="001E26F2"/>
    <w:rsid w:val="001E5934"/>
    <w:rsid w:val="001F267B"/>
    <w:rsid w:val="002440BF"/>
    <w:rsid w:val="0027569E"/>
    <w:rsid w:val="00297096"/>
    <w:rsid w:val="002D24F1"/>
    <w:rsid w:val="00316A77"/>
    <w:rsid w:val="003A1574"/>
    <w:rsid w:val="0041787D"/>
    <w:rsid w:val="00430A6B"/>
    <w:rsid w:val="004D46FC"/>
    <w:rsid w:val="00663448"/>
    <w:rsid w:val="007313C2"/>
    <w:rsid w:val="00743181"/>
    <w:rsid w:val="00762C6A"/>
    <w:rsid w:val="00787274"/>
    <w:rsid w:val="007B3B47"/>
    <w:rsid w:val="007D5353"/>
    <w:rsid w:val="00824524"/>
    <w:rsid w:val="008358D3"/>
    <w:rsid w:val="008365D8"/>
    <w:rsid w:val="00893D14"/>
    <w:rsid w:val="00897037"/>
    <w:rsid w:val="008D61E8"/>
    <w:rsid w:val="008F652B"/>
    <w:rsid w:val="00944D69"/>
    <w:rsid w:val="00960ED0"/>
    <w:rsid w:val="009664F1"/>
    <w:rsid w:val="00981814"/>
    <w:rsid w:val="00A54029"/>
    <w:rsid w:val="00A948E5"/>
    <w:rsid w:val="00AD52EE"/>
    <w:rsid w:val="00BD4FDB"/>
    <w:rsid w:val="00BE7C91"/>
    <w:rsid w:val="00C7695D"/>
    <w:rsid w:val="00CB67D9"/>
    <w:rsid w:val="00D2058F"/>
    <w:rsid w:val="00D429B8"/>
    <w:rsid w:val="00EF61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3865"/>
  <w15:chartTrackingRefBased/>
  <w15:docId w15:val="{BE5C7612-D0FE-44E2-B725-2B18AF32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D2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D24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D24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D24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D24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D24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D24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D24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4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D24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D24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D24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D24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D24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D24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D24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D24F1"/>
    <w:rPr>
      <w:rFonts w:eastAsiaTheme="majorEastAsia" w:cstheme="majorBidi"/>
      <w:color w:val="272727" w:themeColor="text1" w:themeTint="D8"/>
    </w:rPr>
  </w:style>
  <w:style w:type="paragraph" w:styleId="Titel">
    <w:name w:val="Title"/>
    <w:basedOn w:val="Standard"/>
    <w:next w:val="Standard"/>
    <w:link w:val="TitelZchn"/>
    <w:uiPriority w:val="10"/>
    <w:qFormat/>
    <w:rsid w:val="002D2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24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D24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D24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D24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D24F1"/>
    <w:rPr>
      <w:i/>
      <w:iCs/>
      <w:color w:val="404040" w:themeColor="text1" w:themeTint="BF"/>
    </w:rPr>
  </w:style>
  <w:style w:type="paragraph" w:styleId="Listenabsatz">
    <w:name w:val="List Paragraph"/>
    <w:basedOn w:val="Standard"/>
    <w:uiPriority w:val="34"/>
    <w:qFormat/>
    <w:rsid w:val="002D24F1"/>
    <w:pPr>
      <w:ind w:left="720"/>
      <w:contextualSpacing/>
    </w:pPr>
  </w:style>
  <w:style w:type="character" w:styleId="IntensiveHervorhebung">
    <w:name w:val="Intense Emphasis"/>
    <w:basedOn w:val="Absatz-Standardschriftart"/>
    <w:uiPriority w:val="21"/>
    <w:qFormat/>
    <w:rsid w:val="002D24F1"/>
    <w:rPr>
      <w:i/>
      <w:iCs/>
      <w:color w:val="0F4761" w:themeColor="accent1" w:themeShade="BF"/>
    </w:rPr>
  </w:style>
  <w:style w:type="paragraph" w:styleId="IntensivesZitat">
    <w:name w:val="Intense Quote"/>
    <w:basedOn w:val="Standard"/>
    <w:next w:val="Standard"/>
    <w:link w:val="IntensivesZitatZchn"/>
    <w:uiPriority w:val="30"/>
    <w:qFormat/>
    <w:rsid w:val="002D2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D24F1"/>
    <w:rPr>
      <w:i/>
      <w:iCs/>
      <w:color w:val="0F4761" w:themeColor="accent1" w:themeShade="BF"/>
    </w:rPr>
  </w:style>
  <w:style w:type="character" w:styleId="IntensiverVerweis">
    <w:name w:val="Intense Reference"/>
    <w:basedOn w:val="Absatz-Standardschriftart"/>
    <w:uiPriority w:val="32"/>
    <w:qFormat/>
    <w:rsid w:val="002D24F1"/>
    <w:rPr>
      <w:b/>
      <w:bCs/>
      <w:smallCaps/>
      <w:color w:val="0F4761" w:themeColor="accent1" w:themeShade="BF"/>
      <w:spacing w:val="5"/>
    </w:rPr>
  </w:style>
  <w:style w:type="table" w:styleId="Tabellenraster">
    <w:name w:val="Table Grid"/>
    <w:basedOn w:val="NormaleTabelle"/>
    <w:uiPriority w:val="39"/>
    <w:rsid w:val="00966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E26F2"/>
    <w:rPr>
      <w:color w:val="666666"/>
    </w:rPr>
  </w:style>
  <w:style w:type="paragraph" w:styleId="Funotentext">
    <w:name w:val="footnote text"/>
    <w:basedOn w:val="Standard"/>
    <w:link w:val="FunotentextZchn"/>
    <w:uiPriority w:val="99"/>
    <w:semiHidden/>
    <w:unhideWhenUsed/>
    <w:rsid w:val="00893D1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93D14"/>
    <w:rPr>
      <w:sz w:val="20"/>
      <w:szCs w:val="20"/>
    </w:rPr>
  </w:style>
  <w:style w:type="character" w:styleId="Funotenzeichen">
    <w:name w:val="footnote reference"/>
    <w:basedOn w:val="Absatz-Standardschriftart"/>
    <w:uiPriority w:val="99"/>
    <w:semiHidden/>
    <w:unhideWhenUsed/>
    <w:rsid w:val="00893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2323">
      <w:bodyDiv w:val="1"/>
      <w:marLeft w:val="0"/>
      <w:marRight w:val="0"/>
      <w:marTop w:val="0"/>
      <w:marBottom w:val="0"/>
      <w:divBdr>
        <w:top w:val="none" w:sz="0" w:space="0" w:color="auto"/>
        <w:left w:val="none" w:sz="0" w:space="0" w:color="auto"/>
        <w:bottom w:val="none" w:sz="0" w:space="0" w:color="auto"/>
        <w:right w:val="none" w:sz="0" w:space="0" w:color="auto"/>
      </w:divBdr>
    </w:div>
    <w:div w:id="854536314">
      <w:bodyDiv w:val="1"/>
      <w:marLeft w:val="0"/>
      <w:marRight w:val="0"/>
      <w:marTop w:val="0"/>
      <w:marBottom w:val="0"/>
      <w:divBdr>
        <w:top w:val="none" w:sz="0" w:space="0" w:color="auto"/>
        <w:left w:val="none" w:sz="0" w:space="0" w:color="auto"/>
        <w:bottom w:val="none" w:sz="0" w:space="0" w:color="auto"/>
        <w:right w:val="none" w:sz="0" w:space="0" w:color="auto"/>
      </w:divBdr>
    </w:div>
    <w:div w:id="1003433617">
      <w:bodyDiv w:val="1"/>
      <w:marLeft w:val="0"/>
      <w:marRight w:val="0"/>
      <w:marTop w:val="0"/>
      <w:marBottom w:val="0"/>
      <w:divBdr>
        <w:top w:val="none" w:sz="0" w:space="0" w:color="auto"/>
        <w:left w:val="none" w:sz="0" w:space="0" w:color="auto"/>
        <w:bottom w:val="none" w:sz="0" w:space="0" w:color="auto"/>
        <w:right w:val="none" w:sz="0" w:space="0" w:color="auto"/>
      </w:divBdr>
    </w:div>
    <w:div w:id="149707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1073</Words>
  <Characters>6122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7162565366072350</dc:creator>
  <cp:keywords/>
  <dc:description/>
  <cp:lastModifiedBy>TU-Pseudonym 7162565366072350</cp:lastModifiedBy>
  <cp:revision>5</cp:revision>
  <cp:lastPrinted>2024-06-25T07:08:00Z</cp:lastPrinted>
  <dcterms:created xsi:type="dcterms:W3CDTF">2024-06-12T06:12:00Z</dcterms:created>
  <dcterms:modified xsi:type="dcterms:W3CDTF">2024-06-25T07:09:00Z</dcterms:modified>
</cp:coreProperties>
</file>