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3F88" w14:textId="56702C47" w:rsidR="00801E4A" w:rsidRDefault="00801E4A">
      <w:pPr>
        <w:widowControl/>
        <w:jc w:val="left"/>
        <w:rPr>
          <w:rStyle w:val="fontstyle01"/>
          <w:rFonts w:hint="default"/>
        </w:rPr>
      </w:pPr>
      <w:bookmarkStart w:id="0" w:name="_Hlk130478132"/>
      <w:r>
        <w:rPr>
          <w:rStyle w:val="fontstyle01"/>
        </w:rPr>
        <w:t>在金融学期刊的找一些文章</w:t>
      </w:r>
      <w:r>
        <w:rPr>
          <w:rStyle w:val="fontstyle01"/>
        </w:rPr>
        <w:t>，这些文章是用机器学习模型来做的金融/ESG问题</w:t>
      </w:r>
    </w:p>
    <w:p w14:paraId="6900390C" w14:textId="667EFA18" w:rsidR="00801E4A" w:rsidRDefault="00801E4A">
      <w:pPr>
        <w:widowControl/>
        <w:jc w:val="left"/>
        <w:rPr>
          <w:rStyle w:val="fontstyle01"/>
          <w:rFonts w:hint="default"/>
        </w:rPr>
      </w:pPr>
      <w:r>
        <w:rPr>
          <w:rStyle w:val="fontstyle01"/>
        </w:rPr>
        <w:t>国外A+至B等级，近3年</w:t>
      </w:r>
    </w:p>
    <w:p w14:paraId="6842B6A7" w14:textId="3ED26CC3" w:rsidR="00801E4A" w:rsidRDefault="00801E4A" w:rsidP="00801E4A">
      <w:pPr>
        <w:pStyle w:val="a3"/>
        <w:widowControl/>
        <w:numPr>
          <w:ilvl w:val="0"/>
          <w:numId w:val="6"/>
        </w:numPr>
        <w:ind w:firstLineChars="0"/>
        <w:jc w:val="left"/>
        <w:rPr>
          <w:rStyle w:val="fontstyle01"/>
          <w:rFonts w:hint="default"/>
        </w:rPr>
      </w:pPr>
      <w:r>
        <w:rPr>
          <w:rStyle w:val="fontstyle01"/>
        </w:rPr>
        <w:t>论坛</w:t>
      </w:r>
      <w:proofErr w:type="gramStart"/>
      <w:r>
        <w:rPr>
          <w:rStyle w:val="fontstyle01"/>
        </w:rPr>
        <w:t>上搜/</w:t>
      </w:r>
      <w:proofErr w:type="gramEnd"/>
      <w:r>
        <w:rPr>
          <w:rStyle w:val="fontstyle01"/>
        </w:rPr>
        <w:t>提问：哪些金融期刊发表ML的文章多</w:t>
      </w:r>
    </w:p>
    <w:p w14:paraId="29A33B80" w14:textId="2153A329" w:rsidR="00801E4A" w:rsidRDefault="00801E4A" w:rsidP="00801E4A">
      <w:pPr>
        <w:pStyle w:val="a3"/>
        <w:widowControl/>
        <w:numPr>
          <w:ilvl w:val="0"/>
          <w:numId w:val="6"/>
        </w:numPr>
        <w:ind w:firstLineChars="0"/>
        <w:jc w:val="left"/>
        <w:rPr>
          <w:rStyle w:val="fontstyle01"/>
          <w:rFonts w:hint="default"/>
        </w:rPr>
      </w:pPr>
      <w:r>
        <w:rPr>
          <w:rStyle w:val="fontstyle01"/>
        </w:rPr>
        <w:t>看看老师们的主页，他们发在哪了</w:t>
      </w:r>
    </w:p>
    <w:p w14:paraId="20A72879" w14:textId="5D004885" w:rsidR="00801E4A" w:rsidRDefault="00801E4A" w:rsidP="00801E4A">
      <w:pPr>
        <w:pStyle w:val="a3"/>
        <w:widowControl/>
        <w:numPr>
          <w:ilvl w:val="0"/>
          <w:numId w:val="6"/>
        </w:numPr>
        <w:ind w:firstLineChars="0"/>
        <w:jc w:val="left"/>
        <w:rPr>
          <w:rStyle w:val="fontstyle01"/>
        </w:rPr>
      </w:pPr>
      <w:r>
        <w:rPr>
          <w:rStyle w:val="fontstyle01"/>
        </w:rPr>
        <w:t>别人的参考文献</w:t>
      </w:r>
    </w:p>
    <w:p w14:paraId="566618B0" w14:textId="0288DFA9" w:rsidR="00801E4A" w:rsidRDefault="00801E4A">
      <w:pPr>
        <w:widowControl/>
        <w:jc w:val="left"/>
        <w:rPr>
          <w:rStyle w:val="fontstyle01"/>
          <w:rFonts w:hint="default"/>
        </w:rPr>
      </w:pPr>
    </w:p>
    <w:p w14:paraId="57F90C31" w14:textId="08559DAE" w:rsidR="00801E4A" w:rsidRDefault="00801E4A">
      <w:pPr>
        <w:widowControl/>
        <w:jc w:val="left"/>
        <w:rPr>
          <w:rStyle w:val="fontstyle01"/>
          <w:rFonts w:hint="default"/>
        </w:rPr>
      </w:pPr>
    </w:p>
    <w:p w14:paraId="578ED993" w14:textId="7314C4DB" w:rsidR="00801E4A" w:rsidRDefault="00801E4A">
      <w:pPr>
        <w:widowControl/>
        <w:jc w:val="left"/>
        <w:rPr>
          <w:rStyle w:val="a5"/>
          <w:rFonts w:ascii="微软雅黑" w:eastAsia="微软雅黑" w:hAnsi="微软雅黑"/>
          <w:color w:val="333333"/>
          <w:szCs w:val="21"/>
          <w:shd w:val="clear" w:color="auto" w:fill="FFFFFF"/>
        </w:rPr>
      </w:pPr>
      <w:r>
        <w:rPr>
          <w:rStyle w:val="a5"/>
          <w:rFonts w:ascii="微软雅黑" w:eastAsia="微软雅黑" w:hAnsi="微软雅黑" w:hint="eastAsia"/>
          <w:color w:val="333333"/>
          <w:szCs w:val="21"/>
          <w:shd w:val="clear" w:color="auto" w:fill="FFFFFF"/>
        </w:rPr>
        <w:t>Expert Systems with Applications</w:t>
      </w:r>
    </w:p>
    <w:p w14:paraId="7ED0EF34" w14:textId="143609CA" w:rsidR="00801E4A" w:rsidRPr="00801E4A" w:rsidRDefault="00801E4A" w:rsidP="00801E4A">
      <w:pPr>
        <w:pStyle w:val="a3"/>
        <w:widowControl/>
        <w:numPr>
          <w:ilvl w:val="0"/>
          <w:numId w:val="7"/>
        </w:numPr>
        <w:ind w:firstLineChars="0"/>
        <w:jc w:val="left"/>
        <w:rPr>
          <w:rStyle w:val="a5"/>
          <w:rFonts w:ascii="微软雅黑" w:eastAsia="微软雅黑" w:hAnsi="微软雅黑"/>
          <w:color w:val="333333"/>
          <w:szCs w:val="21"/>
          <w:shd w:val="clear" w:color="auto" w:fill="FFFFFF"/>
        </w:rPr>
      </w:pPr>
      <w:r w:rsidRPr="00801E4A">
        <w:rPr>
          <w:rStyle w:val="a5"/>
          <w:rFonts w:ascii="微软雅黑" w:eastAsia="微软雅黑" w:hAnsi="微软雅黑" w:hint="eastAsia"/>
          <w:color w:val="333333"/>
          <w:szCs w:val="21"/>
          <w:shd w:val="clear" w:color="auto" w:fill="FFFFFF"/>
        </w:rPr>
        <w:t>题目1</w:t>
      </w:r>
    </w:p>
    <w:p w14:paraId="372B53AE" w14:textId="46166212" w:rsidR="00801E4A" w:rsidRDefault="00801E4A" w:rsidP="00801E4A">
      <w:pPr>
        <w:pStyle w:val="a3"/>
        <w:widowControl/>
        <w:numPr>
          <w:ilvl w:val="0"/>
          <w:numId w:val="7"/>
        </w:numPr>
        <w:ind w:firstLineChars="0"/>
        <w:jc w:val="left"/>
        <w:rPr>
          <w:rStyle w:val="fontstyle01"/>
          <w:rFonts w:hint="default"/>
        </w:rPr>
      </w:pPr>
      <w:r>
        <w:rPr>
          <w:rStyle w:val="fontstyle01"/>
        </w:rPr>
        <w:t>题目2</w:t>
      </w:r>
    </w:p>
    <w:p w14:paraId="63BD3417" w14:textId="4A871868" w:rsidR="00801E4A" w:rsidRDefault="00801E4A" w:rsidP="00801E4A">
      <w:pPr>
        <w:widowControl/>
        <w:jc w:val="left"/>
        <w:rPr>
          <w:rStyle w:val="a5"/>
          <w:rFonts w:ascii="微软雅黑" w:eastAsia="微软雅黑" w:hAnsi="微软雅黑"/>
          <w:color w:val="333333"/>
          <w:szCs w:val="21"/>
          <w:shd w:val="clear" w:color="auto" w:fill="FFFFFF"/>
        </w:rPr>
      </w:pPr>
      <w:r>
        <w:rPr>
          <w:rStyle w:val="a5"/>
          <w:rFonts w:ascii="微软雅黑" w:eastAsia="微软雅黑" w:hAnsi="微软雅黑" w:hint="eastAsia"/>
          <w:color w:val="333333"/>
          <w:szCs w:val="21"/>
          <w:shd w:val="clear" w:color="auto" w:fill="FFFFFF"/>
        </w:rPr>
        <w:t>Journal of Credit Risk</w:t>
      </w:r>
    </w:p>
    <w:p w14:paraId="77D8F203" w14:textId="77777777" w:rsidR="00801E4A" w:rsidRPr="00801E4A" w:rsidRDefault="00801E4A" w:rsidP="00801E4A">
      <w:pPr>
        <w:pStyle w:val="a3"/>
        <w:widowControl/>
        <w:numPr>
          <w:ilvl w:val="0"/>
          <w:numId w:val="8"/>
        </w:numPr>
        <w:ind w:firstLineChars="0"/>
        <w:jc w:val="left"/>
        <w:rPr>
          <w:rStyle w:val="a5"/>
          <w:rFonts w:ascii="微软雅黑" w:eastAsia="微软雅黑" w:hAnsi="微软雅黑"/>
          <w:color w:val="333333"/>
          <w:szCs w:val="21"/>
          <w:shd w:val="clear" w:color="auto" w:fill="FFFFFF"/>
        </w:rPr>
      </w:pPr>
      <w:r w:rsidRPr="00801E4A">
        <w:rPr>
          <w:rStyle w:val="a5"/>
          <w:rFonts w:ascii="微软雅黑" w:eastAsia="微软雅黑" w:hAnsi="微软雅黑" w:hint="eastAsia"/>
          <w:color w:val="333333"/>
          <w:szCs w:val="21"/>
          <w:shd w:val="clear" w:color="auto" w:fill="FFFFFF"/>
        </w:rPr>
        <w:t>题目1</w:t>
      </w:r>
    </w:p>
    <w:p w14:paraId="58C9587F" w14:textId="77777777" w:rsidR="00801E4A" w:rsidRDefault="00801E4A" w:rsidP="00801E4A">
      <w:pPr>
        <w:pStyle w:val="a3"/>
        <w:widowControl/>
        <w:numPr>
          <w:ilvl w:val="0"/>
          <w:numId w:val="8"/>
        </w:numPr>
        <w:ind w:firstLineChars="0"/>
        <w:jc w:val="left"/>
        <w:rPr>
          <w:rStyle w:val="fontstyle01"/>
          <w:rFonts w:hint="default"/>
        </w:rPr>
      </w:pPr>
      <w:r>
        <w:rPr>
          <w:rStyle w:val="fontstyle01"/>
        </w:rPr>
        <w:t>题目2</w:t>
      </w:r>
    </w:p>
    <w:p w14:paraId="3BC02C31" w14:textId="77777777" w:rsidR="00801E4A" w:rsidRPr="00801E4A" w:rsidRDefault="00801E4A" w:rsidP="00801E4A">
      <w:pPr>
        <w:widowControl/>
        <w:jc w:val="left"/>
        <w:rPr>
          <w:rStyle w:val="fontstyle01"/>
        </w:rPr>
      </w:pPr>
    </w:p>
    <w:p w14:paraId="0B8E4710" w14:textId="77777777" w:rsidR="00801E4A" w:rsidRDefault="00801E4A">
      <w:pPr>
        <w:widowControl/>
        <w:jc w:val="left"/>
        <w:rPr>
          <w:rStyle w:val="fontstyle01"/>
          <w:rFonts w:hint="default"/>
        </w:rPr>
      </w:pPr>
      <w:r>
        <w:rPr>
          <w:rStyle w:val="fontstyle01"/>
          <w:rFonts w:hint="default"/>
        </w:rPr>
        <w:br w:type="page"/>
      </w:r>
    </w:p>
    <w:p w14:paraId="4C40236A" w14:textId="77777777" w:rsidR="005845C9" w:rsidRDefault="005845C9">
      <w:pPr>
        <w:widowControl/>
        <w:jc w:val="left"/>
        <w:rPr>
          <w:rStyle w:val="fontstyle01"/>
          <w:rFonts w:hint="default"/>
        </w:rPr>
      </w:pPr>
    </w:p>
    <w:p w14:paraId="2804BD41" w14:textId="5D39F4EE" w:rsidR="009F6EBA" w:rsidRDefault="009F6EBA" w:rsidP="009F6EBA">
      <w:pPr>
        <w:snapToGrid w:val="0"/>
        <w:spacing w:beforeLines="50" w:before="156" w:afterLines="50" w:after="156" w:line="312" w:lineRule="auto"/>
        <w:ind w:firstLineChars="200" w:firstLine="480"/>
        <w:rPr>
          <w:rStyle w:val="fontstyle01"/>
          <w:rFonts w:hint="default"/>
        </w:rPr>
      </w:pPr>
      <w:r w:rsidRPr="004A2603">
        <w:rPr>
          <w:rStyle w:val="fontstyle01"/>
          <w:rFonts w:hint="default"/>
        </w:rPr>
        <w:t>通过对相关文献的梳理和投资基金的调研，现有的ESG评级指标体系难以赢得证券市场投资者信任，引导市场资源在可持续领域的有效配置，其原因可以主要归纳为以下几个方面</w:t>
      </w:r>
      <w:r w:rsidRPr="004A2603">
        <w:rPr>
          <w:rStyle w:val="fontstyle01"/>
          <w:rFonts w:hint="default"/>
          <w:b/>
          <w:bCs/>
        </w:rPr>
        <w:t>：1）主观性过强，缺乏独立性，导致结果产生偏差。</w:t>
      </w:r>
      <w:r w:rsidRPr="004A2603">
        <w:rPr>
          <w:rStyle w:val="fontstyle01"/>
          <w:rFonts w:hint="default"/>
        </w:rPr>
        <w:t>评级机构获取的数据与信息越来越依赖于企业，企业更倾向于披露对自己有利的信息，即偏重于宣传业绩，对负面指标鲜少涉及，并不能保证真实地表达企业的情况（</w:t>
      </w:r>
      <w:proofErr w:type="gramStart"/>
      <w:r w:rsidRPr="004A2603">
        <w:rPr>
          <w:rStyle w:val="fontstyle01"/>
          <w:rFonts w:hint="default"/>
        </w:rPr>
        <w:t>叶陈刚</w:t>
      </w:r>
      <w:proofErr w:type="gramEnd"/>
      <w:r w:rsidRPr="004A2603">
        <w:rPr>
          <w:rStyle w:val="fontstyle01"/>
          <w:rFonts w:hint="default"/>
        </w:rPr>
        <w:t>等，2015）。特别是，在环境信息的获取上，公司披露的信息及公开可用的信息并不能保证真实地表达企业的情况。此外，一些评级机构在评估和评级之外，还为公司提供咨询服务，例如财务分析、风险评估等，潜在的利益冲突影响了评级机构的独立性，降低评级信息的可信度。</w:t>
      </w:r>
      <w:r w:rsidRPr="005845C9">
        <w:rPr>
          <w:rStyle w:val="fontstyle01"/>
          <w:rFonts w:hint="default"/>
          <w:b/>
          <w:bCs/>
          <w:color w:val="FF0000"/>
        </w:rPr>
        <w:t>2）透明度不足，深度披露不够，导致公信力降低</w:t>
      </w:r>
      <w:r w:rsidRPr="005845C9">
        <w:rPr>
          <w:rStyle w:val="fontstyle01"/>
          <w:rFonts w:hint="default"/>
          <w:color w:val="FF0000"/>
        </w:rPr>
        <w:t>。目前，一些主要ESG评估机构几乎都认为评级方法的具体内容、具体的评级指标属于商业机密，公布信息有限。例如，对信息收集方法、假设、计算、比重、阈值和分析等均很少披露或披露程度不足。</w:t>
      </w:r>
      <w:r w:rsidRPr="004A2603">
        <w:rPr>
          <w:rStyle w:val="fontstyle01"/>
          <w:rFonts w:hint="default"/>
        </w:rPr>
        <w:t>因此，使用者和利益相关者无法对其评估和评分结果做出完整的评价。目前，部分评级机构开始逐渐公开评级过程的少量初步细节，在一定程度上增加了透明度，但核心的指标和评估过程的具体过程并未披露。</w:t>
      </w:r>
      <w:r>
        <w:rPr>
          <w:rStyle w:val="fontstyle01"/>
          <w:rFonts w:hint="default"/>
        </w:rPr>
        <w:t>3）</w:t>
      </w:r>
      <w:r w:rsidRPr="00B31F8C">
        <w:rPr>
          <w:rStyle w:val="fontstyle01"/>
          <w:rFonts w:hint="default"/>
          <w:b/>
          <w:bCs/>
        </w:rPr>
        <w:t>时效性差，不能及时反应企业的重大变化，</w:t>
      </w:r>
      <w:proofErr w:type="gramStart"/>
      <w:r w:rsidRPr="00B31F8C">
        <w:rPr>
          <w:rStyle w:val="fontstyle01"/>
          <w:rFonts w:hint="default"/>
          <w:b/>
          <w:bCs/>
        </w:rPr>
        <w:t>消弱</w:t>
      </w:r>
      <w:proofErr w:type="gramEnd"/>
      <w:r w:rsidRPr="00B31F8C">
        <w:rPr>
          <w:rStyle w:val="fontstyle01"/>
          <w:rFonts w:hint="default"/>
          <w:b/>
          <w:bCs/>
        </w:rPr>
        <w:t>其市场风向标的能力</w:t>
      </w:r>
      <w:r>
        <w:rPr>
          <w:rStyle w:val="fontstyle01"/>
          <w:rFonts w:hint="default"/>
        </w:rPr>
        <w:t>。目前，大部分ESG评级指标都是半年或者一年一公布。这主要因为</w:t>
      </w:r>
      <w:r w:rsidRPr="004A2603">
        <w:rPr>
          <w:rStyle w:val="fontstyle01"/>
          <w:rFonts w:hint="default"/>
        </w:rPr>
        <w:t>评级</w:t>
      </w:r>
      <w:r>
        <w:rPr>
          <w:rStyle w:val="fontstyle01"/>
          <w:rFonts w:hint="default"/>
        </w:rPr>
        <w:t>机构</w:t>
      </w:r>
      <w:r w:rsidRPr="004A2603">
        <w:rPr>
          <w:rStyle w:val="fontstyle01"/>
          <w:rFonts w:hint="default"/>
        </w:rPr>
        <w:t>所采用的数据主要来自企业财务报表（如季报、年报）和独立报告（如社会责任报告、可持续发展报告）</w:t>
      </w:r>
      <w:r>
        <w:rPr>
          <w:rStyle w:val="fontstyle01"/>
          <w:rFonts w:hint="default"/>
        </w:rPr>
        <w:t>。这些报告</w:t>
      </w:r>
      <w:r w:rsidRPr="004A2603">
        <w:rPr>
          <w:rStyle w:val="fontstyle01"/>
          <w:rFonts w:hint="default"/>
        </w:rPr>
        <w:t>通常以季度、半年度、年度为报告周期，</w:t>
      </w:r>
      <w:r>
        <w:rPr>
          <w:rStyle w:val="fontstyle01"/>
          <w:rFonts w:hint="default"/>
        </w:rPr>
        <w:t>导致</w:t>
      </w:r>
      <w:r w:rsidRPr="004A2603">
        <w:rPr>
          <w:rStyle w:val="fontstyle01"/>
          <w:rFonts w:hint="default"/>
        </w:rPr>
        <w:t>评估的企业ESG评分更新频率低，显然难以满足投资者的日常投资需求（Giese等，2019）。</w:t>
      </w:r>
    </w:p>
    <w:bookmarkEnd w:id="0"/>
    <w:p w14:paraId="19A030DB" w14:textId="749CD70B" w:rsidR="009F6EBA" w:rsidRDefault="009F6EBA">
      <w:pPr>
        <w:widowControl/>
        <w:jc w:val="left"/>
        <w:rPr>
          <w:b/>
          <w:color w:val="000000"/>
          <w:kern w:val="0"/>
          <w:sz w:val="24"/>
        </w:rPr>
      </w:pPr>
      <w:r>
        <w:rPr>
          <w:b/>
          <w:color w:val="000000"/>
          <w:kern w:val="0"/>
          <w:sz w:val="24"/>
        </w:rPr>
        <w:br w:type="page"/>
      </w:r>
    </w:p>
    <w:p w14:paraId="08AC2F54" w14:textId="77777777" w:rsidR="009F6EBA" w:rsidRPr="00082BC5" w:rsidRDefault="009F6EBA" w:rsidP="009F6EBA">
      <w:pPr>
        <w:snapToGrid w:val="0"/>
        <w:spacing w:beforeLines="50" w:before="156" w:line="312" w:lineRule="auto"/>
        <w:jc w:val="center"/>
        <w:rPr>
          <w:sz w:val="24"/>
        </w:rPr>
      </w:pPr>
      <w:r w:rsidRPr="00082BC5">
        <w:rPr>
          <w:rFonts w:hint="eastAsia"/>
          <w:sz w:val="24"/>
        </w:rPr>
        <w:lastRenderedPageBreak/>
        <w:t>表</w:t>
      </w:r>
      <w:r w:rsidRPr="00082BC5">
        <w:rPr>
          <w:rFonts w:hint="eastAsia"/>
          <w:sz w:val="24"/>
        </w:rPr>
        <w:t xml:space="preserve"> </w:t>
      </w:r>
      <w:r w:rsidRPr="00082BC5">
        <w:rPr>
          <w:sz w:val="24"/>
        </w:rPr>
        <w:fldChar w:fldCharType="begin"/>
      </w:r>
      <w:r w:rsidRPr="00082BC5">
        <w:rPr>
          <w:sz w:val="24"/>
        </w:rPr>
        <w:instrText xml:space="preserve"> </w:instrText>
      </w:r>
      <w:r w:rsidRPr="00082BC5">
        <w:rPr>
          <w:rFonts w:hint="eastAsia"/>
          <w:sz w:val="24"/>
        </w:rPr>
        <w:instrText xml:space="preserve">SEQ </w:instrText>
      </w:r>
      <w:r w:rsidRPr="00082BC5">
        <w:rPr>
          <w:rFonts w:hint="eastAsia"/>
          <w:sz w:val="24"/>
        </w:rPr>
        <w:instrText>表</w:instrText>
      </w:r>
      <w:r w:rsidRPr="00082BC5">
        <w:rPr>
          <w:rFonts w:hint="eastAsia"/>
          <w:sz w:val="24"/>
        </w:rPr>
        <w:instrText xml:space="preserve"> \* ARABIC</w:instrText>
      </w:r>
      <w:r w:rsidRPr="00082BC5">
        <w:rPr>
          <w:sz w:val="24"/>
        </w:rPr>
        <w:instrText xml:space="preserve"> </w:instrText>
      </w:r>
      <w:r w:rsidRPr="00082BC5">
        <w:rPr>
          <w:sz w:val="24"/>
        </w:rPr>
        <w:fldChar w:fldCharType="separate"/>
      </w:r>
      <w:r w:rsidRPr="00082BC5">
        <w:rPr>
          <w:sz w:val="24"/>
        </w:rPr>
        <w:t>1</w:t>
      </w:r>
      <w:r w:rsidRPr="00082BC5">
        <w:rPr>
          <w:sz w:val="24"/>
        </w:rPr>
        <w:fldChar w:fldCharType="end"/>
      </w:r>
      <w:r>
        <w:rPr>
          <w:sz w:val="24"/>
        </w:rPr>
        <w:t xml:space="preserve">.  </w:t>
      </w:r>
      <w:r w:rsidRPr="004A2603">
        <w:rPr>
          <w:sz w:val="24"/>
        </w:rPr>
        <w:t>国内外主流</w:t>
      </w:r>
      <w:r w:rsidRPr="004A2603">
        <w:rPr>
          <w:sz w:val="24"/>
        </w:rPr>
        <w:t>ESG</w:t>
      </w:r>
      <w:r w:rsidRPr="004A2603">
        <w:rPr>
          <w:sz w:val="24"/>
        </w:rPr>
        <w:t>评级体系主要情况</w:t>
      </w:r>
    </w:p>
    <w:tbl>
      <w:tblPr>
        <w:tblW w:w="8390" w:type="dxa"/>
        <w:jc w:val="center"/>
        <w:tblLayout w:type="fixed"/>
        <w:tblLook w:val="04A0" w:firstRow="1" w:lastRow="0" w:firstColumn="1" w:lastColumn="0" w:noHBand="0" w:noVBand="1"/>
      </w:tblPr>
      <w:tblGrid>
        <w:gridCol w:w="1361"/>
        <w:gridCol w:w="2494"/>
        <w:gridCol w:w="2438"/>
        <w:gridCol w:w="1020"/>
        <w:gridCol w:w="1077"/>
      </w:tblGrid>
      <w:tr w:rsidR="009F6EBA" w:rsidRPr="004A2603" w14:paraId="7D38DD38" w14:textId="77777777" w:rsidTr="00193A28">
        <w:trPr>
          <w:trHeight w:val="567"/>
          <w:jc w:val="center"/>
        </w:trPr>
        <w:tc>
          <w:tcPr>
            <w:tcW w:w="1361" w:type="dxa"/>
            <w:tcBorders>
              <w:top w:val="single" w:sz="2" w:space="0" w:color="auto"/>
              <w:bottom w:val="single" w:sz="2" w:space="0" w:color="auto"/>
            </w:tcBorders>
            <w:shd w:val="clear" w:color="auto" w:fill="auto"/>
            <w:vAlign w:val="center"/>
          </w:tcPr>
          <w:p w14:paraId="50A05353" w14:textId="77777777" w:rsidR="009F6EBA" w:rsidRPr="004A2603" w:rsidRDefault="009F6EBA" w:rsidP="00193A28">
            <w:pPr>
              <w:jc w:val="center"/>
              <w:rPr>
                <w:sz w:val="20"/>
                <w:szCs w:val="20"/>
              </w:rPr>
            </w:pPr>
            <w:r w:rsidRPr="004A2603">
              <w:rPr>
                <w:sz w:val="20"/>
                <w:szCs w:val="20"/>
              </w:rPr>
              <w:t>指标名称</w:t>
            </w:r>
          </w:p>
        </w:tc>
        <w:tc>
          <w:tcPr>
            <w:tcW w:w="2494" w:type="dxa"/>
            <w:tcBorders>
              <w:top w:val="single" w:sz="2" w:space="0" w:color="auto"/>
              <w:bottom w:val="single" w:sz="2" w:space="0" w:color="auto"/>
            </w:tcBorders>
            <w:shd w:val="clear" w:color="auto" w:fill="auto"/>
            <w:vAlign w:val="center"/>
          </w:tcPr>
          <w:p w14:paraId="31A97EA1" w14:textId="77777777" w:rsidR="009F6EBA" w:rsidRPr="004A2603" w:rsidRDefault="009F6EBA" w:rsidP="00193A28">
            <w:pPr>
              <w:jc w:val="center"/>
              <w:rPr>
                <w:sz w:val="20"/>
                <w:szCs w:val="20"/>
              </w:rPr>
            </w:pPr>
            <w:r w:rsidRPr="004A2603">
              <w:rPr>
                <w:sz w:val="20"/>
                <w:szCs w:val="20"/>
              </w:rPr>
              <w:t>主要数据来源</w:t>
            </w:r>
          </w:p>
        </w:tc>
        <w:tc>
          <w:tcPr>
            <w:tcW w:w="2438" w:type="dxa"/>
            <w:tcBorders>
              <w:top w:val="single" w:sz="2" w:space="0" w:color="auto"/>
              <w:bottom w:val="single" w:sz="2" w:space="0" w:color="auto"/>
            </w:tcBorders>
            <w:shd w:val="clear" w:color="auto" w:fill="auto"/>
            <w:vAlign w:val="center"/>
          </w:tcPr>
          <w:p w14:paraId="4E6BBA68" w14:textId="77777777" w:rsidR="009F6EBA" w:rsidRPr="004A2603" w:rsidRDefault="009F6EBA" w:rsidP="00193A28">
            <w:pPr>
              <w:jc w:val="center"/>
              <w:rPr>
                <w:sz w:val="20"/>
                <w:szCs w:val="20"/>
              </w:rPr>
            </w:pPr>
            <w:r w:rsidRPr="004A2603">
              <w:rPr>
                <w:sz w:val="20"/>
                <w:szCs w:val="20"/>
              </w:rPr>
              <w:t>评级方法</w:t>
            </w:r>
          </w:p>
        </w:tc>
        <w:tc>
          <w:tcPr>
            <w:tcW w:w="1020" w:type="dxa"/>
            <w:tcBorders>
              <w:top w:val="single" w:sz="2" w:space="0" w:color="auto"/>
              <w:bottom w:val="single" w:sz="2" w:space="0" w:color="auto"/>
            </w:tcBorders>
            <w:shd w:val="clear" w:color="auto" w:fill="auto"/>
            <w:vAlign w:val="center"/>
          </w:tcPr>
          <w:p w14:paraId="15DB1268" w14:textId="77777777" w:rsidR="009F6EBA" w:rsidRPr="004A2603" w:rsidRDefault="009F6EBA" w:rsidP="00193A28">
            <w:pPr>
              <w:jc w:val="center"/>
              <w:rPr>
                <w:sz w:val="20"/>
                <w:szCs w:val="20"/>
              </w:rPr>
            </w:pPr>
            <w:r w:rsidRPr="004A2603">
              <w:rPr>
                <w:sz w:val="20"/>
                <w:szCs w:val="20"/>
              </w:rPr>
              <w:t>评级结果</w:t>
            </w:r>
          </w:p>
        </w:tc>
        <w:tc>
          <w:tcPr>
            <w:tcW w:w="1077" w:type="dxa"/>
            <w:tcBorders>
              <w:top w:val="single" w:sz="2" w:space="0" w:color="auto"/>
              <w:bottom w:val="single" w:sz="2" w:space="0" w:color="auto"/>
            </w:tcBorders>
            <w:shd w:val="clear" w:color="auto" w:fill="auto"/>
            <w:vAlign w:val="center"/>
          </w:tcPr>
          <w:p w14:paraId="105DE578" w14:textId="77777777" w:rsidR="009F6EBA" w:rsidRPr="004A2603" w:rsidRDefault="009F6EBA" w:rsidP="00193A28">
            <w:pPr>
              <w:jc w:val="center"/>
              <w:rPr>
                <w:rFonts w:eastAsia="等线"/>
                <w:sz w:val="20"/>
                <w:szCs w:val="20"/>
              </w:rPr>
            </w:pPr>
            <w:r w:rsidRPr="004A2603">
              <w:rPr>
                <w:sz w:val="20"/>
                <w:szCs w:val="20"/>
              </w:rPr>
              <w:t>评级周期</w:t>
            </w:r>
          </w:p>
        </w:tc>
      </w:tr>
      <w:tr w:rsidR="009F6EBA" w:rsidRPr="004A2603" w14:paraId="736C71CD" w14:textId="77777777" w:rsidTr="00193A28">
        <w:trPr>
          <w:trHeight w:val="850"/>
          <w:jc w:val="center"/>
        </w:trPr>
        <w:tc>
          <w:tcPr>
            <w:tcW w:w="1361" w:type="dxa"/>
            <w:tcBorders>
              <w:top w:val="single" w:sz="2" w:space="0" w:color="auto"/>
            </w:tcBorders>
            <w:shd w:val="clear" w:color="auto" w:fill="auto"/>
            <w:vAlign w:val="center"/>
          </w:tcPr>
          <w:p w14:paraId="098BA921" w14:textId="77777777" w:rsidR="009F6EBA" w:rsidRPr="004A2603" w:rsidRDefault="009F6EBA" w:rsidP="00193A28">
            <w:pPr>
              <w:jc w:val="center"/>
              <w:rPr>
                <w:sz w:val="20"/>
                <w:szCs w:val="20"/>
              </w:rPr>
            </w:pPr>
            <w:r w:rsidRPr="004A2603">
              <w:rPr>
                <w:sz w:val="20"/>
                <w:szCs w:val="20"/>
              </w:rPr>
              <w:t>MSCI KLD</w:t>
            </w:r>
          </w:p>
        </w:tc>
        <w:tc>
          <w:tcPr>
            <w:tcW w:w="2494" w:type="dxa"/>
            <w:tcBorders>
              <w:top w:val="single" w:sz="2" w:space="0" w:color="auto"/>
            </w:tcBorders>
            <w:shd w:val="clear" w:color="auto" w:fill="auto"/>
            <w:vAlign w:val="center"/>
          </w:tcPr>
          <w:p w14:paraId="4DE40D29" w14:textId="77777777" w:rsidR="009F6EBA" w:rsidRPr="004A2603" w:rsidRDefault="009F6EBA" w:rsidP="00193A28">
            <w:pPr>
              <w:jc w:val="center"/>
              <w:rPr>
                <w:sz w:val="20"/>
                <w:szCs w:val="20"/>
              </w:rPr>
            </w:pPr>
            <w:r w:rsidRPr="004A2603">
              <w:rPr>
                <w:sz w:val="20"/>
                <w:szCs w:val="20"/>
              </w:rPr>
              <w:t>年报、企业披露数据、监管数据</w:t>
            </w:r>
          </w:p>
        </w:tc>
        <w:tc>
          <w:tcPr>
            <w:tcW w:w="2438" w:type="dxa"/>
            <w:tcBorders>
              <w:top w:val="single" w:sz="2" w:space="0" w:color="auto"/>
            </w:tcBorders>
            <w:shd w:val="clear" w:color="auto" w:fill="auto"/>
            <w:vAlign w:val="center"/>
          </w:tcPr>
          <w:p w14:paraId="40D9C43F" w14:textId="77777777" w:rsidR="009F6EBA" w:rsidRPr="004A2603" w:rsidRDefault="009F6EBA" w:rsidP="00193A28">
            <w:pPr>
              <w:jc w:val="center"/>
              <w:rPr>
                <w:sz w:val="20"/>
                <w:szCs w:val="20"/>
              </w:rPr>
            </w:pPr>
            <w:r w:rsidRPr="004A2603">
              <w:rPr>
                <w:sz w:val="20"/>
                <w:szCs w:val="20"/>
              </w:rPr>
              <w:t>对最重要的若干个</w:t>
            </w:r>
          </w:p>
          <w:p w14:paraId="7D4A835E" w14:textId="77777777" w:rsidR="009F6EBA" w:rsidRPr="004A2603" w:rsidRDefault="009F6EBA" w:rsidP="00193A28">
            <w:pPr>
              <w:jc w:val="center"/>
              <w:rPr>
                <w:sz w:val="20"/>
                <w:szCs w:val="20"/>
              </w:rPr>
            </w:pPr>
            <w:r w:rsidRPr="004A2603">
              <w:rPr>
                <w:sz w:val="20"/>
                <w:szCs w:val="20"/>
              </w:rPr>
              <w:t>ESG</w:t>
            </w:r>
            <w:r w:rsidRPr="004A2603">
              <w:rPr>
                <w:sz w:val="20"/>
                <w:szCs w:val="20"/>
              </w:rPr>
              <w:t>问题进行评分</w:t>
            </w:r>
          </w:p>
        </w:tc>
        <w:tc>
          <w:tcPr>
            <w:tcW w:w="1020" w:type="dxa"/>
            <w:tcBorders>
              <w:top w:val="single" w:sz="2" w:space="0" w:color="auto"/>
            </w:tcBorders>
            <w:shd w:val="clear" w:color="auto" w:fill="auto"/>
            <w:vAlign w:val="center"/>
          </w:tcPr>
          <w:p w14:paraId="2E9EAF3A" w14:textId="77777777" w:rsidR="009F6EBA" w:rsidRPr="004A2603" w:rsidRDefault="009F6EBA" w:rsidP="00193A28">
            <w:pPr>
              <w:jc w:val="center"/>
              <w:rPr>
                <w:sz w:val="20"/>
                <w:szCs w:val="20"/>
              </w:rPr>
            </w:pPr>
            <w:r w:rsidRPr="004A2603">
              <w:rPr>
                <w:sz w:val="20"/>
                <w:szCs w:val="20"/>
              </w:rPr>
              <w:t xml:space="preserve">-11 </w:t>
            </w:r>
            <w:r w:rsidRPr="004A2603">
              <w:rPr>
                <w:sz w:val="20"/>
                <w:szCs w:val="20"/>
              </w:rPr>
              <w:t>到</w:t>
            </w:r>
            <w:r w:rsidRPr="004A2603">
              <w:rPr>
                <w:sz w:val="20"/>
                <w:szCs w:val="20"/>
              </w:rPr>
              <w:t xml:space="preserve"> +19</w:t>
            </w:r>
          </w:p>
        </w:tc>
        <w:tc>
          <w:tcPr>
            <w:tcW w:w="1077" w:type="dxa"/>
            <w:tcBorders>
              <w:top w:val="single" w:sz="2" w:space="0" w:color="auto"/>
            </w:tcBorders>
            <w:shd w:val="clear" w:color="auto" w:fill="auto"/>
            <w:vAlign w:val="center"/>
          </w:tcPr>
          <w:p w14:paraId="18B50423" w14:textId="77777777" w:rsidR="009F6EBA" w:rsidRPr="004A2603" w:rsidRDefault="009F6EBA" w:rsidP="00193A28">
            <w:pPr>
              <w:jc w:val="center"/>
              <w:rPr>
                <w:sz w:val="20"/>
                <w:szCs w:val="20"/>
              </w:rPr>
            </w:pPr>
            <w:r w:rsidRPr="004A2603">
              <w:rPr>
                <w:sz w:val="20"/>
                <w:szCs w:val="20"/>
              </w:rPr>
              <w:t>年度</w:t>
            </w:r>
          </w:p>
        </w:tc>
      </w:tr>
      <w:tr w:rsidR="009F6EBA" w:rsidRPr="004A2603" w14:paraId="71C1A469" w14:textId="77777777" w:rsidTr="00193A28">
        <w:trPr>
          <w:trHeight w:val="850"/>
          <w:jc w:val="center"/>
        </w:trPr>
        <w:tc>
          <w:tcPr>
            <w:tcW w:w="1361" w:type="dxa"/>
            <w:shd w:val="clear" w:color="auto" w:fill="auto"/>
            <w:vAlign w:val="center"/>
          </w:tcPr>
          <w:p w14:paraId="2256C36E" w14:textId="77777777" w:rsidR="009F6EBA" w:rsidRPr="004A2603" w:rsidRDefault="009F6EBA" w:rsidP="00193A28">
            <w:pPr>
              <w:jc w:val="center"/>
              <w:rPr>
                <w:sz w:val="20"/>
                <w:szCs w:val="20"/>
              </w:rPr>
            </w:pPr>
            <w:r w:rsidRPr="004A2603">
              <w:rPr>
                <w:sz w:val="20"/>
                <w:szCs w:val="20"/>
              </w:rPr>
              <w:t>MSCI IVA</w:t>
            </w:r>
          </w:p>
        </w:tc>
        <w:tc>
          <w:tcPr>
            <w:tcW w:w="2494" w:type="dxa"/>
            <w:shd w:val="clear" w:color="auto" w:fill="auto"/>
            <w:vAlign w:val="center"/>
          </w:tcPr>
          <w:p w14:paraId="75941379" w14:textId="77777777" w:rsidR="009F6EBA" w:rsidRPr="004A2603" w:rsidRDefault="009F6EBA" w:rsidP="00193A28">
            <w:pPr>
              <w:jc w:val="center"/>
              <w:rPr>
                <w:sz w:val="20"/>
                <w:szCs w:val="20"/>
              </w:rPr>
            </w:pPr>
            <w:r w:rsidRPr="004A2603">
              <w:rPr>
                <w:sz w:val="20"/>
                <w:szCs w:val="20"/>
              </w:rPr>
              <w:t>宏观数据、企业访谈、企业披露数据</w:t>
            </w:r>
          </w:p>
        </w:tc>
        <w:tc>
          <w:tcPr>
            <w:tcW w:w="2438" w:type="dxa"/>
            <w:shd w:val="clear" w:color="auto" w:fill="auto"/>
            <w:vAlign w:val="center"/>
          </w:tcPr>
          <w:p w14:paraId="4CBBF1DB" w14:textId="77777777" w:rsidR="009F6EBA" w:rsidRPr="004A2603" w:rsidRDefault="009F6EBA" w:rsidP="00193A28">
            <w:pPr>
              <w:jc w:val="center"/>
              <w:rPr>
                <w:sz w:val="20"/>
                <w:szCs w:val="20"/>
              </w:rPr>
            </w:pPr>
            <w:r w:rsidRPr="004A2603">
              <w:rPr>
                <w:sz w:val="20"/>
                <w:szCs w:val="20"/>
              </w:rPr>
              <w:t>确定关键问题及</w:t>
            </w:r>
          </w:p>
          <w:p w14:paraId="613A43C9" w14:textId="77777777" w:rsidR="009F6EBA" w:rsidRPr="004A2603" w:rsidRDefault="009F6EBA" w:rsidP="00193A28">
            <w:pPr>
              <w:jc w:val="center"/>
              <w:rPr>
                <w:sz w:val="20"/>
                <w:szCs w:val="20"/>
              </w:rPr>
            </w:pPr>
            <w:r w:rsidRPr="004A2603">
              <w:rPr>
                <w:sz w:val="20"/>
                <w:szCs w:val="20"/>
              </w:rPr>
              <w:t>关键问题比重</w:t>
            </w:r>
          </w:p>
        </w:tc>
        <w:tc>
          <w:tcPr>
            <w:tcW w:w="1020" w:type="dxa"/>
            <w:shd w:val="clear" w:color="auto" w:fill="auto"/>
            <w:vAlign w:val="center"/>
          </w:tcPr>
          <w:p w14:paraId="13475F12" w14:textId="77777777" w:rsidR="009F6EBA" w:rsidRPr="004A2603" w:rsidRDefault="009F6EBA" w:rsidP="00193A28">
            <w:pPr>
              <w:jc w:val="center"/>
              <w:rPr>
                <w:sz w:val="20"/>
                <w:szCs w:val="20"/>
              </w:rPr>
            </w:pPr>
            <w:r w:rsidRPr="004A2603">
              <w:rPr>
                <w:sz w:val="20"/>
                <w:szCs w:val="20"/>
              </w:rPr>
              <w:t>AAA</w:t>
            </w:r>
            <w:r w:rsidRPr="004A2603">
              <w:rPr>
                <w:sz w:val="20"/>
                <w:szCs w:val="20"/>
              </w:rPr>
              <w:t>到</w:t>
            </w:r>
            <w:r w:rsidRPr="004A2603">
              <w:rPr>
                <w:sz w:val="20"/>
                <w:szCs w:val="20"/>
              </w:rPr>
              <w:t>CCC</w:t>
            </w:r>
          </w:p>
        </w:tc>
        <w:tc>
          <w:tcPr>
            <w:tcW w:w="1077" w:type="dxa"/>
            <w:shd w:val="clear" w:color="auto" w:fill="auto"/>
            <w:vAlign w:val="center"/>
          </w:tcPr>
          <w:p w14:paraId="34170257" w14:textId="77777777" w:rsidR="009F6EBA" w:rsidRPr="004A2603" w:rsidRDefault="009F6EBA" w:rsidP="00193A28">
            <w:pPr>
              <w:jc w:val="center"/>
              <w:rPr>
                <w:sz w:val="20"/>
                <w:szCs w:val="20"/>
              </w:rPr>
            </w:pPr>
            <w:r w:rsidRPr="004A2603">
              <w:rPr>
                <w:sz w:val="20"/>
                <w:szCs w:val="20"/>
              </w:rPr>
              <w:t>年度</w:t>
            </w:r>
          </w:p>
        </w:tc>
      </w:tr>
      <w:tr w:rsidR="009F6EBA" w:rsidRPr="004A2603" w14:paraId="76805A82" w14:textId="77777777" w:rsidTr="00193A28">
        <w:trPr>
          <w:trHeight w:val="850"/>
          <w:jc w:val="center"/>
        </w:trPr>
        <w:tc>
          <w:tcPr>
            <w:tcW w:w="1361" w:type="dxa"/>
            <w:shd w:val="clear" w:color="auto" w:fill="auto"/>
            <w:vAlign w:val="center"/>
          </w:tcPr>
          <w:p w14:paraId="2CCD440F" w14:textId="77777777" w:rsidR="009F6EBA" w:rsidRPr="004A2603" w:rsidRDefault="009F6EBA" w:rsidP="00193A28">
            <w:pPr>
              <w:jc w:val="center"/>
              <w:rPr>
                <w:sz w:val="20"/>
                <w:szCs w:val="20"/>
              </w:rPr>
            </w:pPr>
            <w:r w:rsidRPr="004A2603">
              <w:rPr>
                <w:sz w:val="20"/>
                <w:szCs w:val="20"/>
              </w:rPr>
              <w:t>Asset4</w:t>
            </w:r>
          </w:p>
        </w:tc>
        <w:tc>
          <w:tcPr>
            <w:tcW w:w="2494" w:type="dxa"/>
            <w:shd w:val="clear" w:color="auto" w:fill="auto"/>
            <w:vAlign w:val="center"/>
          </w:tcPr>
          <w:p w14:paraId="59B8CD49" w14:textId="77777777" w:rsidR="009F6EBA" w:rsidRPr="004A2603" w:rsidRDefault="009F6EBA" w:rsidP="00193A28">
            <w:pPr>
              <w:jc w:val="center"/>
              <w:rPr>
                <w:sz w:val="20"/>
                <w:szCs w:val="20"/>
              </w:rPr>
            </w:pPr>
            <w:r w:rsidRPr="004A2603">
              <w:rPr>
                <w:sz w:val="20"/>
                <w:szCs w:val="20"/>
              </w:rPr>
              <w:t>年报、官网、</w:t>
            </w:r>
            <w:r w:rsidRPr="004A2603">
              <w:rPr>
                <w:sz w:val="20"/>
                <w:szCs w:val="20"/>
              </w:rPr>
              <w:t>CSR</w:t>
            </w:r>
            <w:r w:rsidRPr="004A2603">
              <w:rPr>
                <w:sz w:val="20"/>
                <w:szCs w:val="20"/>
              </w:rPr>
              <w:t>报告</w:t>
            </w:r>
          </w:p>
        </w:tc>
        <w:tc>
          <w:tcPr>
            <w:tcW w:w="2438" w:type="dxa"/>
            <w:shd w:val="clear" w:color="auto" w:fill="auto"/>
            <w:vAlign w:val="center"/>
          </w:tcPr>
          <w:p w14:paraId="21A8618F" w14:textId="77777777" w:rsidR="009F6EBA" w:rsidRPr="004A2603" w:rsidRDefault="009F6EBA" w:rsidP="00193A28">
            <w:pPr>
              <w:jc w:val="center"/>
              <w:rPr>
                <w:sz w:val="20"/>
                <w:szCs w:val="20"/>
              </w:rPr>
            </w:pPr>
            <w:r w:rsidRPr="004A2603">
              <w:rPr>
                <w:sz w:val="20"/>
                <w:szCs w:val="20"/>
              </w:rPr>
              <w:t>重要性矩阵、</w:t>
            </w:r>
          </w:p>
          <w:p w14:paraId="53B35DF9" w14:textId="77777777" w:rsidR="009F6EBA" w:rsidRPr="004A2603" w:rsidRDefault="009F6EBA" w:rsidP="00193A28">
            <w:pPr>
              <w:jc w:val="center"/>
              <w:rPr>
                <w:sz w:val="20"/>
                <w:szCs w:val="20"/>
              </w:rPr>
            </w:pPr>
            <w:r w:rsidRPr="004A2603">
              <w:rPr>
                <w:sz w:val="20"/>
                <w:szCs w:val="20"/>
              </w:rPr>
              <w:t>ESG</w:t>
            </w:r>
            <w:r w:rsidRPr="004A2603">
              <w:rPr>
                <w:sz w:val="20"/>
                <w:szCs w:val="20"/>
              </w:rPr>
              <w:t>争议事件得分</w:t>
            </w:r>
          </w:p>
        </w:tc>
        <w:tc>
          <w:tcPr>
            <w:tcW w:w="1020" w:type="dxa"/>
            <w:shd w:val="clear" w:color="auto" w:fill="auto"/>
            <w:vAlign w:val="center"/>
          </w:tcPr>
          <w:p w14:paraId="23290E0C" w14:textId="77777777" w:rsidR="009F6EBA" w:rsidRPr="004A2603" w:rsidRDefault="009F6EBA" w:rsidP="00193A28">
            <w:pPr>
              <w:jc w:val="center"/>
              <w:rPr>
                <w:sz w:val="20"/>
                <w:szCs w:val="20"/>
              </w:rPr>
            </w:pPr>
            <w:r w:rsidRPr="004A2603">
              <w:rPr>
                <w:sz w:val="20"/>
                <w:szCs w:val="20"/>
              </w:rPr>
              <w:t>百分制</w:t>
            </w:r>
          </w:p>
        </w:tc>
        <w:tc>
          <w:tcPr>
            <w:tcW w:w="1077" w:type="dxa"/>
            <w:shd w:val="clear" w:color="auto" w:fill="auto"/>
            <w:vAlign w:val="center"/>
          </w:tcPr>
          <w:p w14:paraId="790CAE1C" w14:textId="77777777" w:rsidR="009F6EBA" w:rsidRPr="004A2603" w:rsidRDefault="009F6EBA" w:rsidP="00193A28">
            <w:pPr>
              <w:jc w:val="center"/>
              <w:rPr>
                <w:sz w:val="20"/>
                <w:szCs w:val="20"/>
              </w:rPr>
            </w:pPr>
            <w:r w:rsidRPr="004A2603">
              <w:rPr>
                <w:sz w:val="20"/>
                <w:szCs w:val="20"/>
              </w:rPr>
              <w:t>年度</w:t>
            </w:r>
          </w:p>
        </w:tc>
      </w:tr>
      <w:tr w:rsidR="009F6EBA" w:rsidRPr="004A2603" w14:paraId="1DE50C3E" w14:textId="77777777" w:rsidTr="00193A28">
        <w:trPr>
          <w:trHeight w:val="850"/>
          <w:jc w:val="center"/>
        </w:trPr>
        <w:tc>
          <w:tcPr>
            <w:tcW w:w="1361" w:type="dxa"/>
            <w:shd w:val="clear" w:color="auto" w:fill="auto"/>
            <w:vAlign w:val="center"/>
          </w:tcPr>
          <w:p w14:paraId="351D349F" w14:textId="77777777" w:rsidR="009F6EBA" w:rsidRPr="004A2603" w:rsidRDefault="009F6EBA" w:rsidP="00193A28">
            <w:pPr>
              <w:jc w:val="center"/>
              <w:rPr>
                <w:sz w:val="20"/>
                <w:szCs w:val="20"/>
              </w:rPr>
            </w:pPr>
            <w:r w:rsidRPr="004A2603">
              <w:rPr>
                <w:sz w:val="20"/>
                <w:szCs w:val="20"/>
              </w:rPr>
              <w:t>Bloomberg</w:t>
            </w:r>
          </w:p>
        </w:tc>
        <w:tc>
          <w:tcPr>
            <w:tcW w:w="2494" w:type="dxa"/>
            <w:shd w:val="clear" w:color="auto" w:fill="auto"/>
            <w:vAlign w:val="center"/>
          </w:tcPr>
          <w:p w14:paraId="3C789A4B" w14:textId="77777777" w:rsidR="009F6EBA" w:rsidRPr="004A2603" w:rsidRDefault="009F6EBA" w:rsidP="00193A28">
            <w:pPr>
              <w:jc w:val="center"/>
              <w:rPr>
                <w:sz w:val="20"/>
                <w:szCs w:val="20"/>
              </w:rPr>
            </w:pPr>
            <w:r w:rsidRPr="004A2603">
              <w:rPr>
                <w:sz w:val="20"/>
                <w:szCs w:val="20"/>
              </w:rPr>
              <w:t>年报、</w:t>
            </w:r>
            <w:r w:rsidRPr="004A2603">
              <w:rPr>
                <w:sz w:val="20"/>
                <w:szCs w:val="20"/>
              </w:rPr>
              <w:t>CSR</w:t>
            </w:r>
            <w:r w:rsidRPr="004A2603">
              <w:rPr>
                <w:sz w:val="20"/>
                <w:szCs w:val="20"/>
              </w:rPr>
              <w:t>报告、新闻、</w:t>
            </w:r>
          </w:p>
          <w:p w14:paraId="79C4039D" w14:textId="77777777" w:rsidR="009F6EBA" w:rsidRPr="004A2603" w:rsidRDefault="009F6EBA" w:rsidP="00193A28">
            <w:pPr>
              <w:jc w:val="center"/>
              <w:rPr>
                <w:sz w:val="20"/>
                <w:szCs w:val="20"/>
              </w:rPr>
            </w:pPr>
            <w:r w:rsidRPr="004A2603">
              <w:rPr>
                <w:sz w:val="20"/>
                <w:szCs w:val="20"/>
              </w:rPr>
              <w:t>公司治理报告</w:t>
            </w:r>
          </w:p>
        </w:tc>
        <w:tc>
          <w:tcPr>
            <w:tcW w:w="2438" w:type="dxa"/>
            <w:shd w:val="clear" w:color="auto" w:fill="auto"/>
            <w:vAlign w:val="center"/>
          </w:tcPr>
          <w:p w14:paraId="6FCB8C1A" w14:textId="77777777" w:rsidR="009F6EBA" w:rsidRPr="004A2603" w:rsidRDefault="009F6EBA" w:rsidP="00193A28">
            <w:pPr>
              <w:jc w:val="center"/>
              <w:rPr>
                <w:sz w:val="20"/>
                <w:szCs w:val="20"/>
              </w:rPr>
            </w:pPr>
            <w:r w:rsidRPr="004A2603">
              <w:rPr>
                <w:sz w:val="20"/>
                <w:szCs w:val="20"/>
              </w:rPr>
              <w:t>基于</w:t>
            </w:r>
            <w:r w:rsidRPr="004A2603">
              <w:rPr>
                <w:sz w:val="20"/>
                <w:szCs w:val="20"/>
              </w:rPr>
              <w:t>SASB</w:t>
            </w:r>
            <w:r w:rsidRPr="004A2603">
              <w:rPr>
                <w:sz w:val="20"/>
                <w:szCs w:val="20"/>
              </w:rPr>
              <w:t>标准框架</w:t>
            </w:r>
          </w:p>
          <w:p w14:paraId="6ECABB34" w14:textId="77777777" w:rsidR="009F6EBA" w:rsidRPr="004A2603" w:rsidRDefault="009F6EBA" w:rsidP="00193A28">
            <w:pPr>
              <w:jc w:val="center"/>
              <w:rPr>
                <w:sz w:val="20"/>
                <w:szCs w:val="20"/>
              </w:rPr>
            </w:pPr>
            <w:r w:rsidRPr="004A2603">
              <w:rPr>
                <w:sz w:val="20"/>
                <w:szCs w:val="20"/>
              </w:rPr>
              <w:t>指定指数标准</w:t>
            </w:r>
          </w:p>
        </w:tc>
        <w:tc>
          <w:tcPr>
            <w:tcW w:w="1020" w:type="dxa"/>
            <w:shd w:val="clear" w:color="auto" w:fill="auto"/>
            <w:vAlign w:val="center"/>
          </w:tcPr>
          <w:p w14:paraId="727C9A2C" w14:textId="77777777" w:rsidR="009F6EBA" w:rsidRPr="004A2603" w:rsidRDefault="009F6EBA" w:rsidP="00193A28">
            <w:pPr>
              <w:jc w:val="center"/>
              <w:rPr>
                <w:sz w:val="20"/>
                <w:szCs w:val="20"/>
              </w:rPr>
            </w:pPr>
            <w:r w:rsidRPr="004A2603">
              <w:rPr>
                <w:sz w:val="20"/>
                <w:szCs w:val="20"/>
              </w:rPr>
              <w:t>百分制</w:t>
            </w:r>
          </w:p>
        </w:tc>
        <w:tc>
          <w:tcPr>
            <w:tcW w:w="1077" w:type="dxa"/>
            <w:shd w:val="clear" w:color="auto" w:fill="auto"/>
            <w:vAlign w:val="center"/>
          </w:tcPr>
          <w:p w14:paraId="3133738F" w14:textId="77777777" w:rsidR="009F6EBA" w:rsidRPr="004A2603" w:rsidRDefault="009F6EBA" w:rsidP="00193A28">
            <w:pPr>
              <w:jc w:val="center"/>
              <w:rPr>
                <w:sz w:val="20"/>
                <w:szCs w:val="20"/>
              </w:rPr>
            </w:pPr>
            <w:r w:rsidRPr="004A2603">
              <w:rPr>
                <w:sz w:val="20"/>
                <w:szCs w:val="20"/>
              </w:rPr>
              <w:t>年度</w:t>
            </w:r>
          </w:p>
        </w:tc>
      </w:tr>
      <w:tr w:rsidR="009F6EBA" w:rsidRPr="004A2603" w14:paraId="4AD979D4" w14:textId="77777777" w:rsidTr="00193A28">
        <w:trPr>
          <w:trHeight w:val="850"/>
          <w:jc w:val="center"/>
        </w:trPr>
        <w:tc>
          <w:tcPr>
            <w:tcW w:w="1361" w:type="dxa"/>
            <w:shd w:val="clear" w:color="auto" w:fill="auto"/>
            <w:vAlign w:val="center"/>
          </w:tcPr>
          <w:p w14:paraId="77137173" w14:textId="77777777" w:rsidR="009F6EBA" w:rsidRPr="004A2603" w:rsidRDefault="009F6EBA" w:rsidP="00193A28">
            <w:pPr>
              <w:jc w:val="center"/>
              <w:rPr>
                <w:sz w:val="20"/>
                <w:szCs w:val="20"/>
              </w:rPr>
            </w:pPr>
            <w:r w:rsidRPr="004A2603">
              <w:rPr>
                <w:sz w:val="20"/>
                <w:szCs w:val="20"/>
              </w:rPr>
              <w:t>Sustainalytics</w:t>
            </w:r>
          </w:p>
        </w:tc>
        <w:tc>
          <w:tcPr>
            <w:tcW w:w="2494" w:type="dxa"/>
            <w:shd w:val="clear" w:color="auto" w:fill="auto"/>
            <w:vAlign w:val="center"/>
          </w:tcPr>
          <w:p w14:paraId="3FF43B31" w14:textId="77777777" w:rsidR="009F6EBA" w:rsidRPr="004A2603" w:rsidRDefault="009F6EBA" w:rsidP="00193A28">
            <w:pPr>
              <w:jc w:val="center"/>
              <w:rPr>
                <w:sz w:val="20"/>
                <w:szCs w:val="20"/>
              </w:rPr>
            </w:pPr>
            <w:r w:rsidRPr="004A2603">
              <w:rPr>
                <w:sz w:val="20"/>
                <w:szCs w:val="20"/>
              </w:rPr>
              <w:t>CSR</w:t>
            </w:r>
            <w:r w:rsidRPr="004A2603">
              <w:rPr>
                <w:sz w:val="20"/>
                <w:szCs w:val="20"/>
              </w:rPr>
              <w:t>报告、</w:t>
            </w:r>
            <w:r w:rsidRPr="004A2603">
              <w:rPr>
                <w:sz w:val="20"/>
                <w:szCs w:val="20"/>
              </w:rPr>
              <w:t>ESG</w:t>
            </w:r>
            <w:r w:rsidRPr="004A2603">
              <w:rPr>
                <w:sz w:val="20"/>
                <w:szCs w:val="20"/>
              </w:rPr>
              <w:t>问题、</w:t>
            </w:r>
          </w:p>
          <w:p w14:paraId="178FAEBB" w14:textId="77777777" w:rsidR="009F6EBA" w:rsidRPr="004A2603" w:rsidRDefault="009F6EBA" w:rsidP="00193A28">
            <w:pPr>
              <w:jc w:val="center"/>
              <w:rPr>
                <w:sz w:val="20"/>
                <w:szCs w:val="20"/>
              </w:rPr>
            </w:pPr>
            <w:r w:rsidRPr="004A2603">
              <w:rPr>
                <w:sz w:val="20"/>
                <w:szCs w:val="20"/>
              </w:rPr>
              <w:t>ESG</w:t>
            </w:r>
            <w:r w:rsidRPr="004A2603">
              <w:rPr>
                <w:sz w:val="20"/>
                <w:szCs w:val="20"/>
              </w:rPr>
              <w:t>事件</w:t>
            </w:r>
          </w:p>
        </w:tc>
        <w:tc>
          <w:tcPr>
            <w:tcW w:w="2438" w:type="dxa"/>
            <w:shd w:val="clear" w:color="auto" w:fill="auto"/>
            <w:vAlign w:val="center"/>
          </w:tcPr>
          <w:p w14:paraId="7E2EECEF" w14:textId="77777777" w:rsidR="009F6EBA" w:rsidRPr="004A2603" w:rsidRDefault="009F6EBA" w:rsidP="00193A28">
            <w:pPr>
              <w:jc w:val="center"/>
              <w:rPr>
                <w:sz w:val="20"/>
                <w:szCs w:val="20"/>
              </w:rPr>
            </w:pPr>
            <w:r w:rsidRPr="004A2603">
              <w:rPr>
                <w:sz w:val="20"/>
                <w:szCs w:val="20"/>
              </w:rPr>
              <w:t>“</w:t>
            </w:r>
            <w:r w:rsidRPr="004A2603">
              <w:rPr>
                <w:sz w:val="20"/>
                <w:szCs w:val="20"/>
              </w:rPr>
              <w:t>风险敞口</w:t>
            </w:r>
            <w:r w:rsidRPr="004A2603">
              <w:rPr>
                <w:sz w:val="20"/>
                <w:szCs w:val="20"/>
              </w:rPr>
              <w:t>”</w:t>
            </w:r>
            <w:r w:rsidRPr="004A2603">
              <w:rPr>
                <w:sz w:val="20"/>
                <w:szCs w:val="20"/>
              </w:rPr>
              <w:t>和</w:t>
            </w:r>
            <w:r w:rsidRPr="004A2603">
              <w:rPr>
                <w:sz w:val="20"/>
                <w:szCs w:val="20"/>
              </w:rPr>
              <w:t>“</w:t>
            </w:r>
            <w:r w:rsidRPr="004A2603">
              <w:rPr>
                <w:sz w:val="20"/>
                <w:szCs w:val="20"/>
              </w:rPr>
              <w:t>风险管理</w:t>
            </w:r>
            <w:r w:rsidRPr="004A2603">
              <w:rPr>
                <w:sz w:val="20"/>
                <w:szCs w:val="20"/>
              </w:rPr>
              <w:t>”</w:t>
            </w:r>
            <w:r w:rsidRPr="004A2603">
              <w:rPr>
                <w:sz w:val="20"/>
                <w:szCs w:val="20"/>
              </w:rPr>
              <w:t>二维评级方法</w:t>
            </w:r>
          </w:p>
        </w:tc>
        <w:tc>
          <w:tcPr>
            <w:tcW w:w="1020" w:type="dxa"/>
            <w:shd w:val="clear" w:color="auto" w:fill="auto"/>
            <w:vAlign w:val="center"/>
          </w:tcPr>
          <w:p w14:paraId="69448515" w14:textId="77777777" w:rsidR="009F6EBA" w:rsidRPr="004A2603" w:rsidRDefault="009F6EBA" w:rsidP="00193A28">
            <w:pPr>
              <w:jc w:val="center"/>
              <w:rPr>
                <w:sz w:val="20"/>
                <w:szCs w:val="20"/>
              </w:rPr>
            </w:pPr>
            <w:r w:rsidRPr="004A2603">
              <w:rPr>
                <w:sz w:val="20"/>
                <w:szCs w:val="20"/>
              </w:rPr>
              <w:t>百分制</w:t>
            </w:r>
          </w:p>
        </w:tc>
        <w:tc>
          <w:tcPr>
            <w:tcW w:w="1077" w:type="dxa"/>
            <w:shd w:val="clear" w:color="auto" w:fill="auto"/>
            <w:vAlign w:val="center"/>
          </w:tcPr>
          <w:p w14:paraId="04B26501" w14:textId="77777777" w:rsidR="009F6EBA" w:rsidRPr="004A2603" w:rsidRDefault="009F6EBA" w:rsidP="00193A28">
            <w:pPr>
              <w:jc w:val="center"/>
              <w:rPr>
                <w:sz w:val="20"/>
                <w:szCs w:val="20"/>
              </w:rPr>
            </w:pPr>
            <w:r w:rsidRPr="004A2603">
              <w:rPr>
                <w:sz w:val="20"/>
                <w:szCs w:val="20"/>
              </w:rPr>
              <w:t>年度</w:t>
            </w:r>
          </w:p>
        </w:tc>
      </w:tr>
      <w:tr w:rsidR="009F6EBA" w:rsidRPr="004A2603" w14:paraId="6B3A947F" w14:textId="77777777" w:rsidTr="00193A28">
        <w:trPr>
          <w:trHeight w:val="850"/>
          <w:jc w:val="center"/>
        </w:trPr>
        <w:tc>
          <w:tcPr>
            <w:tcW w:w="1361" w:type="dxa"/>
            <w:shd w:val="clear" w:color="auto" w:fill="auto"/>
            <w:vAlign w:val="center"/>
          </w:tcPr>
          <w:p w14:paraId="1423A923" w14:textId="77777777" w:rsidR="009F6EBA" w:rsidRPr="004A2603" w:rsidRDefault="009F6EBA" w:rsidP="00193A28">
            <w:pPr>
              <w:jc w:val="center"/>
              <w:rPr>
                <w:sz w:val="20"/>
                <w:szCs w:val="20"/>
              </w:rPr>
            </w:pPr>
            <w:proofErr w:type="spellStart"/>
            <w:r w:rsidRPr="004A2603">
              <w:rPr>
                <w:sz w:val="20"/>
                <w:szCs w:val="20"/>
              </w:rPr>
              <w:t>RobecoSAM</w:t>
            </w:r>
            <w:proofErr w:type="spellEnd"/>
          </w:p>
        </w:tc>
        <w:tc>
          <w:tcPr>
            <w:tcW w:w="2494" w:type="dxa"/>
            <w:shd w:val="clear" w:color="auto" w:fill="auto"/>
            <w:vAlign w:val="center"/>
          </w:tcPr>
          <w:p w14:paraId="371C6581" w14:textId="77777777" w:rsidR="009F6EBA" w:rsidRPr="004A2603" w:rsidRDefault="009F6EBA" w:rsidP="00193A28">
            <w:pPr>
              <w:jc w:val="center"/>
              <w:rPr>
                <w:sz w:val="20"/>
                <w:szCs w:val="20"/>
              </w:rPr>
            </w:pPr>
            <w:r w:rsidRPr="004A2603">
              <w:rPr>
                <w:sz w:val="20"/>
                <w:szCs w:val="20"/>
              </w:rPr>
              <w:t>问卷数据、监管数据、</w:t>
            </w:r>
          </w:p>
          <w:p w14:paraId="576ECBC5" w14:textId="77777777" w:rsidR="009F6EBA" w:rsidRPr="004A2603" w:rsidRDefault="009F6EBA" w:rsidP="00193A28">
            <w:pPr>
              <w:jc w:val="center"/>
              <w:rPr>
                <w:sz w:val="20"/>
                <w:szCs w:val="20"/>
              </w:rPr>
            </w:pPr>
            <w:r w:rsidRPr="004A2603">
              <w:rPr>
                <w:sz w:val="20"/>
                <w:szCs w:val="20"/>
              </w:rPr>
              <w:t>少量媒体数据</w:t>
            </w:r>
          </w:p>
        </w:tc>
        <w:tc>
          <w:tcPr>
            <w:tcW w:w="2438" w:type="dxa"/>
            <w:shd w:val="clear" w:color="auto" w:fill="auto"/>
            <w:vAlign w:val="center"/>
          </w:tcPr>
          <w:p w14:paraId="508C3076" w14:textId="77777777" w:rsidR="009F6EBA" w:rsidRPr="004A2603" w:rsidRDefault="009F6EBA" w:rsidP="00193A28">
            <w:pPr>
              <w:jc w:val="center"/>
              <w:rPr>
                <w:sz w:val="20"/>
                <w:szCs w:val="20"/>
              </w:rPr>
            </w:pPr>
            <w:r w:rsidRPr="004A2603">
              <w:rPr>
                <w:sz w:val="20"/>
                <w:szCs w:val="20"/>
              </w:rPr>
              <w:t>同行业对比打分</w:t>
            </w:r>
          </w:p>
        </w:tc>
        <w:tc>
          <w:tcPr>
            <w:tcW w:w="1020" w:type="dxa"/>
            <w:shd w:val="clear" w:color="auto" w:fill="auto"/>
            <w:vAlign w:val="center"/>
          </w:tcPr>
          <w:p w14:paraId="2D2C0E49" w14:textId="77777777" w:rsidR="009F6EBA" w:rsidRPr="004A2603" w:rsidRDefault="009F6EBA" w:rsidP="00193A28">
            <w:pPr>
              <w:jc w:val="center"/>
              <w:rPr>
                <w:sz w:val="20"/>
                <w:szCs w:val="20"/>
              </w:rPr>
            </w:pPr>
            <w:r w:rsidRPr="004A2603">
              <w:rPr>
                <w:sz w:val="20"/>
                <w:szCs w:val="20"/>
              </w:rPr>
              <w:t>百分制</w:t>
            </w:r>
          </w:p>
        </w:tc>
        <w:tc>
          <w:tcPr>
            <w:tcW w:w="1077" w:type="dxa"/>
            <w:shd w:val="clear" w:color="auto" w:fill="auto"/>
            <w:vAlign w:val="center"/>
          </w:tcPr>
          <w:p w14:paraId="0E2CE42F" w14:textId="77777777" w:rsidR="009F6EBA" w:rsidRPr="004A2603" w:rsidRDefault="009F6EBA" w:rsidP="00193A28">
            <w:pPr>
              <w:jc w:val="center"/>
              <w:rPr>
                <w:sz w:val="20"/>
                <w:szCs w:val="20"/>
              </w:rPr>
            </w:pPr>
            <w:r w:rsidRPr="004A2603">
              <w:rPr>
                <w:sz w:val="20"/>
                <w:szCs w:val="20"/>
              </w:rPr>
              <w:t>年度</w:t>
            </w:r>
          </w:p>
        </w:tc>
      </w:tr>
      <w:tr w:rsidR="009F6EBA" w:rsidRPr="004A2603" w14:paraId="2255AFDE" w14:textId="77777777" w:rsidTr="00193A28">
        <w:trPr>
          <w:trHeight w:val="850"/>
          <w:jc w:val="center"/>
        </w:trPr>
        <w:tc>
          <w:tcPr>
            <w:tcW w:w="1361" w:type="dxa"/>
            <w:shd w:val="clear" w:color="auto" w:fill="auto"/>
            <w:vAlign w:val="center"/>
          </w:tcPr>
          <w:p w14:paraId="415FB988" w14:textId="77777777" w:rsidR="009F6EBA" w:rsidRPr="004A2603" w:rsidRDefault="009F6EBA" w:rsidP="00193A28">
            <w:pPr>
              <w:jc w:val="center"/>
              <w:rPr>
                <w:sz w:val="20"/>
                <w:szCs w:val="20"/>
              </w:rPr>
            </w:pPr>
            <w:bookmarkStart w:id="1" w:name="_Hlk129961499"/>
            <w:r w:rsidRPr="004A2603">
              <w:rPr>
                <w:sz w:val="20"/>
                <w:szCs w:val="20"/>
              </w:rPr>
              <w:t>商道融绿</w:t>
            </w:r>
          </w:p>
        </w:tc>
        <w:tc>
          <w:tcPr>
            <w:tcW w:w="2494" w:type="dxa"/>
            <w:shd w:val="clear" w:color="auto" w:fill="auto"/>
            <w:vAlign w:val="center"/>
          </w:tcPr>
          <w:p w14:paraId="105D77BE" w14:textId="77777777" w:rsidR="009F6EBA" w:rsidRPr="004A2603" w:rsidRDefault="009F6EBA" w:rsidP="00193A28">
            <w:pPr>
              <w:jc w:val="center"/>
              <w:rPr>
                <w:sz w:val="20"/>
                <w:szCs w:val="20"/>
              </w:rPr>
            </w:pPr>
            <w:r w:rsidRPr="004A2603">
              <w:rPr>
                <w:sz w:val="20"/>
                <w:szCs w:val="20"/>
              </w:rPr>
              <w:t>年报、</w:t>
            </w:r>
            <w:r w:rsidRPr="004A2603">
              <w:rPr>
                <w:sz w:val="20"/>
                <w:szCs w:val="20"/>
              </w:rPr>
              <w:t>CSR</w:t>
            </w:r>
            <w:r w:rsidRPr="004A2603">
              <w:rPr>
                <w:sz w:val="20"/>
                <w:szCs w:val="20"/>
              </w:rPr>
              <w:t>报告、</w:t>
            </w:r>
          </w:p>
          <w:p w14:paraId="6CC765A0" w14:textId="77777777" w:rsidR="009F6EBA" w:rsidRPr="004A2603" w:rsidRDefault="009F6EBA" w:rsidP="00193A28">
            <w:pPr>
              <w:jc w:val="center"/>
              <w:rPr>
                <w:sz w:val="20"/>
                <w:szCs w:val="20"/>
              </w:rPr>
            </w:pPr>
            <w:r w:rsidRPr="004A2603">
              <w:rPr>
                <w:sz w:val="20"/>
                <w:szCs w:val="20"/>
              </w:rPr>
              <w:t>政府信息</w:t>
            </w:r>
          </w:p>
        </w:tc>
        <w:tc>
          <w:tcPr>
            <w:tcW w:w="2438" w:type="dxa"/>
            <w:shd w:val="clear" w:color="auto" w:fill="auto"/>
            <w:vAlign w:val="center"/>
          </w:tcPr>
          <w:p w14:paraId="38928E68" w14:textId="77777777" w:rsidR="009F6EBA" w:rsidRPr="004A2603" w:rsidRDefault="009F6EBA" w:rsidP="00193A28">
            <w:pPr>
              <w:jc w:val="center"/>
              <w:rPr>
                <w:sz w:val="20"/>
                <w:szCs w:val="20"/>
              </w:rPr>
            </w:pPr>
            <w:r w:rsidRPr="004A2603">
              <w:rPr>
                <w:sz w:val="20"/>
                <w:szCs w:val="20"/>
              </w:rPr>
              <w:t>根据行业实证因子加权计算，重视负面事件</w:t>
            </w:r>
          </w:p>
        </w:tc>
        <w:tc>
          <w:tcPr>
            <w:tcW w:w="1020" w:type="dxa"/>
            <w:shd w:val="clear" w:color="auto" w:fill="auto"/>
            <w:vAlign w:val="center"/>
          </w:tcPr>
          <w:p w14:paraId="696DF92E" w14:textId="77777777" w:rsidR="009F6EBA" w:rsidRPr="004A2603" w:rsidRDefault="009F6EBA" w:rsidP="00193A28">
            <w:pPr>
              <w:jc w:val="center"/>
              <w:rPr>
                <w:sz w:val="20"/>
                <w:szCs w:val="20"/>
              </w:rPr>
            </w:pPr>
            <w:r w:rsidRPr="004A2603">
              <w:rPr>
                <w:sz w:val="20"/>
                <w:szCs w:val="20"/>
              </w:rPr>
              <w:t xml:space="preserve">A+ </w:t>
            </w:r>
            <w:r w:rsidRPr="004A2603">
              <w:rPr>
                <w:sz w:val="20"/>
                <w:szCs w:val="20"/>
              </w:rPr>
              <w:t>到</w:t>
            </w:r>
            <w:r w:rsidRPr="004A2603">
              <w:rPr>
                <w:sz w:val="20"/>
                <w:szCs w:val="20"/>
              </w:rPr>
              <w:t xml:space="preserve"> D</w:t>
            </w:r>
          </w:p>
        </w:tc>
        <w:tc>
          <w:tcPr>
            <w:tcW w:w="1077" w:type="dxa"/>
            <w:shd w:val="clear" w:color="auto" w:fill="auto"/>
            <w:vAlign w:val="center"/>
          </w:tcPr>
          <w:p w14:paraId="3AFD4BE7" w14:textId="77777777" w:rsidR="009F6EBA" w:rsidRPr="004A2603" w:rsidRDefault="009F6EBA" w:rsidP="00193A28">
            <w:pPr>
              <w:jc w:val="center"/>
              <w:rPr>
                <w:sz w:val="20"/>
                <w:szCs w:val="20"/>
              </w:rPr>
            </w:pPr>
            <w:r w:rsidRPr="004A2603">
              <w:rPr>
                <w:sz w:val="20"/>
                <w:szCs w:val="20"/>
              </w:rPr>
              <w:t>年度</w:t>
            </w:r>
          </w:p>
        </w:tc>
      </w:tr>
      <w:tr w:rsidR="009F6EBA" w:rsidRPr="004A2603" w14:paraId="7A0489FB" w14:textId="77777777" w:rsidTr="00193A28">
        <w:trPr>
          <w:trHeight w:val="850"/>
          <w:jc w:val="center"/>
        </w:trPr>
        <w:tc>
          <w:tcPr>
            <w:tcW w:w="1361" w:type="dxa"/>
            <w:shd w:val="clear" w:color="auto" w:fill="auto"/>
            <w:vAlign w:val="center"/>
          </w:tcPr>
          <w:p w14:paraId="4C488E0C" w14:textId="77777777" w:rsidR="009F6EBA" w:rsidRPr="004A2603" w:rsidRDefault="009F6EBA" w:rsidP="00193A28">
            <w:pPr>
              <w:jc w:val="center"/>
              <w:rPr>
                <w:sz w:val="20"/>
                <w:szCs w:val="20"/>
              </w:rPr>
            </w:pPr>
            <w:proofErr w:type="gramStart"/>
            <w:r w:rsidRPr="004A2603">
              <w:rPr>
                <w:sz w:val="20"/>
                <w:szCs w:val="20"/>
              </w:rPr>
              <w:t>社投盟</w:t>
            </w:r>
            <w:proofErr w:type="gramEnd"/>
          </w:p>
        </w:tc>
        <w:tc>
          <w:tcPr>
            <w:tcW w:w="2494" w:type="dxa"/>
            <w:shd w:val="clear" w:color="auto" w:fill="auto"/>
            <w:vAlign w:val="center"/>
          </w:tcPr>
          <w:p w14:paraId="167E3742" w14:textId="77777777" w:rsidR="009F6EBA" w:rsidRPr="004A2603" w:rsidRDefault="009F6EBA" w:rsidP="00193A28">
            <w:pPr>
              <w:jc w:val="center"/>
              <w:rPr>
                <w:sz w:val="20"/>
                <w:szCs w:val="20"/>
              </w:rPr>
            </w:pPr>
            <w:r w:rsidRPr="004A2603">
              <w:rPr>
                <w:sz w:val="20"/>
                <w:szCs w:val="20"/>
              </w:rPr>
              <w:t>金融机构、上市公司、学术研究、政策研究等信息</w:t>
            </w:r>
          </w:p>
        </w:tc>
        <w:tc>
          <w:tcPr>
            <w:tcW w:w="2438" w:type="dxa"/>
            <w:shd w:val="clear" w:color="auto" w:fill="auto"/>
            <w:vAlign w:val="center"/>
          </w:tcPr>
          <w:p w14:paraId="031A8ABD" w14:textId="77777777" w:rsidR="009F6EBA" w:rsidRPr="004A2603" w:rsidRDefault="009F6EBA" w:rsidP="00193A28">
            <w:pPr>
              <w:jc w:val="center"/>
              <w:rPr>
                <w:sz w:val="20"/>
                <w:szCs w:val="20"/>
              </w:rPr>
            </w:pPr>
            <w:r w:rsidRPr="004A2603">
              <w:rPr>
                <w:sz w:val="20"/>
                <w:szCs w:val="20"/>
              </w:rPr>
              <w:t>评级</w:t>
            </w:r>
            <w:r w:rsidRPr="004A2603">
              <w:rPr>
                <w:sz w:val="20"/>
                <w:szCs w:val="20"/>
              </w:rPr>
              <w:t>“</w:t>
            </w:r>
            <w:r w:rsidRPr="004A2603">
              <w:rPr>
                <w:sz w:val="20"/>
                <w:szCs w:val="20"/>
              </w:rPr>
              <w:t>利益并举</w:t>
            </w:r>
            <w:r w:rsidRPr="004A2603">
              <w:rPr>
                <w:sz w:val="20"/>
                <w:szCs w:val="20"/>
              </w:rPr>
              <w:t>”</w:t>
            </w:r>
            <w:r w:rsidRPr="004A2603">
              <w:rPr>
                <w:sz w:val="20"/>
                <w:szCs w:val="20"/>
              </w:rPr>
              <w:t>，遵循</w:t>
            </w:r>
            <w:r w:rsidRPr="004A2603">
              <w:rPr>
                <w:sz w:val="20"/>
                <w:szCs w:val="20"/>
              </w:rPr>
              <w:t>“</w:t>
            </w:r>
            <w:r w:rsidRPr="004A2603">
              <w:rPr>
                <w:sz w:val="20"/>
                <w:szCs w:val="20"/>
              </w:rPr>
              <w:t>负面剔除、综合打分</w:t>
            </w:r>
            <w:r w:rsidRPr="004A2603">
              <w:rPr>
                <w:sz w:val="20"/>
                <w:szCs w:val="20"/>
              </w:rPr>
              <w:t>”</w:t>
            </w:r>
          </w:p>
        </w:tc>
        <w:tc>
          <w:tcPr>
            <w:tcW w:w="1020" w:type="dxa"/>
            <w:shd w:val="clear" w:color="auto" w:fill="auto"/>
            <w:vAlign w:val="center"/>
          </w:tcPr>
          <w:p w14:paraId="2C492B22" w14:textId="77777777" w:rsidR="009F6EBA" w:rsidRPr="004A2603" w:rsidRDefault="009F6EBA" w:rsidP="00193A28">
            <w:pPr>
              <w:jc w:val="center"/>
              <w:rPr>
                <w:sz w:val="20"/>
                <w:szCs w:val="20"/>
              </w:rPr>
            </w:pPr>
            <w:r w:rsidRPr="004A2603">
              <w:rPr>
                <w:sz w:val="20"/>
                <w:szCs w:val="20"/>
              </w:rPr>
              <w:t xml:space="preserve">AAA </w:t>
            </w:r>
            <w:r w:rsidRPr="004A2603">
              <w:rPr>
                <w:sz w:val="20"/>
                <w:szCs w:val="20"/>
              </w:rPr>
              <w:t>到</w:t>
            </w:r>
            <w:r w:rsidRPr="004A2603">
              <w:rPr>
                <w:sz w:val="20"/>
                <w:szCs w:val="20"/>
              </w:rPr>
              <w:t xml:space="preserve"> D</w:t>
            </w:r>
          </w:p>
        </w:tc>
        <w:tc>
          <w:tcPr>
            <w:tcW w:w="1077" w:type="dxa"/>
            <w:shd w:val="clear" w:color="auto" w:fill="auto"/>
            <w:vAlign w:val="center"/>
          </w:tcPr>
          <w:p w14:paraId="0E089338" w14:textId="77777777" w:rsidR="009F6EBA" w:rsidRPr="004A2603" w:rsidRDefault="009F6EBA" w:rsidP="00193A28">
            <w:pPr>
              <w:jc w:val="center"/>
              <w:rPr>
                <w:sz w:val="20"/>
                <w:szCs w:val="20"/>
              </w:rPr>
            </w:pPr>
            <w:r w:rsidRPr="004A2603">
              <w:rPr>
                <w:sz w:val="20"/>
                <w:szCs w:val="20"/>
              </w:rPr>
              <w:t>半年度</w:t>
            </w:r>
          </w:p>
        </w:tc>
      </w:tr>
      <w:tr w:rsidR="009F6EBA" w:rsidRPr="004A2603" w14:paraId="221CB923" w14:textId="77777777" w:rsidTr="00193A28">
        <w:trPr>
          <w:trHeight w:val="850"/>
          <w:jc w:val="center"/>
        </w:trPr>
        <w:tc>
          <w:tcPr>
            <w:tcW w:w="1361" w:type="dxa"/>
            <w:tcBorders>
              <w:bottom w:val="single" w:sz="2" w:space="0" w:color="auto"/>
            </w:tcBorders>
            <w:shd w:val="clear" w:color="auto" w:fill="auto"/>
            <w:vAlign w:val="center"/>
          </w:tcPr>
          <w:p w14:paraId="1B2E5CB2" w14:textId="77777777" w:rsidR="009F6EBA" w:rsidRPr="004A2603" w:rsidRDefault="009F6EBA" w:rsidP="00193A28">
            <w:pPr>
              <w:jc w:val="center"/>
              <w:rPr>
                <w:sz w:val="20"/>
                <w:szCs w:val="20"/>
              </w:rPr>
            </w:pPr>
            <w:proofErr w:type="gramStart"/>
            <w:r w:rsidRPr="004A2603">
              <w:rPr>
                <w:sz w:val="20"/>
                <w:szCs w:val="20"/>
              </w:rPr>
              <w:t>华证</w:t>
            </w:r>
            <w:proofErr w:type="gramEnd"/>
          </w:p>
        </w:tc>
        <w:tc>
          <w:tcPr>
            <w:tcW w:w="2494" w:type="dxa"/>
            <w:tcBorders>
              <w:bottom w:val="single" w:sz="2" w:space="0" w:color="auto"/>
            </w:tcBorders>
            <w:shd w:val="clear" w:color="auto" w:fill="auto"/>
            <w:vAlign w:val="center"/>
          </w:tcPr>
          <w:p w14:paraId="5CA6CB8A" w14:textId="77777777" w:rsidR="009F6EBA" w:rsidRPr="004A2603" w:rsidRDefault="009F6EBA" w:rsidP="00193A28">
            <w:pPr>
              <w:jc w:val="center"/>
              <w:rPr>
                <w:sz w:val="20"/>
                <w:szCs w:val="20"/>
              </w:rPr>
            </w:pPr>
            <w:r w:rsidRPr="004A2603">
              <w:rPr>
                <w:sz w:val="20"/>
                <w:szCs w:val="20"/>
              </w:rPr>
              <w:t>CSR</w:t>
            </w:r>
            <w:r w:rsidRPr="004A2603">
              <w:rPr>
                <w:sz w:val="20"/>
                <w:szCs w:val="20"/>
              </w:rPr>
              <w:t>报告、政府和监管部门数据、新闻数据等</w:t>
            </w:r>
          </w:p>
        </w:tc>
        <w:tc>
          <w:tcPr>
            <w:tcW w:w="2438" w:type="dxa"/>
            <w:tcBorders>
              <w:bottom w:val="single" w:sz="2" w:space="0" w:color="auto"/>
            </w:tcBorders>
            <w:shd w:val="clear" w:color="auto" w:fill="auto"/>
            <w:vAlign w:val="center"/>
          </w:tcPr>
          <w:p w14:paraId="05DB53CA" w14:textId="77777777" w:rsidR="009F6EBA" w:rsidRPr="004A2603" w:rsidRDefault="009F6EBA" w:rsidP="00193A28">
            <w:pPr>
              <w:jc w:val="center"/>
              <w:rPr>
                <w:sz w:val="20"/>
                <w:szCs w:val="20"/>
              </w:rPr>
            </w:pPr>
            <w:r w:rsidRPr="004A2603">
              <w:rPr>
                <w:sz w:val="20"/>
                <w:szCs w:val="20"/>
              </w:rPr>
              <w:t>剔除不合理指标、加入特色指标，构建行业权重</w:t>
            </w:r>
          </w:p>
        </w:tc>
        <w:tc>
          <w:tcPr>
            <w:tcW w:w="1020" w:type="dxa"/>
            <w:tcBorders>
              <w:bottom w:val="single" w:sz="2" w:space="0" w:color="auto"/>
            </w:tcBorders>
            <w:shd w:val="clear" w:color="auto" w:fill="auto"/>
            <w:vAlign w:val="center"/>
          </w:tcPr>
          <w:p w14:paraId="4A2A1A04" w14:textId="77777777" w:rsidR="009F6EBA" w:rsidRPr="004A2603" w:rsidRDefault="009F6EBA" w:rsidP="00193A28">
            <w:pPr>
              <w:jc w:val="center"/>
              <w:rPr>
                <w:sz w:val="20"/>
                <w:szCs w:val="20"/>
              </w:rPr>
            </w:pPr>
            <w:r w:rsidRPr="004A2603">
              <w:rPr>
                <w:sz w:val="20"/>
                <w:szCs w:val="20"/>
              </w:rPr>
              <w:t>AAA</w:t>
            </w:r>
            <w:r w:rsidRPr="004A2603">
              <w:rPr>
                <w:sz w:val="20"/>
                <w:szCs w:val="20"/>
              </w:rPr>
              <w:t>到</w:t>
            </w:r>
            <w:r w:rsidRPr="004A2603">
              <w:rPr>
                <w:sz w:val="20"/>
                <w:szCs w:val="20"/>
              </w:rPr>
              <w:t>C</w:t>
            </w:r>
          </w:p>
        </w:tc>
        <w:tc>
          <w:tcPr>
            <w:tcW w:w="1077" w:type="dxa"/>
            <w:tcBorders>
              <w:bottom w:val="single" w:sz="2" w:space="0" w:color="auto"/>
            </w:tcBorders>
            <w:shd w:val="clear" w:color="auto" w:fill="auto"/>
            <w:vAlign w:val="center"/>
          </w:tcPr>
          <w:p w14:paraId="4C34D6AE" w14:textId="77777777" w:rsidR="009F6EBA" w:rsidRPr="004A2603" w:rsidRDefault="009F6EBA" w:rsidP="00193A28">
            <w:pPr>
              <w:jc w:val="center"/>
              <w:rPr>
                <w:sz w:val="20"/>
                <w:szCs w:val="20"/>
              </w:rPr>
            </w:pPr>
            <w:r w:rsidRPr="004A2603">
              <w:rPr>
                <w:sz w:val="20"/>
                <w:szCs w:val="20"/>
              </w:rPr>
              <w:t>季度</w:t>
            </w:r>
          </w:p>
        </w:tc>
      </w:tr>
      <w:bookmarkEnd w:id="1"/>
    </w:tbl>
    <w:p w14:paraId="42F74B15" w14:textId="2C7DFEC9" w:rsidR="009F6EBA" w:rsidRDefault="009F6EBA" w:rsidP="009F6EBA">
      <w:pPr>
        <w:snapToGrid w:val="0"/>
        <w:spacing w:beforeLines="50" w:before="156" w:afterLines="50" w:after="156" w:line="312" w:lineRule="auto"/>
        <w:rPr>
          <w:rStyle w:val="fontstyle01"/>
          <w:rFonts w:hint="default"/>
          <w:bCs/>
          <w:color w:val="FF0000"/>
          <w:sz w:val="18"/>
        </w:rPr>
      </w:pPr>
    </w:p>
    <w:p w14:paraId="78A42D52" w14:textId="4D6BADDB" w:rsidR="00CB0982" w:rsidRDefault="00CB0982" w:rsidP="009F6EBA">
      <w:pPr>
        <w:snapToGrid w:val="0"/>
        <w:spacing w:beforeLines="50" w:before="156" w:afterLines="50" w:after="156" w:line="312" w:lineRule="auto"/>
        <w:rPr>
          <w:rStyle w:val="fontstyle01"/>
          <w:rFonts w:hint="default"/>
          <w:bCs/>
          <w:color w:val="FF0000"/>
          <w:sz w:val="18"/>
        </w:rPr>
      </w:pPr>
    </w:p>
    <w:p w14:paraId="36F98932" w14:textId="1E110674" w:rsidR="00CB0982" w:rsidRDefault="00CB0982">
      <w:pPr>
        <w:widowControl/>
        <w:jc w:val="left"/>
        <w:rPr>
          <w:rStyle w:val="fontstyle01"/>
          <w:rFonts w:hint="default"/>
          <w:bCs/>
          <w:color w:val="FF0000"/>
          <w:sz w:val="18"/>
        </w:rPr>
      </w:pPr>
      <w:r>
        <w:rPr>
          <w:rStyle w:val="fontstyle01"/>
          <w:rFonts w:hint="default"/>
          <w:bCs/>
          <w:color w:val="FF0000"/>
          <w:sz w:val="18"/>
        </w:rPr>
        <w:br w:type="page"/>
      </w:r>
    </w:p>
    <w:p w14:paraId="13A28E93" w14:textId="77777777" w:rsidR="00CB0982" w:rsidRPr="002810B9" w:rsidRDefault="00CB0982" w:rsidP="00CB0982">
      <w:pPr>
        <w:spacing w:beforeLines="50" w:before="156" w:line="312" w:lineRule="auto"/>
        <w:jc w:val="center"/>
        <w:rPr>
          <w:color w:val="000000"/>
          <w:kern w:val="0"/>
          <w:sz w:val="24"/>
        </w:rPr>
      </w:pPr>
      <w:r w:rsidRPr="002810B9">
        <w:rPr>
          <w:rFonts w:hint="eastAsia"/>
          <w:color w:val="000000"/>
          <w:kern w:val="0"/>
          <w:sz w:val="24"/>
        </w:rPr>
        <w:lastRenderedPageBreak/>
        <w:t>表</w:t>
      </w:r>
      <w:r w:rsidRPr="002810B9">
        <w:rPr>
          <w:rFonts w:hint="eastAsia"/>
          <w:color w:val="000000"/>
          <w:kern w:val="0"/>
          <w:sz w:val="24"/>
        </w:rPr>
        <w:t xml:space="preserve"> </w:t>
      </w:r>
      <w:r w:rsidRPr="002810B9">
        <w:rPr>
          <w:color w:val="000000"/>
          <w:kern w:val="0"/>
          <w:sz w:val="24"/>
        </w:rPr>
        <w:fldChar w:fldCharType="begin"/>
      </w:r>
      <w:r w:rsidRPr="002810B9">
        <w:rPr>
          <w:color w:val="000000"/>
          <w:kern w:val="0"/>
          <w:sz w:val="24"/>
        </w:rPr>
        <w:instrText xml:space="preserve"> </w:instrText>
      </w:r>
      <w:r w:rsidRPr="002810B9">
        <w:rPr>
          <w:rFonts w:hint="eastAsia"/>
          <w:color w:val="000000"/>
          <w:kern w:val="0"/>
          <w:sz w:val="24"/>
        </w:rPr>
        <w:instrText xml:space="preserve">SEQ </w:instrText>
      </w:r>
      <w:r w:rsidRPr="002810B9">
        <w:rPr>
          <w:rFonts w:hint="eastAsia"/>
          <w:color w:val="000000"/>
          <w:kern w:val="0"/>
          <w:sz w:val="24"/>
        </w:rPr>
        <w:instrText>表</w:instrText>
      </w:r>
      <w:r w:rsidRPr="002810B9">
        <w:rPr>
          <w:rFonts w:hint="eastAsia"/>
          <w:color w:val="000000"/>
          <w:kern w:val="0"/>
          <w:sz w:val="24"/>
        </w:rPr>
        <w:instrText xml:space="preserve"> \* ARABIC</w:instrText>
      </w:r>
      <w:r w:rsidRPr="002810B9">
        <w:rPr>
          <w:color w:val="000000"/>
          <w:kern w:val="0"/>
          <w:sz w:val="24"/>
        </w:rPr>
        <w:instrText xml:space="preserve"> </w:instrText>
      </w:r>
      <w:r w:rsidRPr="002810B9">
        <w:rPr>
          <w:color w:val="000000"/>
          <w:kern w:val="0"/>
          <w:sz w:val="24"/>
        </w:rPr>
        <w:fldChar w:fldCharType="separate"/>
      </w:r>
      <w:r w:rsidRPr="002810B9">
        <w:rPr>
          <w:color w:val="000000"/>
          <w:kern w:val="0"/>
          <w:sz w:val="24"/>
        </w:rPr>
        <w:t>2</w:t>
      </w:r>
      <w:r w:rsidRPr="002810B9">
        <w:rPr>
          <w:color w:val="000000"/>
          <w:kern w:val="0"/>
          <w:sz w:val="24"/>
        </w:rPr>
        <w:fldChar w:fldCharType="end"/>
      </w:r>
      <w:r>
        <w:rPr>
          <w:rFonts w:hint="eastAsia"/>
          <w:color w:val="000000"/>
          <w:kern w:val="0"/>
          <w:sz w:val="24"/>
        </w:rPr>
        <w:t>.</w:t>
      </w:r>
      <w:r>
        <w:rPr>
          <w:color w:val="000000"/>
          <w:kern w:val="0"/>
          <w:sz w:val="24"/>
        </w:rPr>
        <w:t xml:space="preserve"> </w:t>
      </w:r>
      <w:r w:rsidRPr="002810B9">
        <w:rPr>
          <w:color w:val="000000"/>
          <w:kern w:val="0"/>
          <w:sz w:val="24"/>
        </w:rPr>
        <w:t xml:space="preserve"> </w:t>
      </w:r>
      <w:r w:rsidRPr="004A2603">
        <w:rPr>
          <w:color w:val="000000"/>
          <w:kern w:val="0"/>
          <w:sz w:val="24"/>
        </w:rPr>
        <w:t>ESG</w:t>
      </w:r>
      <w:r w:rsidRPr="004A2603">
        <w:rPr>
          <w:color w:val="000000"/>
          <w:kern w:val="0"/>
          <w:sz w:val="24"/>
        </w:rPr>
        <w:t>有效性特征集</w:t>
      </w:r>
    </w:p>
    <w:tbl>
      <w:tblPr>
        <w:tblW w:w="8318"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3"/>
        <w:gridCol w:w="1877"/>
        <w:gridCol w:w="5588"/>
      </w:tblGrid>
      <w:tr w:rsidR="00CB0982" w:rsidRPr="004A2603" w14:paraId="292EBEEE" w14:textId="77777777" w:rsidTr="00193A28">
        <w:trPr>
          <w:trHeight w:val="335"/>
          <w:jc w:val="center"/>
        </w:trPr>
        <w:tc>
          <w:tcPr>
            <w:tcW w:w="853" w:type="dxa"/>
            <w:tcBorders>
              <w:top w:val="single" w:sz="12" w:space="0" w:color="auto"/>
              <w:bottom w:val="single" w:sz="12" w:space="0" w:color="auto"/>
            </w:tcBorders>
            <w:shd w:val="clear" w:color="auto" w:fill="auto"/>
            <w:vAlign w:val="center"/>
          </w:tcPr>
          <w:p w14:paraId="5E444796" w14:textId="77777777" w:rsidR="00CB0982" w:rsidRPr="004A2603" w:rsidRDefault="00CB0982" w:rsidP="00193A28">
            <w:pPr>
              <w:spacing w:line="240" w:lineRule="atLeast"/>
              <w:jc w:val="center"/>
              <w:rPr>
                <w:sz w:val="20"/>
              </w:rPr>
            </w:pPr>
            <w:r w:rsidRPr="004A2603">
              <w:rPr>
                <w:sz w:val="20"/>
              </w:rPr>
              <w:t>维度</w:t>
            </w:r>
          </w:p>
        </w:tc>
        <w:tc>
          <w:tcPr>
            <w:tcW w:w="1877" w:type="dxa"/>
            <w:tcBorders>
              <w:top w:val="single" w:sz="12" w:space="0" w:color="auto"/>
              <w:bottom w:val="single" w:sz="12" w:space="0" w:color="auto"/>
            </w:tcBorders>
            <w:shd w:val="clear" w:color="auto" w:fill="auto"/>
            <w:vAlign w:val="center"/>
          </w:tcPr>
          <w:p w14:paraId="7C7B2971" w14:textId="77777777" w:rsidR="00CB0982" w:rsidRPr="004A2603" w:rsidRDefault="00CB0982" w:rsidP="00193A28">
            <w:pPr>
              <w:spacing w:line="240" w:lineRule="atLeast"/>
              <w:jc w:val="center"/>
              <w:rPr>
                <w:sz w:val="20"/>
              </w:rPr>
            </w:pPr>
            <w:r w:rsidRPr="004A2603">
              <w:rPr>
                <w:sz w:val="20"/>
              </w:rPr>
              <w:t>特征变量</w:t>
            </w:r>
          </w:p>
        </w:tc>
        <w:tc>
          <w:tcPr>
            <w:tcW w:w="5588" w:type="dxa"/>
            <w:tcBorders>
              <w:top w:val="single" w:sz="12" w:space="0" w:color="auto"/>
              <w:bottom w:val="single" w:sz="12" w:space="0" w:color="auto"/>
            </w:tcBorders>
            <w:shd w:val="clear" w:color="auto" w:fill="auto"/>
            <w:vAlign w:val="center"/>
          </w:tcPr>
          <w:p w14:paraId="1BF1E018" w14:textId="77777777" w:rsidR="00CB0982" w:rsidRPr="004A2603" w:rsidRDefault="00CB0982" w:rsidP="00193A28">
            <w:pPr>
              <w:spacing w:line="240" w:lineRule="atLeast"/>
              <w:jc w:val="center"/>
              <w:rPr>
                <w:sz w:val="20"/>
              </w:rPr>
            </w:pPr>
            <w:proofErr w:type="gramStart"/>
            <w:r w:rsidRPr="004A2603">
              <w:rPr>
                <w:sz w:val="20"/>
              </w:rPr>
              <w:t>子特征</w:t>
            </w:r>
            <w:proofErr w:type="gramEnd"/>
          </w:p>
        </w:tc>
      </w:tr>
      <w:tr w:rsidR="00CB0982" w:rsidRPr="004A2603" w14:paraId="059D6905" w14:textId="77777777" w:rsidTr="00193A28">
        <w:trPr>
          <w:trHeight w:val="734"/>
          <w:jc w:val="center"/>
        </w:trPr>
        <w:tc>
          <w:tcPr>
            <w:tcW w:w="853" w:type="dxa"/>
            <w:vMerge w:val="restart"/>
            <w:tcBorders>
              <w:top w:val="single" w:sz="12" w:space="0" w:color="auto"/>
            </w:tcBorders>
            <w:shd w:val="clear" w:color="auto" w:fill="auto"/>
            <w:vAlign w:val="center"/>
          </w:tcPr>
          <w:p w14:paraId="015F6B82" w14:textId="77777777" w:rsidR="00CB0982" w:rsidRPr="004A2603" w:rsidRDefault="00CB0982" w:rsidP="00193A28">
            <w:pPr>
              <w:spacing w:line="240" w:lineRule="atLeast"/>
              <w:jc w:val="center"/>
              <w:rPr>
                <w:sz w:val="20"/>
              </w:rPr>
            </w:pPr>
            <w:r w:rsidRPr="004A2603">
              <w:rPr>
                <w:sz w:val="20"/>
              </w:rPr>
              <w:t>环境</w:t>
            </w:r>
          </w:p>
        </w:tc>
        <w:tc>
          <w:tcPr>
            <w:tcW w:w="1877" w:type="dxa"/>
            <w:tcBorders>
              <w:top w:val="single" w:sz="12" w:space="0" w:color="auto"/>
            </w:tcBorders>
            <w:shd w:val="clear" w:color="auto" w:fill="auto"/>
            <w:vAlign w:val="center"/>
          </w:tcPr>
          <w:p w14:paraId="44AC12CC" w14:textId="77777777" w:rsidR="00CB0982" w:rsidRPr="004A2603" w:rsidRDefault="00CB0982" w:rsidP="00193A28">
            <w:pPr>
              <w:spacing w:line="240" w:lineRule="atLeast"/>
              <w:jc w:val="center"/>
              <w:rPr>
                <w:sz w:val="20"/>
              </w:rPr>
            </w:pPr>
            <w:r w:rsidRPr="004A2603">
              <w:rPr>
                <w:sz w:val="20"/>
              </w:rPr>
              <w:t>气候变化</w:t>
            </w:r>
          </w:p>
          <w:p w14:paraId="1859FB46"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E1</w:t>
            </w:r>
            <w:r w:rsidRPr="004A2603">
              <w:rPr>
                <w:sz w:val="20"/>
              </w:rPr>
              <w:t>）</w:t>
            </w:r>
          </w:p>
        </w:tc>
        <w:tc>
          <w:tcPr>
            <w:tcW w:w="5588" w:type="dxa"/>
            <w:tcBorders>
              <w:top w:val="single" w:sz="12" w:space="0" w:color="auto"/>
            </w:tcBorders>
            <w:shd w:val="clear" w:color="auto" w:fill="auto"/>
            <w:vAlign w:val="center"/>
          </w:tcPr>
          <w:p w14:paraId="4F095F3B" w14:textId="77777777" w:rsidR="00CB0982" w:rsidRPr="004A2603" w:rsidRDefault="00CB0982" w:rsidP="00193A28">
            <w:pPr>
              <w:spacing w:line="240" w:lineRule="atLeast"/>
              <w:jc w:val="center"/>
              <w:rPr>
                <w:sz w:val="20"/>
              </w:rPr>
            </w:pPr>
            <w:r w:rsidRPr="004A2603">
              <w:rPr>
                <w:sz w:val="20"/>
              </w:rPr>
              <w:t>温室气体排放（</w:t>
            </w:r>
            <w:r w:rsidRPr="004A2603">
              <w:rPr>
                <w:sz w:val="20"/>
              </w:rPr>
              <w:t>F</w:t>
            </w:r>
            <w:r w:rsidRPr="004A2603">
              <w:rPr>
                <w:sz w:val="20"/>
                <w:vertAlign w:val="subscript"/>
              </w:rPr>
              <w:t>E11</w:t>
            </w:r>
            <w:r w:rsidRPr="004A2603">
              <w:rPr>
                <w:sz w:val="20"/>
              </w:rPr>
              <w:t>）、碳排放（</w:t>
            </w:r>
            <w:r w:rsidRPr="004A2603">
              <w:rPr>
                <w:sz w:val="20"/>
              </w:rPr>
              <w:t>F</w:t>
            </w:r>
            <w:r w:rsidRPr="004A2603">
              <w:rPr>
                <w:sz w:val="20"/>
                <w:vertAlign w:val="subscript"/>
              </w:rPr>
              <w:t>E12</w:t>
            </w:r>
            <w:r w:rsidRPr="004A2603">
              <w:rPr>
                <w:sz w:val="20"/>
              </w:rPr>
              <w:t>）、全球变暖（</w:t>
            </w:r>
            <w:r w:rsidRPr="004A2603">
              <w:rPr>
                <w:sz w:val="20"/>
              </w:rPr>
              <w:t>F</w:t>
            </w:r>
            <w:r w:rsidRPr="004A2603">
              <w:rPr>
                <w:sz w:val="20"/>
                <w:vertAlign w:val="subscript"/>
              </w:rPr>
              <w:t>E13</w:t>
            </w:r>
            <w:r w:rsidRPr="004A2603">
              <w:rPr>
                <w:sz w:val="20"/>
              </w:rPr>
              <w:t>）、</w:t>
            </w:r>
          </w:p>
          <w:p w14:paraId="35973A1E" w14:textId="77777777" w:rsidR="00CB0982" w:rsidRPr="004A2603" w:rsidRDefault="00CB0982" w:rsidP="00193A28">
            <w:pPr>
              <w:spacing w:line="240" w:lineRule="atLeast"/>
              <w:jc w:val="center"/>
              <w:rPr>
                <w:sz w:val="20"/>
              </w:rPr>
            </w:pPr>
            <w:r w:rsidRPr="004A2603">
              <w:rPr>
                <w:sz w:val="20"/>
              </w:rPr>
              <w:t>环境脆弱性（</w:t>
            </w:r>
            <w:r w:rsidRPr="004A2603">
              <w:rPr>
                <w:sz w:val="20"/>
              </w:rPr>
              <w:t>F</w:t>
            </w:r>
            <w:r w:rsidRPr="004A2603">
              <w:rPr>
                <w:sz w:val="20"/>
                <w:vertAlign w:val="subscript"/>
              </w:rPr>
              <w:t>E14</w:t>
            </w:r>
            <w:r w:rsidRPr="004A2603">
              <w:rPr>
                <w:sz w:val="20"/>
              </w:rPr>
              <w:t>）</w:t>
            </w:r>
          </w:p>
        </w:tc>
      </w:tr>
      <w:tr w:rsidR="00CB0982" w:rsidRPr="004A2603" w14:paraId="5EB39D74" w14:textId="77777777" w:rsidTr="00193A28">
        <w:trPr>
          <w:trHeight w:val="734"/>
          <w:jc w:val="center"/>
        </w:trPr>
        <w:tc>
          <w:tcPr>
            <w:tcW w:w="853" w:type="dxa"/>
            <w:vMerge/>
            <w:shd w:val="clear" w:color="auto" w:fill="auto"/>
            <w:vAlign w:val="center"/>
          </w:tcPr>
          <w:p w14:paraId="02D28950"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61EA60C8" w14:textId="77777777" w:rsidR="00CB0982" w:rsidRPr="004A2603" w:rsidRDefault="00CB0982" w:rsidP="00193A28">
            <w:pPr>
              <w:spacing w:line="240" w:lineRule="atLeast"/>
              <w:jc w:val="center"/>
              <w:rPr>
                <w:sz w:val="20"/>
              </w:rPr>
            </w:pPr>
            <w:r w:rsidRPr="004A2603">
              <w:rPr>
                <w:sz w:val="20"/>
              </w:rPr>
              <w:t>自然资源</w:t>
            </w:r>
          </w:p>
          <w:p w14:paraId="778FC4A1"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E2</w:t>
            </w:r>
            <w:r w:rsidRPr="004A2603">
              <w:rPr>
                <w:sz w:val="20"/>
              </w:rPr>
              <w:t>）</w:t>
            </w:r>
          </w:p>
        </w:tc>
        <w:tc>
          <w:tcPr>
            <w:tcW w:w="5588" w:type="dxa"/>
            <w:shd w:val="clear" w:color="auto" w:fill="auto"/>
            <w:vAlign w:val="center"/>
          </w:tcPr>
          <w:p w14:paraId="61773B83" w14:textId="77777777" w:rsidR="00CB0982" w:rsidRPr="004A2603" w:rsidRDefault="00CB0982" w:rsidP="00193A28">
            <w:pPr>
              <w:spacing w:line="240" w:lineRule="atLeast"/>
              <w:jc w:val="center"/>
              <w:rPr>
                <w:sz w:val="20"/>
              </w:rPr>
            </w:pPr>
            <w:r w:rsidRPr="004A2603">
              <w:rPr>
                <w:sz w:val="20"/>
              </w:rPr>
              <w:t>水资源压力（</w:t>
            </w:r>
            <w:r w:rsidRPr="004A2603">
              <w:rPr>
                <w:sz w:val="20"/>
              </w:rPr>
              <w:t>F</w:t>
            </w:r>
            <w:r w:rsidRPr="004A2603">
              <w:rPr>
                <w:sz w:val="20"/>
                <w:vertAlign w:val="subscript"/>
              </w:rPr>
              <w:t>E21</w:t>
            </w:r>
            <w:r w:rsidRPr="004A2603">
              <w:rPr>
                <w:sz w:val="20"/>
              </w:rPr>
              <w:t>）、矿物资源（</w:t>
            </w:r>
            <w:r w:rsidRPr="004A2603">
              <w:rPr>
                <w:sz w:val="20"/>
              </w:rPr>
              <w:t>F</w:t>
            </w:r>
            <w:r w:rsidRPr="004A2603">
              <w:rPr>
                <w:sz w:val="20"/>
                <w:vertAlign w:val="subscript"/>
              </w:rPr>
              <w:t>E22</w:t>
            </w:r>
            <w:r w:rsidRPr="004A2603">
              <w:rPr>
                <w:sz w:val="20"/>
              </w:rPr>
              <w:t>）、生态多样性（</w:t>
            </w:r>
            <w:r w:rsidRPr="004A2603">
              <w:rPr>
                <w:sz w:val="20"/>
              </w:rPr>
              <w:t>F</w:t>
            </w:r>
            <w:r w:rsidRPr="004A2603">
              <w:rPr>
                <w:sz w:val="20"/>
                <w:vertAlign w:val="subscript"/>
              </w:rPr>
              <w:t>E23</w:t>
            </w:r>
            <w:r w:rsidRPr="004A2603">
              <w:rPr>
                <w:sz w:val="20"/>
              </w:rPr>
              <w:t>）、</w:t>
            </w:r>
          </w:p>
          <w:p w14:paraId="36330781" w14:textId="77777777" w:rsidR="00CB0982" w:rsidRPr="004A2603" w:rsidRDefault="00CB0982" w:rsidP="00193A28">
            <w:pPr>
              <w:spacing w:line="240" w:lineRule="atLeast"/>
              <w:jc w:val="center"/>
              <w:rPr>
                <w:sz w:val="20"/>
              </w:rPr>
            </w:pPr>
            <w:r w:rsidRPr="004A2603">
              <w:rPr>
                <w:sz w:val="20"/>
              </w:rPr>
              <w:t>土地使用（</w:t>
            </w:r>
            <w:r w:rsidRPr="004A2603">
              <w:rPr>
                <w:sz w:val="20"/>
              </w:rPr>
              <w:t>F</w:t>
            </w:r>
            <w:r w:rsidRPr="004A2603">
              <w:rPr>
                <w:sz w:val="20"/>
                <w:vertAlign w:val="subscript"/>
              </w:rPr>
              <w:t>E24</w:t>
            </w:r>
            <w:r w:rsidRPr="004A2603">
              <w:rPr>
                <w:sz w:val="20"/>
              </w:rPr>
              <w:t>）、耗水量（</w:t>
            </w:r>
            <w:r w:rsidRPr="004A2603">
              <w:rPr>
                <w:sz w:val="20"/>
              </w:rPr>
              <w:t>F</w:t>
            </w:r>
            <w:r w:rsidRPr="004A2603">
              <w:rPr>
                <w:sz w:val="20"/>
                <w:vertAlign w:val="subscript"/>
              </w:rPr>
              <w:t>E25</w:t>
            </w:r>
            <w:r w:rsidRPr="004A2603">
              <w:rPr>
                <w:sz w:val="20"/>
              </w:rPr>
              <w:t>）</w:t>
            </w:r>
          </w:p>
        </w:tc>
      </w:tr>
      <w:tr w:rsidR="00CB0982" w:rsidRPr="004A2603" w14:paraId="1B3770AC" w14:textId="77777777" w:rsidTr="00193A28">
        <w:trPr>
          <w:trHeight w:val="734"/>
          <w:jc w:val="center"/>
        </w:trPr>
        <w:tc>
          <w:tcPr>
            <w:tcW w:w="853" w:type="dxa"/>
            <w:vMerge/>
            <w:shd w:val="clear" w:color="auto" w:fill="auto"/>
            <w:vAlign w:val="center"/>
          </w:tcPr>
          <w:p w14:paraId="2BAC50D2"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0CA54E6D" w14:textId="77777777" w:rsidR="00CB0982" w:rsidRPr="004A2603" w:rsidRDefault="00CB0982" w:rsidP="00193A28">
            <w:pPr>
              <w:spacing w:line="240" w:lineRule="atLeast"/>
              <w:jc w:val="center"/>
              <w:rPr>
                <w:sz w:val="20"/>
              </w:rPr>
            </w:pPr>
            <w:r w:rsidRPr="004A2603">
              <w:rPr>
                <w:sz w:val="20"/>
              </w:rPr>
              <w:t>污染和废弃物（</w:t>
            </w:r>
            <w:r w:rsidRPr="004A2603">
              <w:rPr>
                <w:sz w:val="20"/>
              </w:rPr>
              <w:t>F</w:t>
            </w:r>
            <w:r w:rsidRPr="004A2603">
              <w:rPr>
                <w:sz w:val="20"/>
                <w:vertAlign w:val="subscript"/>
              </w:rPr>
              <w:t>E3</w:t>
            </w:r>
            <w:r w:rsidRPr="004A2603">
              <w:rPr>
                <w:sz w:val="20"/>
              </w:rPr>
              <w:t>）</w:t>
            </w:r>
          </w:p>
        </w:tc>
        <w:tc>
          <w:tcPr>
            <w:tcW w:w="5588" w:type="dxa"/>
            <w:shd w:val="clear" w:color="auto" w:fill="auto"/>
            <w:vAlign w:val="center"/>
          </w:tcPr>
          <w:p w14:paraId="3CBE5FAC" w14:textId="77777777" w:rsidR="00CB0982" w:rsidRPr="004A2603" w:rsidRDefault="00CB0982" w:rsidP="00193A28">
            <w:pPr>
              <w:spacing w:line="240" w:lineRule="atLeast"/>
              <w:jc w:val="center"/>
              <w:rPr>
                <w:sz w:val="20"/>
              </w:rPr>
            </w:pPr>
            <w:r w:rsidRPr="004A2603">
              <w:rPr>
                <w:sz w:val="20"/>
              </w:rPr>
              <w:t>水污染（</w:t>
            </w:r>
            <w:r w:rsidRPr="004A2603">
              <w:rPr>
                <w:sz w:val="20"/>
              </w:rPr>
              <w:t>F</w:t>
            </w:r>
            <w:r w:rsidRPr="004A2603">
              <w:rPr>
                <w:sz w:val="20"/>
                <w:vertAlign w:val="subscript"/>
              </w:rPr>
              <w:t>E31</w:t>
            </w:r>
            <w:r w:rsidRPr="004A2603">
              <w:rPr>
                <w:sz w:val="20"/>
              </w:rPr>
              <w:t>）、大气污染（</w:t>
            </w:r>
            <w:r w:rsidRPr="004A2603">
              <w:rPr>
                <w:sz w:val="20"/>
              </w:rPr>
              <w:t>F</w:t>
            </w:r>
            <w:r w:rsidRPr="004A2603">
              <w:rPr>
                <w:sz w:val="20"/>
                <w:vertAlign w:val="subscript"/>
              </w:rPr>
              <w:t>E32</w:t>
            </w:r>
            <w:r w:rsidRPr="004A2603">
              <w:rPr>
                <w:sz w:val="20"/>
              </w:rPr>
              <w:t>）、有毒物质排放（</w:t>
            </w:r>
            <w:r w:rsidRPr="004A2603">
              <w:rPr>
                <w:sz w:val="20"/>
              </w:rPr>
              <w:t>F</w:t>
            </w:r>
            <w:r w:rsidRPr="004A2603">
              <w:rPr>
                <w:sz w:val="20"/>
                <w:vertAlign w:val="subscript"/>
              </w:rPr>
              <w:t>E33</w:t>
            </w:r>
            <w:r w:rsidRPr="004A2603">
              <w:rPr>
                <w:sz w:val="20"/>
              </w:rPr>
              <w:t>）、</w:t>
            </w:r>
          </w:p>
          <w:p w14:paraId="6E692C89" w14:textId="77777777" w:rsidR="00CB0982" w:rsidRPr="004A2603" w:rsidRDefault="00CB0982" w:rsidP="00193A28">
            <w:pPr>
              <w:spacing w:line="240" w:lineRule="atLeast"/>
              <w:jc w:val="center"/>
              <w:rPr>
                <w:sz w:val="20"/>
              </w:rPr>
            </w:pPr>
            <w:r w:rsidRPr="004A2603">
              <w:rPr>
                <w:sz w:val="20"/>
              </w:rPr>
              <w:t>电子废弃物（</w:t>
            </w:r>
            <w:r w:rsidRPr="004A2603">
              <w:rPr>
                <w:sz w:val="20"/>
              </w:rPr>
              <w:t>F</w:t>
            </w:r>
            <w:r w:rsidRPr="004A2603">
              <w:rPr>
                <w:sz w:val="20"/>
                <w:vertAlign w:val="subscript"/>
              </w:rPr>
              <w:t>E34</w:t>
            </w:r>
            <w:r w:rsidRPr="004A2603">
              <w:rPr>
                <w:sz w:val="20"/>
              </w:rPr>
              <w:t>）、包装材料使用（</w:t>
            </w:r>
            <w:r w:rsidRPr="004A2603">
              <w:rPr>
                <w:sz w:val="20"/>
              </w:rPr>
              <w:t>F</w:t>
            </w:r>
            <w:r w:rsidRPr="004A2603">
              <w:rPr>
                <w:sz w:val="20"/>
                <w:vertAlign w:val="subscript"/>
              </w:rPr>
              <w:t>E35</w:t>
            </w:r>
            <w:r w:rsidRPr="004A2603">
              <w:rPr>
                <w:sz w:val="20"/>
              </w:rPr>
              <w:t>）、</w:t>
            </w:r>
          </w:p>
          <w:p w14:paraId="53DE88EB" w14:textId="77777777" w:rsidR="00CB0982" w:rsidRPr="004A2603" w:rsidRDefault="00CB0982" w:rsidP="00193A28">
            <w:pPr>
              <w:spacing w:line="240" w:lineRule="atLeast"/>
              <w:jc w:val="center"/>
              <w:rPr>
                <w:sz w:val="20"/>
              </w:rPr>
            </w:pPr>
            <w:r w:rsidRPr="004A2603">
              <w:rPr>
                <w:sz w:val="20"/>
              </w:rPr>
              <w:t>环境处罚（</w:t>
            </w:r>
            <w:r w:rsidRPr="004A2603">
              <w:rPr>
                <w:sz w:val="20"/>
              </w:rPr>
              <w:t>F</w:t>
            </w:r>
            <w:r w:rsidRPr="004A2603">
              <w:rPr>
                <w:sz w:val="20"/>
                <w:vertAlign w:val="subscript"/>
              </w:rPr>
              <w:t>E36</w:t>
            </w:r>
            <w:r w:rsidRPr="004A2603">
              <w:rPr>
                <w:sz w:val="20"/>
              </w:rPr>
              <w:t>）、环保投入（</w:t>
            </w:r>
            <w:r w:rsidRPr="004A2603">
              <w:rPr>
                <w:sz w:val="20"/>
              </w:rPr>
              <w:t>F</w:t>
            </w:r>
            <w:r w:rsidRPr="004A2603">
              <w:rPr>
                <w:sz w:val="20"/>
                <w:vertAlign w:val="subscript"/>
              </w:rPr>
              <w:t>E37</w:t>
            </w:r>
            <w:r w:rsidRPr="004A2603">
              <w:rPr>
                <w:sz w:val="20"/>
              </w:rPr>
              <w:t>）</w:t>
            </w:r>
          </w:p>
        </w:tc>
      </w:tr>
      <w:tr w:rsidR="00CB0982" w:rsidRPr="004A2603" w14:paraId="27E508AA" w14:textId="77777777" w:rsidTr="00193A28">
        <w:trPr>
          <w:trHeight w:val="734"/>
          <w:jc w:val="center"/>
        </w:trPr>
        <w:tc>
          <w:tcPr>
            <w:tcW w:w="853" w:type="dxa"/>
            <w:vMerge/>
            <w:shd w:val="clear" w:color="auto" w:fill="auto"/>
            <w:vAlign w:val="center"/>
          </w:tcPr>
          <w:p w14:paraId="38EA2D08"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0ACE6EBE" w14:textId="77777777" w:rsidR="00CB0982" w:rsidRPr="004A2603" w:rsidRDefault="00CB0982" w:rsidP="00193A28">
            <w:pPr>
              <w:spacing w:line="240" w:lineRule="atLeast"/>
              <w:jc w:val="center"/>
              <w:rPr>
                <w:sz w:val="20"/>
              </w:rPr>
            </w:pPr>
            <w:r w:rsidRPr="004A2603">
              <w:rPr>
                <w:sz w:val="20"/>
              </w:rPr>
              <w:t>能源消耗及管理（</w:t>
            </w:r>
            <w:r w:rsidRPr="004A2603">
              <w:rPr>
                <w:sz w:val="20"/>
              </w:rPr>
              <w:t>F</w:t>
            </w:r>
            <w:r w:rsidRPr="004A2603">
              <w:rPr>
                <w:sz w:val="20"/>
                <w:vertAlign w:val="subscript"/>
              </w:rPr>
              <w:t>E4</w:t>
            </w:r>
            <w:r w:rsidRPr="004A2603">
              <w:rPr>
                <w:sz w:val="20"/>
              </w:rPr>
              <w:t>）</w:t>
            </w:r>
          </w:p>
        </w:tc>
        <w:tc>
          <w:tcPr>
            <w:tcW w:w="5588" w:type="dxa"/>
            <w:shd w:val="clear" w:color="auto" w:fill="auto"/>
            <w:vAlign w:val="center"/>
          </w:tcPr>
          <w:p w14:paraId="2C7B128A" w14:textId="77777777" w:rsidR="00CB0982" w:rsidRPr="004A2603" w:rsidRDefault="00CB0982" w:rsidP="00193A28">
            <w:pPr>
              <w:spacing w:line="240" w:lineRule="atLeast"/>
              <w:jc w:val="center"/>
              <w:rPr>
                <w:sz w:val="20"/>
              </w:rPr>
            </w:pPr>
            <w:r w:rsidRPr="004A2603">
              <w:rPr>
                <w:sz w:val="20"/>
              </w:rPr>
              <w:t>清洁能源（</w:t>
            </w:r>
            <w:r w:rsidRPr="004A2603">
              <w:rPr>
                <w:sz w:val="20"/>
              </w:rPr>
              <w:t>F</w:t>
            </w:r>
            <w:r w:rsidRPr="004A2603">
              <w:rPr>
                <w:sz w:val="20"/>
                <w:vertAlign w:val="subscript"/>
              </w:rPr>
              <w:t>E41</w:t>
            </w:r>
            <w:r w:rsidRPr="004A2603">
              <w:rPr>
                <w:sz w:val="20"/>
              </w:rPr>
              <w:t>）、节能减排（</w:t>
            </w:r>
            <w:r w:rsidRPr="004A2603">
              <w:rPr>
                <w:sz w:val="20"/>
              </w:rPr>
              <w:t>F</w:t>
            </w:r>
            <w:r w:rsidRPr="004A2603">
              <w:rPr>
                <w:sz w:val="20"/>
                <w:vertAlign w:val="subscript"/>
              </w:rPr>
              <w:t>E42</w:t>
            </w:r>
            <w:r w:rsidRPr="004A2603">
              <w:rPr>
                <w:sz w:val="20"/>
              </w:rPr>
              <w:t>）、可再生能源（</w:t>
            </w:r>
            <w:r w:rsidRPr="004A2603">
              <w:rPr>
                <w:sz w:val="20"/>
              </w:rPr>
              <w:t>F</w:t>
            </w:r>
            <w:r w:rsidRPr="004A2603">
              <w:rPr>
                <w:sz w:val="20"/>
                <w:vertAlign w:val="subscript"/>
              </w:rPr>
              <w:t>E43</w:t>
            </w:r>
            <w:r w:rsidRPr="004A2603">
              <w:rPr>
                <w:sz w:val="20"/>
              </w:rPr>
              <w:t>）、</w:t>
            </w:r>
          </w:p>
          <w:p w14:paraId="088315B9" w14:textId="77777777" w:rsidR="00CB0982" w:rsidRPr="004A2603" w:rsidRDefault="00CB0982" w:rsidP="00193A28">
            <w:pPr>
              <w:spacing w:line="240" w:lineRule="atLeast"/>
              <w:jc w:val="center"/>
              <w:rPr>
                <w:sz w:val="20"/>
              </w:rPr>
            </w:pPr>
            <w:r w:rsidRPr="004A2603">
              <w:rPr>
                <w:sz w:val="20"/>
              </w:rPr>
              <w:t>风能（</w:t>
            </w:r>
            <w:r w:rsidRPr="004A2603">
              <w:rPr>
                <w:sz w:val="20"/>
              </w:rPr>
              <w:t>F</w:t>
            </w:r>
            <w:r w:rsidRPr="004A2603">
              <w:rPr>
                <w:sz w:val="20"/>
                <w:vertAlign w:val="subscript"/>
              </w:rPr>
              <w:t>E44</w:t>
            </w:r>
            <w:r w:rsidRPr="004A2603">
              <w:rPr>
                <w:sz w:val="20"/>
              </w:rPr>
              <w:t>）、太阳能耗电量（</w:t>
            </w:r>
            <w:r w:rsidRPr="004A2603">
              <w:rPr>
                <w:sz w:val="20"/>
              </w:rPr>
              <w:t>F</w:t>
            </w:r>
            <w:r w:rsidRPr="004A2603">
              <w:rPr>
                <w:sz w:val="20"/>
                <w:vertAlign w:val="subscript"/>
              </w:rPr>
              <w:t>E45</w:t>
            </w:r>
            <w:r w:rsidRPr="004A2603">
              <w:rPr>
                <w:sz w:val="20"/>
              </w:rPr>
              <w:t>）、耗电量（</w:t>
            </w:r>
            <w:r w:rsidRPr="004A2603">
              <w:rPr>
                <w:sz w:val="20"/>
              </w:rPr>
              <w:t>F</w:t>
            </w:r>
            <w:r w:rsidRPr="004A2603">
              <w:rPr>
                <w:sz w:val="20"/>
                <w:vertAlign w:val="subscript"/>
              </w:rPr>
              <w:t>E46</w:t>
            </w:r>
            <w:r w:rsidRPr="004A2603">
              <w:rPr>
                <w:sz w:val="20"/>
              </w:rPr>
              <w:t>）</w:t>
            </w:r>
          </w:p>
        </w:tc>
      </w:tr>
      <w:tr w:rsidR="00CB0982" w:rsidRPr="004A2603" w14:paraId="05CC43FE" w14:textId="77777777" w:rsidTr="00193A28">
        <w:trPr>
          <w:trHeight w:val="734"/>
          <w:jc w:val="center"/>
        </w:trPr>
        <w:tc>
          <w:tcPr>
            <w:tcW w:w="853" w:type="dxa"/>
            <w:vMerge w:val="restart"/>
            <w:shd w:val="clear" w:color="auto" w:fill="auto"/>
            <w:vAlign w:val="center"/>
          </w:tcPr>
          <w:p w14:paraId="188A2CEA" w14:textId="77777777" w:rsidR="00CB0982" w:rsidRPr="004A2603" w:rsidRDefault="00CB0982" w:rsidP="00193A28">
            <w:pPr>
              <w:spacing w:line="240" w:lineRule="atLeast"/>
              <w:jc w:val="center"/>
              <w:rPr>
                <w:sz w:val="20"/>
              </w:rPr>
            </w:pPr>
            <w:r w:rsidRPr="004A2603">
              <w:rPr>
                <w:sz w:val="20"/>
              </w:rPr>
              <w:t>社会</w:t>
            </w:r>
          </w:p>
        </w:tc>
        <w:tc>
          <w:tcPr>
            <w:tcW w:w="1877" w:type="dxa"/>
            <w:shd w:val="clear" w:color="auto" w:fill="auto"/>
            <w:vAlign w:val="center"/>
          </w:tcPr>
          <w:p w14:paraId="07E9C79B" w14:textId="77777777" w:rsidR="00CB0982" w:rsidRPr="004A2603" w:rsidRDefault="00CB0982" w:rsidP="00193A28">
            <w:pPr>
              <w:spacing w:line="240" w:lineRule="atLeast"/>
              <w:jc w:val="center"/>
              <w:rPr>
                <w:sz w:val="20"/>
              </w:rPr>
            </w:pPr>
            <w:r w:rsidRPr="004A2603">
              <w:rPr>
                <w:sz w:val="20"/>
              </w:rPr>
              <w:t>人力资本</w:t>
            </w:r>
          </w:p>
          <w:p w14:paraId="2E9B3A6F"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S1</w:t>
            </w:r>
            <w:r w:rsidRPr="004A2603">
              <w:rPr>
                <w:sz w:val="20"/>
              </w:rPr>
              <w:t>）</w:t>
            </w:r>
          </w:p>
        </w:tc>
        <w:tc>
          <w:tcPr>
            <w:tcW w:w="5588" w:type="dxa"/>
            <w:shd w:val="clear" w:color="auto" w:fill="auto"/>
            <w:vAlign w:val="center"/>
          </w:tcPr>
          <w:p w14:paraId="141D85D9" w14:textId="77777777" w:rsidR="00CB0982" w:rsidRPr="004A2603" w:rsidRDefault="00CB0982" w:rsidP="00193A28">
            <w:pPr>
              <w:spacing w:line="240" w:lineRule="atLeast"/>
              <w:jc w:val="center"/>
              <w:rPr>
                <w:sz w:val="20"/>
              </w:rPr>
            </w:pPr>
            <w:r w:rsidRPr="004A2603">
              <w:rPr>
                <w:sz w:val="20"/>
              </w:rPr>
              <w:t>人力资源管理（</w:t>
            </w:r>
            <w:r w:rsidRPr="004A2603">
              <w:rPr>
                <w:sz w:val="20"/>
              </w:rPr>
              <w:t>F</w:t>
            </w:r>
            <w:r w:rsidRPr="004A2603">
              <w:rPr>
                <w:sz w:val="20"/>
                <w:vertAlign w:val="subscript"/>
              </w:rPr>
              <w:t>S11</w:t>
            </w:r>
            <w:r w:rsidRPr="004A2603">
              <w:rPr>
                <w:sz w:val="20"/>
              </w:rPr>
              <w:t>）、员工健康（</w:t>
            </w:r>
            <w:r w:rsidRPr="004A2603">
              <w:rPr>
                <w:sz w:val="20"/>
              </w:rPr>
              <w:t>F</w:t>
            </w:r>
            <w:r w:rsidRPr="004A2603">
              <w:rPr>
                <w:sz w:val="20"/>
                <w:vertAlign w:val="subscript"/>
              </w:rPr>
              <w:t>S12</w:t>
            </w:r>
            <w:r w:rsidRPr="004A2603">
              <w:rPr>
                <w:sz w:val="20"/>
              </w:rPr>
              <w:t>）、员工福利（</w:t>
            </w:r>
            <w:r w:rsidRPr="004A2603">
              <w:rPr>
                <w:sz w:val="20"/>
              </w:rPr>
              <w:t>F</w:t>
            </w:r>
            <w:r w:rsidRPr="004A2603">
              <w:rPr>
                <w:sz w:val="20"/>
                <w:vertAlign w:val="subscript"/>
              </w:rPr>
              <w:t>S13</w:t>
            </w:r>
            <w:r w:rsidRPr="004A2603">
              <w:rPr>
                <w:sz w:val="20"/>
              </w:rPr>
              <w:t>）、</w:t>
            </w:r>
          </w:p>
          <w:p w14:paraId="4BA4A149" w14:textId="77777777" w:rsidR="00CB0982" w:rsidRPr="004A2603" w:rsidRDefault="00CB0982" w:rsidP="00193A28">
            <w:pPr>
              <w:spacing w:line="240" w:lineRule="atLeast"/>
              <w:jc w:val="center"/>
              <w:rPr>
                <w:sz w:val="20"/>
              </w:rPr>
            </w:pPr>
            <w:r w:rsidRPr="004A2603">
              <w:rPr>
                <w:sz w:val="20"/>
              </w:rPr>
              <w:t>员工满意度（</w:t>
            </w:r>
            <w:r w:rsidRPr="004A2603">
              <w:rPr>
                <w:sz w:val="20"/>
              </w:rPr>
              <w:t>F</w:t>
            </w:r>
            <w:r w:rsidRPr="004A2603">
              <w:rPr>
                <w:sz w:val="20"/>
                <w:vertAlign w:val="subscript"/>
              </w:rPr>
              <w:t>S14</w:t>
            </w:r>
            <w:r w:rsidRPr="004A2603">
              <w:rPr>
                <w:sz w:val="20"/>
              </w:rPr>
              <w:t>）、员工流失率（</w:t>
            </w:r>
            <w:r w:rsidRPr="004A2603">
              <w:rPr>
                <w:sz w:val="20"/>
              </w:rPr>
              <w:t>F</w:t>
            </w:r>
            <w:r w:rsidRPr="004A2603">
              <w:rPr>
                <w:sz w:val="20"/>
                <w:vertAlign w:val="subscript"/>
              </w:rPr>
              <w:t>S15</w:t>
            </w:r>
            <w:r w:rsidRPr="004A2603">
              <w:rPr>
                <w:sz w:val="20"/>
              </w:rPr>
              <w:t>）、员工培训（</w:t>
            </w:r>
            <w:r w:rsidRPr="004A2603">
              <w:rPr>
                <w:sz w:val="20"/>
              </w:rPr>
              <w:t>F</w:t>
            </w:r>
            <w:r w:rsidRPr="004A2603">
              <w:rPr>
                <w:sz w:val="20"/>
                <w:vertAlign w:val="subscript"/>
              </w:rPr>
              <w:t>S16</w:t>
            </w:r>
            <w:r w:rsidRPr="004A2603">
              <w:rPr>
                <w:sz w:val="20"/>
              </w:rPr>
              <w:t>）</w:t>
            </w:r>
          </w:p>
        </w:tc>
      </w:tr>
      <w:tr w:rsidR="00CB0982" w:rsidRPr="004A2603" w14:paraId="626FD263" w14:textId="77777777" w:rsidTr="00193A28">
        <w:trPr>
          <w:trHeight w:val="734"/>
          <w:jc w:val="center"/>
        </w:trPr>
        <w:tc>
          <w:tcPr>
            <w:tcW w:w="853" w:type="dxa"/>
            <w:vMerge/>
            <w:shd w:val="clear" w:color="auto" w:fill="auto"/>
            <w:vAlign w:val="center"/>
          </w:tcPr>
          <w:p w14:paraId="08590BEB"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5B2AE307" w14:textId="77777777" w:rsidR="00CB0982" w:rsidRPr="004A2603" w:rsidRDefault="00CB0982" w:rsidP="00193A28">
            <w:pPr>
              <w:spacing w:line="240" w:lineRule="atLeast"/>
              <w:jc w:val="center"/>
              <w:rPr>
                <w:sz w:val="20"/>
              </w:rPr>
            </w:pPr>
            <w:r w:rsidRPr="004A2603">
              <w:rPr>
                <w:sz w:val="20"/>
              </w:rPr>
              <w:t>产品可靠性</w:t>
            </w:r>
          </w:p>
          <w:p w14:paraId="17546746"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S2</w:t>
            </w:r>
            <w:r w:rsidRPr="004A2603">
              <w:rPr>
                <w:sz w:val="20"/>
              </w:rPr>
              <w:t>）</w:t>
            </w:r>
          </w:p>
        </w:tc>
        <w:tc>
          <w:tcPr>
            <w:tcW w:w="5588" w:type="dxa"/>
            <w:shd w:val="clear" w:color="auto" w:fill="auto"/>
            <w:vAlign w:val="center"/>
          </w:tcPr>
          <w:p w14:paraId="1C0AB934" w14:textId="77777777" w:rsidR="00CB0982" w:rsidRPr="004A2603" w:rsidRDefault="00CB0982" w:rsidP="00193A28">
            <w:pPr>
              <w:spacing w:line="240" w:lineRule="atLeast"/>
              <w:jc w:val="center"/>
              <w:rPr>
                <w:sz w:val="20"/>
              </w:rPr>
            </w:pPr>
            <w:r w:rsidRPr="004A2603">
              <w:rPr>
                <w:sz w:val="20"/>
              </w:rPr>
              <w:t>产品质检（</w:t>
            </w:r>
            <w:r w:rsidRPr="004A2603">
              <w:rPr>
                <w:sz w:val="20"/>
              </w:rPr>
              <w:t>F</w:t>
            </w:r>
            <w:r w:rsidRPr="004A2603">
              <w:rPr>
                <w:sz w:val="20"/>
                <w:vertAlign w:val="subscript"/>
              </w:rPr>
              <w:t>S21</w:t>
            </w:r>
            <w:r w:rsidRPr="004A2603">
              <w:rPr>
                <w:sz w:val="20"/>
              </w:rPr>
              <w:t>）、产品召回（</w:t>
            </w:r>
            <w:r w:rsidRPr="004A2603">
              <w:rPr>
                <w:sz w:val="20"/>
              </w:rPr>
              <w:t>F</w:t>
            </w:r>
            <w:r w:rsidRPr="004A2603">
              <w:rPr>
                <w:sz w:val="20"/>
                <w:vertAlign w:val="subscript"/>
              </w:rPr>
              <w:t>S22</w:t>
            </w:r>
            <w:r w:rsidRPr="004A2603">
              <w:rPr>
                <w:sz w:val="20"/>
              </w:rPr>
              <w:t>）、产品质量与安全（</w:t>
            </w:r>
            <w:r w:rsidRPr="004A2603">
              <w:rPr>
                <w:sz w:val="20"/>
              </w:rPr>
              <w:t>F</w:t>
            </w:r>
            <w:r w:rsidRPr="004A2603">
              <w:rPr>
                <w:sz w:val="20"/>
                <w:vertAlign w:val="subscript"/>
              </w:rPr>
              <w:t>S23</w:t>
            </w:r>
            <w:r w:rsidRPr="004A2603">
              <w:rPr>
                <w:sz w:val="20"/>
              </w:rPr>
              <w:t>）、隐私数据安全（</w:t>
            </w:r>
            <w:r w:rsidRPr="004A2603">
              <w:rPr>
                <w:sz w:val="20"/>
              </w:rPr>
              <w:t>F</w:t>
            </w:r>
            <w:r w:rsidRPr="004A2603">
              <w:rPr>
                <w:sz w:val="20"/>
                <w:vertAlign w:val="subscript"/>
              </w:rPr>
              <w:t>S24</w:t>
            </w:r>
            <w:r w:rsidRPr="004A2603">
              <w:rPr>
                <w:sz w:val="20"/>
              </w:rPr>
              <w:t>）、服务质量评价（</w:t>
            </w:r>
            <w:r w:rsidRPr="004A2603">
              <w:rPr>
                <w:sz w:val="20"/>
              </w:rPr>
              <w:t>F</w:t>
            </w:r>
            <w:r w:rsidRPr="004A2603">
              <w:rPr>
                <w:sz w:val="20"/>
                <w:vertAlign w:val="subscript"/>
              </w:rPr>
              <w:t>S25</w:t>
            </w:r>
            <w:r w:rsidRPr="004A2603">
              <w:rPr>
                <w:sz w:val="20"/>
              </w:rPr>
              <w:t>）、网络数据安全（</w:t>
            </w:r>
            <w:r w:rsidRPr="004A2603">
              <w:rPr>
                <w:sz w:val="20"/>
              </w:rPr>
              <w:t>F</w:t>
            </w:r>
            <w:r w:rsidRPr="004A2603">
              <w:rPr>
                <w:sz w:val="20"/>
                <w:vertAlign w:val="subscript"/>
              </w:rPr>
              <w:t>S26</w:t>
            </w:r>
            <w:r w:rsidRPr="004A2603">
              <w:rPr>
                <w:sz w:val="20"/>
              </w:rPr>
              <w:t>）</w:t>
            </w:r>
          </w:p>
        </w:tc>
      </w:tr>
      <w:tr w:rsidR="00CB0982" w:rsidRPr="004A2603" w14:paraId="3128FC93" w14:textId="77777777" w:rsidTr="00193A28">
        <w:trPr>
          <w:trHeight w:val="734"/>
          <w:jc w:val="center"/>
        </w:trPr>
        <w:tc>
          <w:tcPr>
            <w:tcW w:w="853" w:type="dxa"/>
            <w:vMerge/>
            <w:shd w:val="clear" w:color="auto" w:fill="auto"/>
            <w:vAlign w:val="center"/>
          </w:tcPr>
          <w:p w14:paraId="76E6F947"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15F6066A" w14:textId="77777777" w:rsidR="00CB0982" w:rsidRPr="004A2603" w:rsidRDefault="00CB0982" w:rsidP="00193A28">
            <w:pPr>
              <w:spacing w:line="240" w:lineRule="atLeast"/>
              <w:jc w:val="center"/>
              <w:rPr>
                <w:sz w:val="20"/>
              </w:rPr>
            </w:pPr>
            <w:r w:rsidRPr="004A2603">
              <w:rPr>
                <w:sz w:val="20"/>
              </w:rPr>
              <w:t>消费者和社区关系</w:t>
            </w:r>
          </w:p>
          <w:p w14:paraId="1A60E075"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S3</w:t>
            </w:r>
            <w:r w:rsidRPr="004A2603">
              <w:rPr>
                <w:sz w:val="20"/>
              </w:rPr>
              <w:t>）</w:t>
            </w:r>
          </w:p>
        </w:tc>
        <w:tc>
          <w:tcPr>
            <w:tcW w:w="5588" w:type="dxa"/>
            <w:shd w:val="clear" w:color="auto" w:fill="auto"/>
            <w:vAlign w:val="center"/>
          </w:tcPr>
          <w:p w14:paraId="118FBB14" w14:textId="77777777" w:rsidR="00CB0982" w:rsidRPr="004A2603" w:rsidRDefault="00CB0982" w:rsidP="00193A28">
            <w:pPr>
              <w:spacing w:line="240" w:lineRule="atLeast"/>
              <w:jc w:val="center"/>
              <w:rPr>
                <w:sz w:val="20"/>
              </w:rPr>
            </w:pPr>
            <w:r w:rsidRPr="004A2603">
              <w:rPr>
                <w:sz w:val="20"/>
              </w:rPr>
              <w:t>消费者权益（</w:t>
            </w:r>
            <w:r w:rsidRPr="004A2603">
              <w:rPr>
                <w:sz w:val="20"/>
              </w:rPr>
              <w:t>F</w:t>
            </w:r>
            <w:r w:rsidRPr="004A2603">
              <w:rPr>
                <w:sz w:val="20"/>
                <w:vertAlign w:val="subscript"/>
              </w:rPr>
              <w:t>S31</w:t>
            </w:r>
            <w:r w:rsidRPr="004A2603">
              <w:rPr>
                <w:sz w:val="20"/>
              </w:rPr>
              <w:t>）、社会责任（</w:t>
            </w:r>
            <w:r w:rsidRPr="004A2603">
              <w:rPr>
                <w:sz w:val="20"/>
              </w:rPr>
              <w:t>F</w:t>
            </w:r>
            <w:r w:rsidRPr="004A2603">
              <w:rPr>
                <w:sz w:val="20"/>
                <w:vertAlign w:val="subscript"/>
              </w:rPr>
              <w:t>S32</w:t>
            </w:r>
            <w:r w:rsidRPr="004A2603">
              <w:rPr>
                <w:sz w:val="20"/>
              </w:rPr>
              <w:t>）、慈善公益（</w:t>
            </w:r>
            <w:r w:rsidRPr="004A2603">
              <w:rPr>
                <w:sz w:val="20"/>
              </w:rPr>
              <w:t>F</w:t>
            </w:r>
            <w:r w:rsidRPr="004A2603">
              <w:rPr>
                <w:sz w:val="20"/>
                <w:vertAlign w:val="subscript"/>
              </w:rPr>
              <w:t>S33</w:t>
            </w:r>
            <w:r w:rsidRPr="004A2603">
              <w:rPr>
                <w:sz w:val="20"/>
              </w:rPr>
              <w:t>）、</w:t>
            </w:r>
          </w:p>
          <w:p w14:paraId="5208A82F" w14:textId="77777777" w:rsidR="00CB0982" w:rsidRPr="004A2603" w:rsidRDefault="00CB0982" w:rsidP="00193A28">
            <w:pPr>
              <w:spacing w:line="240" w:lineRule="atLeast"/>
              <w:jc w:val="center"/>
              <w:rPr>
                <w:sz w:val="20"/>
              </w:rPr>
            </w:pPr>
            <w:r w:rsidRPr="004A2603">
              <w:rPr>
                <w:sz w:val="20"/>
              </w:rPr>
              <w:t>社区贡献项目（</w:t>
            </w:r>
            <w:r w:rsidRPr="004A2603">
              <w:rPr>
                <w:sz w:val="20"/>
              </w:rPr>
              <w:t>F</w:t>
            </w:r>
            <w:r w:rsidRPr="004A2603">
              <w:rPr>
                <w:sz w:val="20"/>
                <w:vertAlign w:val="subscript"/>
              </w:rPr>
              <w:t>S34</w:t>
            </w:r>
            <w:r w:rsidRPr="004A2603">
              <w:rPr>
                <w:sz w:val="20"/>
              </w:rPr>
              <w:t>）</w:t>
            </w:r>
          </w:p>
        </w:tc>
      </w:tr>
      <w:tr w:rsidR="00CB0982" w:rsidRPr="004A2603" w14:paraId="4645A3AD" w14:textId="77777777" w:rsidTr="00193A28">
        <w:trPr>
          <w:trHeight w:val="734"/>
          <w:jc w:val="center"/>
        </w:trPr>
        <w:tc>
          <w:tcPr>
            <w:tcW w:w="853" w:type="dxa"/>
            <w:vMerge/>
            <w:shd w:val="clear" w:color="auto" w:fill="auto"/>
            <w:vAlign w:val="center"/>
          </w:tcPr>
          <w:p w14:paraId="0C6E63A7"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01F1C5C1" w14:textId="77777777" w:rsidR="00CB0982" w:rsidRPr="004A2603" w:rsidRDefault="00CB0982" w:rsidP="00193A28">
            <w:pPr>
              <w:spacing w:line="240" w:lineRule="atLeast"/>
              <w:jc w:val="center"/>
              <w:rPr>
                <w:sz w:val="20"/>
              </w:rPr>
            </w:pPr>
            <w:r w:rsidRPr="004A2603">
              <w:rPr>
                <w:sz w:val="20"/>
              </w:rPr>
              <w:t>人权</w:t>
            </w:r>
          </w:p>
          <w:p w14:paraId="333C268D"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S4</w:t>
            </w:r>
            <w:r w:rsidRPr="004A2603">
              <w:rPr>
                <w:sz w:val="20"/>
              </w:rPr>
              <w:t>）</w:t>
            </w:r>
          </w:p>
        </w:tc>
        <w:tc>
          <w:tcPr>
            <w:tcW w:w="5588" w:type="dxa"/>
            <w:shd w:val="clear" w:color="auto" w:fill="auto"/>
            <w:vAlign w:val="center"/>
          </w:tcPr>
          <w:p w14:paraId="259FB3DC" w14:textId="77777777" w:rsidR="00CB0982" w:rsidRPr="004A2603" w:rsidRDefault="00CB0982" w:rsidP="00193A28">
            <w:pPr>
              <w:spacing w:line="240" w:lineRule="atLeast"/>
              <w:jc w:val="center"/>
              <w:rPr>
                <w:sz w:val="20"/>
              </w:rPr>
            </w:pPr>
            <w:r w:rsidRPr="004A2603">
              <w:rPr>
                <w:sz w:val="20"/>
              </w:rPr>
              <w:t>招聘歧视（</w:t>
            </w:r>
            <w:r w:rsidRPr="004A2603">
              <w:rPr>
                <w:sz w:val="20"/>
              </w:rPr>
              <w:t>F</w:t>
            </w:r>
            <w:r w:rsidRPr="004A2603">
              <w:rPr>
                <w:sz w:val="20"/>
                <w:vertAlign w:val="subscript"/>
              </w:rPr>
              <w:t>S41</w:t>
            </w:r>
            <w:r w:rsidRPr="004A2603">
              <w:rPr>
                <w:sz w:val="20"/>
              </w:rPr>
              <w:t>）、工作机会平等（</w:t>
            </w:r>
            <w:r w:rsidRPr="004A2603">
              <w:rPr>
                <w:sz w:val="20"/>
              </w:rPr>
              <w:t>F</w:t>
            </w:r>
            <w:r w:rsidRPr="004A2603">
              <w:rPr>
                <w:sz w:val="20"/>
                <w:vertAlign w:val="subscript"/>
              </w:rPr>
              <w:t>S42</w:t>
            </w:r>
            <w:r w:rsidRPr="004A2603">
              <w:rPr>
                <w:sz w:val="20"/>
              </w:rPr>
              <w:t>）、使用童工（</w:t>
            </w:r>
            <w:r w:rsidRPr="004A2603">
              <w:rPr>
                <w:sz w:val="20"/>
              </w:rPr>
              <w:t>F</w:t>
            </w:r>
            <w:r w:rsidRPr="004A2603">
              <w:rPr>
                <w:sz w:val="20"/>
                <w:vertAlign w:val="subscript"/>
              </w:rPr>
              <w:t>S43</w:t>
            </w:r>
            <w:r w:rsidRPr="004A2603">
              <w:rPr>
                <w:sz w:val="20"/>
              </w:rPr>
              <w:t>）、</w:t>
            </w:r>
          </w:p>
          <w:p w14:paraId="7AC3D815" w14:textId="77777777" w:rsidR="00CB0982" w:rsidRPr="004A2603" w:rsidRDefault="00CB0982" w:rsidP="00193A28">
            <w:pPr>
              <w:spacing w:line="240" w:lineRule="atLeast"/>
              <w:jc w:val="center"/>
              <w:rPr>
                <w:sz w:val="20"/>
              </w:rPr>
            </w:pPr>
            <w:r w:rsidRPr="004A2603">
              <w:rPr>
                <w:sz w:val="20"/>
              </w:rPr>
              <w:t>强制劳动（</w:t>
            </w:r>
            <w:r w:rsidRPr="004A2603">
              <w:rPr>
                <w:sz w:val="20"/>
              </w:rPr>
              <w:t>F</w:t>
            </w:r>
            <w:r w:rsidRPr="004A2603">
              <w:rPr>
                <w:sz w:val="20"/>
                <w:vertAlign w:val="subscript"/>
              </w:rPr>
              <w:t>S44</w:t>
            </w:r>
            <w:r w:rsidRPr="004A2603">
              <w:rPr>
                <w:sz w:val="20"/>
              </w:rPr>
              <w:t>）、保证结社自由（</w:t>
            </w:r>
            <w:r w:rsidRPr="004A2603">
              <w:rPr>
                <w:sz w:val="20"/>
              </w:rPr>
              <w:t>F</w:t>
            </w:r>
            <w:r w:rsidRPr="004A2603">
              <w:rPr>
                <w:sz w:val="20"/>
                <w:vertAlign w:val="subscript"/>
              </w:rPr>
              <w:t>S45</w:t>
            </w:r>
            <w:r w:rsidRPr="004A2603">
              <w:rPr>
                <w:sz w:val="20"/>
              </w:rPr>
              <w:t>）、性别比例（</w:t>
            </w:r>
            <w:r w:rsidRPr="004A2603">
              <w:rPr>
                <w:sz w:val="20"/>
              </w:rPr>
              <w:t>F</w:t>
            </w:r>
            <w:r w:rsidRPr="004A2603">
              <w:rPr>
                <w:sz w:val="20"/>
                <w:vertAlign w:val="subscript"/>
              </w:rPr>
              <w:t>S46</w:t>
            </w:r>
            <w:r w:rsidRPr="004A2603">
              <w:rPr>
                <w:sz w:val="20"/>
              </w:rPr>
              <w:t>）</w:t>
            </w:r>
          </w:p>
        </w:tc>
      </w:tr>
      <w:tr w:rsidR="00CB0982" w:rsidRPr="004A2603" w14:paraId="0B84BAE5" w14:textId="77777777" w:rsidTr="00193A28">
        <w:trPr>
          <w:trHeight w:val="734"/>
          <w:jc w:val="center"/>
        </w:trPr>
        <w:tc>
          <w:tcPr>
            <w:tcW w:w="853" w:type="dxa"/>
            <w:vMerge w:val="restart"/>
            <w:shd w:val="clear" w:color="auto" w:fill="auto"/>
            <w:vAlign w:val="center"/>
          </w:tcPr>
          <w:p w14:paraId="78A4FC09" w14:textId="77777777" w:rsidR="00CB0982" w:rsidRPr="004A2603" w:rsidRDefault="00CB0982" w:rsidP="00193A28">
            <w:pPr>
              <w:spacing w:line="240" w:lineRule="atLeast"/>
              <w:jc w:val="center"/>
              <w:rPr>
                <w:sz w:val="20"/>
              </w:rPr>
            </w:pPr>
            <w:r w:rsidRPr="004A2603">
              <w:rPr>
                <w:sz w:val="20"/>
              </w:rPr>
              <w:t>治理</w:t>
            </w:r>
          </w:p>
        </w:tc>
        <w:tc>
          <w:tcPr>
            <w:tcW w:w="1877" w:type="dxa"/>
            <w:shd w:val="clear" w:color="auto" w:fill="auto"/>
            <w:vAlign w:val="center"/>
          </w:tcPr>
          <w:p w14:paraId="6C65DD74" w14:textId="77777777" w:rsidR="00CB0982" w:rsidRPr="004A2603" w:rsidRDefault="00CB0982" w:rsidP="00193A28">
            <w:pPr>
              <w:spacing w:line="240" w:lineRule="atLeast"/>
              <w:jc w:val="center"/>
              <w:rPr>
                <w:sz w:val="20"/>
              </w:rPr>
            </w:pPr>
            <w:r w:rsidRPr="004A2603">
              <w:rPr>
                <w:sz w:val="20"/>
              </w:rPr>
              <w:t>公司治理</w:t>
            </w:r>
          </w:p>
          <w:p w14:paraId="1AED9278"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G1</w:t>
            </w:r>
            <w:r w:rsidRPr="004A2603">
              <w:rPr>
                <w:sz w:val="20"/>
              </w:rPr>
              <w:t>）</w:t>
            </w:r>
          </w:p>
        </w:tc>
        <w:tc>
          <w:tcPr>
            <w:tcW w:w="5588" w:type="dxa"/>
            <w:shd w:val="clear" w:color="auto" w:fill="auto"/>
            <w:vAlign w:val="center"/>
          </w:tcPr>
          <w:p w14:paraId="2718CBA7" w14:textId="77777777" w:rsidR="00CB0982" w:rsidRPr="004A2603" w:rsidRDefault="00CB0982" w:rsidP="00193A28">
            <w:pPr>
              <w:spacing w:line="240" w:lineRule="atLeast"/>
              <w:jc w:val="center"/>
              <w:rPr>
                <w:sz w:val="20"/>
              </w:rPr>
            </w:pPr>
            <w:r w:rsidRPr="004A2603">
              <w:rPr>
                <w:sz w:val="20"/>
              </w:rPr>
              <w:t>董事会成员（</w:t>
            </w:r>
            <w:r w:rsidRPr="004A2603">
              <w:rPr>
                <w:sz w:val="20"/>
              </w:rPr>
              <w:t>F</w:t>
            </w:r>
            <w:r w:rsidRPr="004A2603">
              <w:rPr>
                <w:sz w:val="20"/>
                <w:vertAlign w:val="subscript"/>
              </w:rPr>
              <w:t>G11</w:t>
            </w:r>
            <w:r w:rsidRPr="004A2603">
              <w:rPr>
                <w:sz w:val="20"/>
              </w:rPr>
              <w:t>）、管理结构调整（</w:t>
            </w:r>
            <w:r w:rsidRPr="004A2603">
              <w:rPr>
                <w:sz w:val="20"/>
              </w:rPr>
              <w:t>F</w:t>
            </w:r>
            <w:r w:rsidRPr="004A2603">
              <w:rPr>
                <w:sz w:val="20"/>
                <w:vertAlign w:val="subscript"/>
              </w:rPr>
              <w:t>G12</w:t>
            </w:r>
            <w:r w:rsidRPr="004A2603">
              <w:rPr>
                <w:sz w:val="20"/>
              </w:rPr>
              <w:t>）、公司制度（</w:t>
            </w:r>
            <w:r w:rsidRPr="004A2603">
              <w:rPr>
                <w:sz w:val="20"/>
              </w:rPr>
              <w:t>F</w:t>
            </w:r>
            <w:r w:rsidRPr="004A2603">
              <w:rPr>
                <w:sz w:val="20"/>
                <w:vertAlign w:val="subscript"/>
              </w:rPr>
              <w:t>G13</w:t>
            </w:r>
            <w:r w:rsidRPr="004A2603">
              <w:rPr>
                <w:sz w:val="20"/>
              </w:rPr>
              <w:t>）、</w:t>
            </w:r>
          </w:p>
          <w:p w14:paraId="7D499922" w14:textId="77777777" w:rsidR="00CB0982" w:rsidRPr="004A2603" w:rsidRDefault="00CB0982" w:rsidP="00193A28">
            <w:pPr>
              <w:spacing w:line="240" w:lineRule="atLeast"/>
              <w:jc w:val="center"/>
              <w:rPr>
                <w:sz w:val="20"/>
              </w:rPr>
            </w:pPr>
            <w:r w:rsidRPr="004A2603">
              <w:rPr>
                <w:sz w:val="20"/>
              </w:rPr>
              <w:t>股东权利（</w:t>
            </w:r>
            <w:r w:rsidRPr="004A2603">
              <w:rPr>
                <w:sz w:val="20"/>
              </w:rPr>
              <w:t>F</w:t>
            </w:r>
            <w:r w:rsidRPr="004A2603">
              <w:rPr>
                <w:sz w:val="20"/>
                <w:vertAlign w:val="subscript"/>
              </w:rPr>
              <w:t>G14</w:t>
            </w:r>
            <w:r w:rsidRPr="004A2603">
              <w:rPr>
                <w:sz w:val="20"/>
              </w:rPr>
              <w:t>）、会计准则（</w:t>
            </w:r>
            <w:r w:rsidRPr="004A2603">
              <w:rPr>
                <w:sz w:val="20"/>
              </w:rPr>
              <w:t>F</w:t>
            </w:r>
            <w:r w:rsidRPr="004A2603">
              <w:rPr>
                <w:sz w:val="20"/>
                <w:vertAlign w:val="subscript"/>
              </w:rPr>
              <w:t>G15</w:t>
            </w:r>
            <w:r w:rsidRPr="004A2603">
              <w:rPr>
                <w:sz w:val="20"/>
              </w:rPr>
              <w:t>）</w:t>
            </w:r>
          </w:p>
        </w:tc>
      </w:tr>
      <w:tr w:rsidR="00CB0982" w:rsidRPr="004A2603" w14:paraId="48653983" w14:textId="77777777" w:rsidTr="00193A28">
        <w:trPr>
          <w:trHeight w:val="734"/>
          <w:jc w:val="center"/>
        </w:trPr>
        <w:tc>
          <w:tcPr>
            <w:tcW w:w="853" w:type="dxa"/>
            <w:vMerge/>
            <w:shd w:val="clear" w:color="auto" w:fill="auto"/>
            <w:vAlign w:val="center"/>
          </w:tcPr>
          <w:p w14:paraId="7E029B4F"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450D27C6" w14:textId="77777777" w:rsidR="00CB0982" w:rsidRPr="004A2603" w:rsidRDefault="00CB0982" w:rsidP="00193A28">
            <w:pPr>
              <w:spacing w:line="240" w:lineRule="atLeast"/>
              <w:jc w:val="center"/>
              <w:rPr>
                <w:sz w:val="20"/>
              </w:rPr>
            </w:pPr>
            <w:r w:rsidRPr="004A2603">
              <w:rPr>
                <w:sz w:val="20"/>
              </w:rPr>
              <w:t>公司行为</w:t>
            </w:r>
          </w:p>
          <w:p w14:paraId="24BBBD5C"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G2</w:t>
            </w:r>
            <w:r w:rsidRPr="004A2603">
              <w:rPr>
                <w:sz w:val="20"/>
              </w:rPr>
              <w:t>）</w:t>
            </w:r>
          </w:p>
        </w:tc>
        <w:tc>
          <w:tcPr>
            <w:tcW w:w="5588" w:type="dxa"/>
            <w:shd w:val="clear" w:color="auto" w:fill="auto"/>
            <w:vAlign w:val="center"/>
          </w:tcPr>
          <w:p w14:paraId="515C3183" w14:textId="77777777" w:rsidR="00CB0982" w:rsidRPr="004A2603" w:rsidRDefault="00CB0982" w:rsidP="00193A28">
            <w:pPr>
              <w:spacing w:line="240" w:lineRule="atLeast"/>
              <w:jc w:val="center"/>
              <w:rPr>
                <w:sz w:val="20"/>
              </w:rPr>
            </w:pPr>
            <w:r w:rsidRPr="004A2603">
              <w:rPr>
                <w:sz w:val="20"/>
              </w:rPr>
              <w:t>商业伦理（</w:t>
            </w:r>
            <w:r w:rsidRPr="004A2603">
              <w:rPr>
                <w:sz w:val="20"/>
              </w:rPr>
              <w:t>F</w:t>
            </w:r>
            <w:r w:rsidRPr="004A2603">
              <w:rPr>
                <w:sz w:val="20"/>
                <w:vertAlign w:val="subscript"/>
              </w:rPr>
              <w:t>G21</w:t>
            </w:r>
            <w:r w:rsidRPr="004A2603">
              <w:rPr>
                <w:sz w:val="20"/>
              </w:rPr>
              <w:t>）、腐败与不稳定性（</w:t>
            </w:r>
            <w:r w:rsidRPr="004A2603">
              <w:rPr>
                <w:sz w:val="20"/>
              </w:rPr>
              <w:t>F</w:t>
            </w:r>
            <w:r w:rsidRPr="004A2603">
              <w:rPr>
                <w:sz w:val="20"/>
                <w:vertAlign w:val="subscript"/>
              </w:rPr>
              <w:t>G22</w:t>
            </w:r>
            <w:r w:rsidRPr="004A2603">
              <w:rPr>
                <w:sz w:val="20"/>
              </w:rPr>
              <w:t>）、</w:t>
            </w:r>
          </w:p>
          <w:p w14:paraId="58E4462E" w14:textId="77777777" w:rsidR="00CB0982" w:rsidRPr="004A2603" w:rsidRDefault="00CB0982" w:rsidP="00193A28">
            <w:pPr>
              <w:spacing w:line="240" w:lineRule="atLeast"/>
              <w:jc w:val="center"/>
              <w:rPr>
                <w:sz w:val="20"/>
              </w:rPr>
            </w:pPr>
            <w:r w:rsidRPr="004A2603">
              <w:rPr>
                <w:sz w:val="20"/>
              </w:rPr>
              <w:t>反垄断行动（</w:t>
            </w:r>
            <w:r w:rsidRPr="004A2603">
              <w:rPr>
                <w:sz w:val="20"/>
              </w:rPr>
              <w:t>F</w:t>
            </w:r>
            <w:r w:rsidRPr="004A2603">
              <w:rPr>
                <w:sz w:val="20"/>
                <w:vertAlign w:val="subscript"/>
              </w:rPr>
              <w:t>G23</w:t>
            </w:r>
            <w:r w:rsidRPr="004A2603">
              <w:rPr>
                <w:sz w:val="20"/>
              </w:rPr>
              <w:t>）、税收透明度（</w:t>
            </w:r>
            <w:r w:rsidRPr="004A2603">
              <w:rPr>
                <w:sz w:val="20"/>
              </w:rPr>
              <w:t>F</w:t>
            </w:r>
            <w:r w:rsidRPr="004A2603">
              <w:rPr>
                <w:sz w:val="20"/>
                <w:vertAlign w:val="subscript"/>
              </w:rPr>
              <w:t>G24</w:t>
            </w:r>
            <w:r w:rsidRPr="004A2603">
              <w:rPr>
                <w:sz w:val="20"/>
              </w:rPr>
              <w:t>）</w:t>
            </w:r>
          </w:p>
        </w:tc>
      </w:tr>
      <w:tr w:rsidR="00CB0982" w:rsidRPr="004A2603" w14:paraId="26C66D38" w14:textId="77777777" w:rsidTr="00193A28">
        <w:trPr>
          <w:trHeight w:val="734"/>
          <w:jc w:val="center"/>
        </w:trPr>
        <w:tc>
          <w:tcPr>
            <w:tcW w:w="853" w:type="dxa"/>
            <w:vMerge/>
            <w:shd w:val="clear" w:color="auto" w:fill="auto"/>
            <w:vAlign w:val="center"/>
          </w:tcPr>
          <w:p w14:paraId="6E5C3885"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62F12FAA" w14:textId="77777777" w:rsidR="00CB0982" w:rsidRPr="004A2603" w:rsidRDefault="00CB0982" w:rsidP="00193A28">
            <w:pPr>
              <w:spacing w:line="240" w:lineRule="atLeast"/>
              <w:jc w:val="center"/>
              <w:rPr>
                <w:sz w:val="20"/>
              </w:rPr>
            </w:pPr>
            <w:r w:rsidRPr="004A2603">
              <w:rPr>
                <w:sz w:val="20"/>
              </w:rPr>
              <w:t>商业和产品策略</w:t>
            </w:r>
          </w:p>
          <w:p w14:paraId="59BE7595"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G3</w:t>
            </w:r>
            <w:r w:rsidRPr="004A2603">
              <w:rPr>
                <w:sz w:val="20"/>
              </w:rPr>
              <w:t>）</w:t>
            </w:r>
          </w:p>
        </w:tc>
        <w:tc>
          <w:tcPr>
            <w:tcW w:w="5588" w:type="dxa"/>
            <w:shd w:val="clear" w:color="auto" w:fill="auto"/>
            <w:vAlign w:val="center"/>
          </w:tcPr>
          <w:p w14:paraId="7AB1B363" w14:textId="77777777" w:rsidR="00CB0982" w:rsidRPr="004A2603" w:rsidRDefault="00CB0982" w:rsidP="00193A28">
            <w:pPr>
              <w:spacing w:line="240" w:lineRule="atLeast"/>
              <w:jc w:val="center"/>
              <w:rPr>
                <w:sz w:val="20"/>
              </w:rPr>
            </w:pPr>
            <w:r w:rsidRPr="004A2603">
              <w:rPr>
                <w:sz w:val="20"/>
              </w:rPr>
              <w:t>产品合格率（</w:t>
            </w:r>
            <w:r w:rsidRPr="004A2603">
              <w:rPr>
                <w:sz w:val="20"/>
              </w:rPr>
              <w:t>F</w:t>
            </w:r>
            <w:r w:rsidRPr="004A2603">
              <w:rPr>
                <w:sz w:val="20"/>
                <w:vertAlign w:val="subscript"/>
              </w:rPr>
              <w:t>G31</w:t>
            </w:r>
            <w:r w:rsidRPr="004A2603">
              <w:rPr>
                <w:sz w:val="20"/>
              </w:rPr>
              <w:t>）、售后服务（</w:t>
            </w:r>
            <w:r w:rsidRPr="004A2603">
              <w:rPr>
                <w:sz w:val="20"/>
              </w:rPr>
              <w:t>F</w:t>
            </w:r>
            <w:r w:rsidRPr="004A2603">
              <w:rPr>
                <w:sz w:val="20"/>
                <w:vertAlign w:val="subscript"/>
              </w:rPr>
              <w:t>G32</w:t>
            </w:r>
            <w:r w:rsidRPr="004A2603">
              <w:rPr>
                <w:sz w:val="20"/>
              </w:rPr>
              <w:t>）、物流及时率（</w:t>
            </w:r>
            <w:r w:rsidRPr="004A2603">
              <w:rPr>
                <w:sz w:val="20"/>
              </w:rPr>
              <w:t>F</w:t>
            </w:r>
            <w:r w:rsidRPr="004A2603">
              <w:rPr>
                <w:sz w:val="20"/>
                <w:vertAlign w:val="subscript"/>
              </w:rPr>
              <w:t>G33</w:t>
            </w:r>
            <w:r w:rsidRPr="004A2603">
              <w:rPr>
                <w:sz w:val="20"/>
              </w:rPr>
              <w:t>）、</w:t>
            </w:r>
          </w:p>
          <w:p w14:paraId="0E3BCA24" w14:textId="77777777" w:rsidR="00CB0982" w:rsidRPr="004A2603" w:rsidRDefault="00CB0982" w:rsidP="00193A28">
            <w:pPr>
              <w:spacing w:line="240" w:lineRule="atLeast"/>
              <w:jc w:val="center"/>
              <w:rPr>
                <w:sz w:val="20"/>
              </w:rPr>
            </w:pPr>
            <w:r w:rsidRPr="004A2603">
              <w:rPr>
                <w:sz w:val="20"/>
              </w:rPr>
              <w:t>生产循环效率（</w:t>
            </w:r>
            <w:r w:rsidRPr="004A2603">
              <w:rPr>
                <w:sz w:val="20"/>
              </w:rPr>
              <w:t>F</w:t>
            </w:r>
            <w:r w:rsidRPr="004A2603">
              <w:rPr>
                <w:sz w:val="20"/>
                <w:vertAlign w:val="subscript"/>
              </w:rPr>
              <w:t>G34</w:t>
            </w:r>
            <w:r w:rsidRPr="004A2603">
              <w:rPr>
                <w:sz w:val="20"/>
              </w:rPr>
              <w:t>）</w:t>
            </w:r>
          </w:p>
        </w:tc>
      </w:tr>
      <w:tr w:rsidR="00CB0982" w:rsidRPr="004A2603" w14:paraId="7820C49E" w14:textId="77777777" w:rsidTr="00193A28">
        <w:trPr>
          <w:trHeight w:val="734"/>
          <w:jc w:val="center"/>
        </w:trPr>
        <w:tc>
          <w:tcPr>
            <w:tcW w:w="853" w:type="dxa"/>
            <w:vMerge/>
            <w:shd w:val="clear" w:color="auto" w:fill="auto"/>
            <w:vAlign w:val="center"/>
          </w:tcPr>
          <w:p w14:paraId="2558C248"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5921FBD4" w14:textId="77777777" w:rsidR="00CB0982" w:rsidRPr="004A2603" w:rsidRDefault="00CB0982" w:rsidP="00193A28">
            <w:pPr>
              <w:spacing w:line="240" w:lineRule="atLeast"/>
              <w:jc w:val="center"/>
              <w:rPr>
                <w:sz w:val="20"/>
              </w:rPr>
            </w:pPr>
            <w:r w:rsidRPr="004A2603">
              <w:rPr>
                <w:sz w:val="20"/>
              </w:rPr>
              <w:t>风险管理</w:t>
            </w:r>
          </w:p>
          <w:p w14:paraId="07C6CC49"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G4</w:t>
            </w:r>
            <w:r w:rsidRPr="004A2603">
              <w:rPr>
                <w:sz w:val="20"/>
              </w:rPr>
              <w:t>）</w:t>
            </w:r>
          </w:p>
        </w:tc>
        <w:tc>
          <w:tcPr>
            <w:tcW w:w="5588" w:type="dxa"/>
            <w:shd w:val="clear" w:color="auto" w:fill="auto"/>
            <w:vAlign w:val="center"/>
          </w:tcPr>
          <w:p w14:paraId="7097BEF2" w14:textId="77777777" w:rsidR="00CB0982" w:rsidRPr="004A2603" w:rsidRDefault="00CB0982" w:rsidP="00193A28">
            <w:pPr>
              <w:spacing w:line="240" w:lineRule="atLeast"/>
              <w:jc w:val="center"/>
              <w:rPr>
                <w:sz w:val="20"/>
              </w:rPr>
            </w:pPr>
            <w:r w:rsidRPr="004A2603">
              <w:rPr>
                <w:sz w:val="20"/>
              </w:rPr>
              <w:t>未来战略目标（</w:t>
            </w:r>
            <w:r w:rsidRPr="004A2603">
              <w:rPr>
                <w:sz w:val="20"/>
              </w:rPr>
              <w:t>F</w:t>
            </w:r>
            <w:r w:rsidRPr="004A2603">
              <w:rPr>
                <w:sz w:val="20"/>
                <w:vertAlign w:val="subscript"/>
              </w:rPr>
              <w:t>G41</w:t>
            </w:r>
            <w:r w:rsidRPr="004A2603">
              <w:rPr>
                <w:sz w:val="20"/>
              </w:rPr>
              <w:t>）、不确定因素结果控制（</w:t>
            </w:r>
            <w:r w:rsidRPr="004A2603">
              <w:rPr>
                <w:sz w:val="20"/>
              </w:rPr>
              <w:t>F</w:t>
            </w:r>
            <w:r w:rsidRPr="004A2603">
              <w:rPr>
                <w:sz w:val="20"/>
                <w:vertAlign w:val="subscript"/>
              </w:rPr>
              <w:t>G42</w:t>
            </w:r>
            <w:r w:rsidRPr="004A2603">
              <w:rPr>
                <w:sz w:val="20"/>
              </w:rPr>
              <w:t>）、</w:t>
            </w:r>
          </w:p>
          <w:p w14:paraId="08852D1F" w14:textId="77777777" w:rsidR="00CB0982" w:rsidRPr="004A2603" w:rsidRDefault="00CB0982" w:rsidP="00193A28">
            <w:pPr>
              <w:spacing w:line="240" w:lineRule="atLeast"/>
              <w:jc w:val="center"/>
              <w:rPr>
                <w:sz w:val="20"/>
              </w:rPr>
            </w:pPr>
            <w:r w:rsidRPr="004A2603">
              <w:rPr>
                <w:sz w:val="20"/>
              </w:rPr>
              <w:t>协调风险容量（</w:t>
            </w:r>
            <w:r w:rsidRPr="004A2603">
              <w:rPr>
                <w:sz w:val="20"/>
              </w:rPr>
              <w:t>F</w:t>
            </w:r>
            <w:r w:rsidRPr="004A2603">
              <w:rPr>
                <w:sz w:val="20"/>
                <w:vertAlign w:val="subscript"/>
              </w:rPr>
              <w:t>G43</w:t>
            </w:r>
            <w:r w:rsidRPr="004A2603">
              <w:rPr>
                <w:sz w:val="20"/>
              </w:rPr>
              <w:t>）、改善资本调配（</w:t>
            </w:r>
            <w:r w:rsidRPr="004A2603">
              <w:rPr>
                <w:sz w:val="20"/>
              </w:rPr>
              <w:t>F</w:t>
            </w:r>
            <w:r w:rsidRPr="004A2603">
              <w:rPr>
                <w:sz w:val="20"/>
                <w:vertAlign w:val="subscript"/>
              </w:rPr>
              <w:t>G44</w:t>
            </w:r>
            <w:r w:rsidRPr="004A2603">
              <w:rPr>
                <w:sz w:val="20"/>
              </w:rPr>
              <w:t>）</w:t>
            </w:r>
          </w:p>
        </w:tc>
      </w:tr>
      <w:tr w:rsidR="00CB0982" w:rsidRPr="004A2603" w14:paraId="204DC95E" w14:textId="77777777" w:rsidTr="00193A28">
        <w:trPr>
          <w:trHeight w:val="734"/>
          <w:jc w:val="center"/>
        </w:trPr>
        <w:tc>
          <w:tcPr>
            <w:tcW w:w="853" w:type="dxa"/>
            <w:vMerge/>
            <w:shd w:val="clear" w:color="auto" w:fill="auto"/>
            <w:vAlign w:val="center"/>
          </w:tcPr>
          <w:p w14:paraId="1C23D0BF"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250BDFDE" w14:textId="77777777" w:rsidR="00CB0982" w:rsidRPr="004A2603" w:rsidRDefault="00CB0982" w:rsidP="00193A28">
            <w:pPr>
              <w:spacing w:line="240" w:lineRule="atLeast"/>
              <w:jc w:val="center"/>
              <w:rPr>
                <w:sz w:val="20"/>
              </w:rPr>
            </w:pPr>
            <w:r w:rsidRPr="004A2603">
              <w:rPr>
                <w:sz w:val="20"/>
              </w:rPr>
              <w:t>供应链管理</w:t>
            </w:r>
          </w:p>
          <w:p w14:paraId="53980F21"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G5</w:t>
            </w:r>
            <w:r w:rsidRPr="004A2603">
              <w:rPr>
                <w:sz w:val="20"/>
              </w:rPr>
              <w:t>）</w:t>
            </w:r>
          </w:p>
        </w:tc>
        <w:tc>
          <w:tcPr>
            <w:tcW w:w="5588" w:type="dxa"/>
            <w:shd w:val="clear" w:color="auto" w:fill="auto"/>
            <w:vAlign w:val="center"/>
          </w:tcPr>
          <w:p w14:paraId="0B8949C5" w14:textId="77777777" w:rsidR="00CB0982" w:rsidRPr="004A2603" w:rsidRDefault="00CB0982" w:rsidP="00193A28">
            <w:pPr>
              <w:spacing w:line="240" w:lineRule="atLeast"/>
              <w:jc w:val="center"/>
              <w:rPr>
                <w:sz w:val="20"/>
              </w:rPr>
            </w:pPr>
            <w:r w:rsidRPr="004A2603">
              <w:rPr>
                <w:sz w:val="20"/>
              </w:rPr>
              <w:t>物流控制（</w:t>
            </w:r>
            <w:r w:rsidRPr="004A2603">
              <w:rPr>
                <w:sz w:val="20"/>
              </w:rPr>
              <w:t>F</w:t>
            </w:r>
            <w:r w:rsidRPr="004A2603">
              <w:rPr>
                <w:sz w:val="20"/>
                <w:vertAlign w:val="subscript"/>
              </w:rPr>
              <w:t>G51</w:t>
            </w:r>
            <w:r w:rsidRPr="004A2603">
              <w:rPr>
                <w:sz w:val="20"/>
              </w:rPr>
              <w:t>）、信息流控制（</w:t>
            </w:r>
            <w:r w:rsidRPr="004A2603">
              <w:rPr>
                <w:sz w:val="20"/>
              </w:rPr>
              <w:t>F</w:t>
            </w:r>
            <w:r w:rsidRPr="004A2603">
              <w:rPr>
                <w:sz w:val="20"/>
                <w:vertAlign w:val="subscript"/>
              </w:rPr>
              <w:t>G52</w:t>
            </w:r>
            <w:r w:rsidRPr="004A2603">
              <w:rPr>
                <w:sz w:val="20"/>
              </w:rPr>
              <w:t>）、资金流控制（</w:t>
            </w:r>
            <w:r w:rsidRPr="004A2603">
              <w:rPr>
                <w:sz w:val="20"/>
              </w:rPr>
              <w:t>F</w:t>
            </w:r>
            <w:r w:rsidRPr="004A2603">
              <w:rPr>
                <w:sz w:val="20"/>
                <w:vertAlign w:val="subscript"/>
              </w:rPr>
              <w:t>G53</w:t>
            </w:r>
            <w:r w:rsidRPr="004A2603">
              <w:rPr>
                <w:sz w:val="20"/>
              </w:rPr>
              <w:t>）、</w:t>
            </w:r>
          </w:p>
          <w:p w14:paraId="2CDFC9CF" w14:textId="77777777" w:rsidR="00CB0982" w:rsidRPr="004A2603" w:rsidRDefault="00CB0982" w:rsidP="00193A28">
            <w:pPr>
              <w:spacing w:line="240" w:lineRule="atLeast"/>
              <w:jc w:val="center"/>
              <w:rPr>
                <w:b/>
                <w:sz w:val="20"/>
              </w:rPr>
            </w:pPr>
            <w:r w:rsidRPr="004A2603">
              <w:rPr>
                <w:sz w:val="20"/>
              </w:rPr>
              <w:t>集成业务流程（</w:t>
            </w:r>
            <w:r w:rsidRPr="004A2603">
              <w:rPr>
                <w:sz w:val="20"/>
              </w:rPr>
              <w:t>F</w:t>
            </w:r>
            <w:r w:rsidRPr="004A2603">
              <w:rPr>
                <w:sz w:val="20"/>
                <w:vertAlign w:val="subscript"/>
              </w:rPr>
              <w:t>G54</w:t>
            </w:r>
            <w:r w:rsidRPr="004A2603">
              <w:rPr>
                <w:sz w:val="20"/>
              </w:rPr>
              <w:t>）、组织间协作（</w:t>
            </w:r>
            <w:r w:rsidRPr="004A2603">
              <w:rPr>
                <w:sz w:val="20"/>
              </w:rPr>
              <w:t>F</w:t>
            </w:r>
            <w:r w:rsidRPr="004A2603">
              <w:rPr>
                <w:sz w:val="20"/>
                <w:vertAlign w:val="subscript"/>
              </w:rPr>
              <w:t>G55</w:t>
            </w:r>
            <w:r w:rsidRPr="004A2603">
              <w:rPr>
                <w:sz w:val="20"/>
              </w:rPr>
              <w:t>）</w:t>
            </w:r>
          </w:p>
        </w:tc>
      </w:tr>
      <w:tr w:rsidR="00CB0982" w:rsidRPr="004A2603" w14:paraId="46E67F9A" w14:textId="77777777" w:rsidTr="00193A28">
        <w:trPr>
          <w:trHeight w:val="734"/>
          <w:jc w:val="center"/>
        </w:trPr>
        <w:tc>
          <w:tcPr>
            <w:tcW w:w="853" w:type="dxa"/>
            <w:vMerge/>
            <w:shd w:val="clear" w:color="auto" w:fill="auto"/>
            <w:vAlign w:val="center"/>
          </w:tcPr>
          <w:p w14:paraId="6332D358" w14:textId="77777777" w:rsidR="00CB0982" w:rsidRPr="004A2603" w:rsidRDefault="00CB0982" w:rsidP="00193A28">
            <w:pPr>
              <w:spacing w:line="240" w:lineRule="atLeast"/>
              <w:jc w:val="center"/>
              <w:rPr>
                <w:sz w:val="20"/>
              </w:rPr>
            </w:pPr>
          </w:p>
        </w:tc>
        <w:tc>
          <w:tcPr>
            <w:tcW w:w="1877" w:type="dxa"/>
            <w:shd w:val="clear" w:color="auto" w:fill="auto"/>
            <w:vAlign w:val="center"/>
          </w:tcPr>
          <w:p w14:paraId="2FE2B9A7" w14:textId="77777777" w:rsidR="00CB0982" w:rsidRPr="004A2603" w:rsidRDefault="00CB0982" w:rsidP="00193A28">
            <w:pPr>
              <w:spacing w:line="240" w:lineRule="atLeast"/>
              <w:jc w:val="center"/>
              <w:rPr>
                <w:sz w:val="20"/>
              </w:rPr>
            </w:pPr>
            <w:r w:rsidRPr="004A2603">
              <w:rPr>
                <w:sz w:val="20"/>
              </w:rPr>
              <w:t>激励薪酬</w:t>
            </w:r>
          </w:p>
          <w:p w14:paraId="27F8F79D"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G6</w:t>
            </w:r>
            <w:r w:rsidRPr="004A2603">
              <w:rPr>
                <w:sz w:val="20"/>
              </w:rPr>
              <w:t>）</w:t>
            </w:r>
          </w:p>
        </w:tc>
        <w:tc>
          <w:tcPr>
            <w:tcW w:w="5588" w:type="dxa"/>
            <w:shd w:val="clear" w:color="auto" w:fill="auto"/>
            <w:vAlign w:val="center"/>
          </w:tcPr>
          <w:p w14:paraId="15400181" w14:textId="77777777" w:rsidR="00CB0982" w:rsidRPr="004A2603" w:rsidRDefault="00CB0982" w:rsidP="00193A28">
            <w:pPr>
              <w:spacing w:line="240" w:lineRule="atLeast"/>
              <w:jc w:val="center"/>
              <w:rPr>
                <w:sz w:val="20"/>
              </w:rPr>
            </w:pPr>
            <w:r w:rsidRPr="004A2603">
              <w:rPr>
                <w:sz w:val="20"/>
              </w:rPr>
              <w:t>高管薪酬（</w:t>
            </w:r>
            <w:r w:rsidRPr="004A2603">
              <w:rPr>
                <w:sz w:val="20"/>
              </w:rPr>
              <w:t>F</w:t>
            </w:r>
            <w:r w:rsidRPr="004A2603">
              <w:rPr>
                <w:sz w:val="20"/>
                <w:vertAlign w:val="subscript"/>
              </w:rPr>
              <w:t>G61</w:t>
            </w:r>
            <w:r w:rsidRPr="004A2603">
              <w:rPr>
                <w:sz w:val="20"/>
              </w:rPr>
              <w:t>）、员工薪酬（</w:t>
            </w:r>
            <w:r w:rsidRPr="004A2603">
              <w:rPr>
                <w:sz w:val="20"/>
              </w:rPr>
              <w:t>F</w:t>
            </w:r>
            <w:r w:rsidRPr="004A2603">
              <w:rPr>
                <w:sz w:val="20"/>
                <w:vertAlign w:val="subscript"/>
              </w:rPr>
              <w:t>G62</w:t>
            </w:r>
            <w:r w:rsidRPr="004A2603">
              <w:rPr>
                <w:sz w:val="20"/>
              </w:rPr>
              <w:t>）、薪酬构成（</w:t>
            </w:r>
            <w:r w:rsidRPr="004A2603">
              <w:rPr>
                <w:sz w:val="20"/>
              </w:rPr>
              <w:t>F</w:t>
            </w:r>
            <w:r w:rsidRPr="004A2603">
              <w:rPr>
                <w:sz w:val="20"/>
                <w:vertAlign w:val="subscript"/>
              </w:rPr>
              <w:t>G63</w:t>
            </w:r>
            <w:r w:rsidRPr="004A2603">
              <w:rPr>
                <w:sz w:val="20"/>
              </w:rPr>
              <w:t>）、</w:t>
            </w:r>
          </w:p>
          <w:p w14:paraId="53865F92" w14:textId="77777777" w:rsidR="00CB0982" w:rsidRPr="004A2603" w:rsidRDefault="00CB0982" w:rsidP="00193A28">
            <w:pPr>
              <w:spacing w:line="240" w:lineRule="atLeast"/>
              <w:jc w:val="center"/>
              <w:rPr>
                <w:sz w:val="20"/>
              </w:rPr>
            </w:pPr>
            <w:r w:rsidRPr="004A2603">
              <w:rPr>
                <w:sz w:val="20"/>
              </w:rPr>
              <w:t>股权形式（</w:t>
            </w:r>
            <w:r w:rsidRPr="004A2603">
              <w:rPr>
                <w:sz w:val="20"/>
              </w:rPr>
              <w:t>F</w:t>
            </w:r>
            <w:r w:rsidRPr="004A2603">
              <w:rPr>
                <w:sz w:val="20"/>
                <w:vertAlign w:val="subscript"/>
              </w:rPr>
              <w:t>G64</w:t>
            </w:r>
            <w:r w:rsidRPr="004A2603">
              <w:rPr>
                <w:sz w:val="20"/>
              </w:rPr>
              <w:t>）、薪酬与业绩关系（</w:t>
            </w:r>
            <w:r w:rsidRPr="004A2603">
              <w:rPr>
                <w:sz w:val="20"/>
              </w:rPr>
              <w:t>F</w:t>
            </w:r>
            <w:r w:rsidRPr="004A2603">
              <w:rPr>
                <w:sz w:val="20"/>
                <w:vertAlign w:val="subscript"/>
              </w:rPr>
              <w:t>G65</w:t>
            </w:r>
            <w:r w:rsidRPr="004A2603">
              <w:rPr>
                <w:sz w:val="20"/>
              </w:rPr>
              <w:t>）、</w:t>
            </w:r>
          </w:p>
          <w:p w14:paraId="650D363C" w14:textId="77777777" w:rsidR="00CB0982" w:rsidRPr="004A2603" w:rsidRDefault="00CB0982" w:rsidP="00193A28">
            <w:pPr>
              <w:spacing w:line="240" w:lineRule="atLeast"/>
              <w:jc w:val="center"/>
              <w:rPr>
                <w:sz w:val="20"/>
              </w:rPr>
            </w:pPr>
            <w:r w:rsidRPr="004A2603">
              <w:rPr>
                <w:sz w:val="20"/>
              </w:rPr>
              <w:t>集权与分权（</w:t>
            </w:r>
            <w:r w:rsidRPr="004A2603">
              <w:rPr>
                <w:sz w:val="20"/>
              </w:rPr>
              <w:t>F</w:t>
            </w:r>
            <w:r w:rsidRPr="004A2603">
              <w:rPr>
                <w:sz w:val="20"/>
                <w:vertAlign w:val="subscript"/>
              </w:rPr>
              <w:t>G66</w:t>
            </w:r>
            <w:r w:rsidRPr="004A2603">
              <w:rPr>
                <w:sz w:val="20"/>
              </w:rPr>
              <w:t>）、货币化职务消费（</w:t>
            </w:r>
            <w:r w:rsidRPr="004A2603">
              <w:rPr>
                <w:sz w:val="20"/>
              </w:rPr>
              <w:t>F</w:t>
            </w:r>
            <w:r w:rsidRPr="004A2603">
              <w:rPr>
                <w:sz w:val="20"/>
                <w:vertAlign w:val="subscript"/>
              </w:rPr>
              <w:t>G67</w:t>
            </w:r>
            <w:r w:rsidRPr="004A2603">
              <w:rPr>
                <w:sz w:val="20"/>
              </w:rPr>
              <w:t>）</w:t>
            </w:r>
          </w:p>
        </w:tc>
      </w:tr>
      <w:tr w:rsidR="00CB0982" w:rsidRPr="004A2603" w14:paraId="34CCD76C" w14:textId="77777777" w:rsidTr="00193A28">
        <w:trPr>
          <w:trHeight w:val="50"/>
          <w:jc w:val="center"/>
        </w:trPr>
        <w:tc>
          <w:tcPr>
            <w:tcW w:w="853" w:type="dxa"/>
            <w:vMerge/>
            <w:tcBorders>
              <w:bottom w:val="single" w:sz="12" w:space="0" w:color="auto"/>
            </w:tcBorders>
            <w:shd w:val="clear" w:color="auto" w:fill="auto"/>
            <w:vAlign w:val="center"/>
          </w:tcPr>
          <w:p w14:paraId="13BA0EB0" w14:textId="77777777" w:rsidR="00CB0982" w:rsidRPr="004A2603" w:rsidRDefault="00CB0982" w:rsidP="00193A28">
            <w:pPr>
              <w:spacing w:line="240" w:lineRule="atLeast"/>
              <w:jc w:val="center"/>
              <w:rPr>
                <w:sz w:val="20"/>
              </w:rPr>
            </w:pPr>
          </w:p>
        </w:tc>
        <w:tc>
          <w:tcPr>
            <w:tcW w:w="1877" w:type="dxa"/>
            <w:tcBorders>
              <w:bottom w:val="single" w:sz="12" w:space="0" w:color="auto"/>
            </w:tcBorders>
            <w:shd w:val="clear" w:color="auto" w:fill="auto"/>
            <w:vAlign w:val="center"/>
          </w:tcPr>
          <w:p w14:paraId="63D24450" w14:textId="77777777" w:rsidR="00CB0982" w:rsidRPr="004A2603" w:rsidRDefault="00CB0982" w:rsidP="00193A28">
            <w:pPr>
              <w:spacing w:line="240" w:lineRule="atLeast"/>
              <w:jc w:val="center"/>
              <w:rPr>
                <w:sz w:val="20"/>
              </w:rPr>
            </w:pPr>
            <w:r w:rsidRPr="004A2603">
              <w:rPr>
                <w:sz w:val="20"/>
              </w:rPr>
              <w:t>信息披露</w:t>
            </w:r>
          </w:p>
          <w:p w14:paraId="14938AC1" w14:textId="77777777" w:rsidR="00CB0982" w:rsidRPr="004A2603" w:rsidRDefault="00CB0982" w:rsidP="00193A28">
            <w:pPr>
              <w:spacing w:line="240" w:lineRule="atLeast"/>
              <w:jc w:val="center"/>
              <w:rPr>
                <w:sz w:val="20"/>
              </w:rPr>
            </w:pPr>
            <w:r w:rsidRPr="004A2603">
              <w:rPr>
                <w:sz w:val="20"/>
              </w:rPr>
              <w:t>（</w:t>
            </w:r>
            <w:r w:rsidRPr="004A2603">
              <w:rPr>
                <w:sz w:val="20"/>
              </w:rPr>
              <w:t>F</w:t>
            </w:r>
            <w:r w:rsidRPr="004A2603">
              <w:rPr>
                <w:sz w:val="20"/>
                <w:vertAlign w:val="subscript"/>
              </w:rPr>
              <w:t>G7</w:t>
            </w:r>
            <w:r w:rsidRPr="004A2603">
              <w:rPr>
                <w:sz w:val="20"/>
              </w:rPr>
              <w:t>）</w:t>
            </w:r>
          </w:p>
        </w:tc>
        <w:tc>
          <w:tcPr>
            <w:tcW w:w="5588" w:type="dxa"/>
            <w:tcBorders>
              <w:bottom w:val="single" w:sz="12" w:space="0" w:color="auto"/>
            </w:tcBorders>
            <w:shd w:val="clear" w:color="auto" w:fill="auto"/>
            <w:vAlign w:val="center"/>
          </w:tcPr>
          <w:p w14:paraId="7B3ED1D8" w14:textId="77777777" w:rsidR="00CB0982" w:rsidRPr="004A2603" w:rsidRDefault="00CB0982" w:rsidP="00193A28">
            <w:pPr>
              <w:spacing w:line="240" w:lineRule="atLeast"/>
              <w:jc w:val="center"/>
              <w:rPr>
                <w:sz w:val="20"/>
              </w:rPr>
            </w:pPr>
            <w:r w:rsidRPr="004A2603">
              <w:rPr>
                <w:sz w:val="20"/>
              </w:rPr>
              <w:t>招股说明书（</w:t>
            </w:r>
            <w:r w:rsidRPr="004A2603">
              <w:rPr>
                <w:sz w:val="20"/>
              </w:rPr>
              <w:t>F</w:t>
            </w:r>
            <w:r w:rsidRPr="004A2603">
              <w:rPr>
                <w:sz w:val="20"/>
                <w:vertAlign w:val="subscript"/>
              </w:rPr>
              <w:t>G71</w:t>
            </w:r>
            <w:r w:rsidRPr="004A2603">
              <w:rPr>
                <w:sz w:val="20"/>
              </w:rPr>
              <w:t>）、上市公告书（</w:t>
            </w:r>
            <w:r w:rsidRPr="004A2603">
              <w:rPr>
                <w:sz w:val="20"/>
              </w:rPr>
              <w:t>F</w:t>
            </w:r>
            <w:r w:rsidRPr="004A2603">
              <w:rPr>
                <w:sz w:val="20"/>
                <w:vertAlign w:val="subscript"/>
              </w:rPr>
              <w:t>G72</w:t>
            </w:r>
            <w:r w:rsidRPr="004A2603">
              <w:rPr>
                <w:sz w:val="20"/>
              </w:rPr>
              <w:t>）、定期报告（</w:t>
            </w:r>
            <w:r w:rsidRPr="004A2603">
              <w:rPr>
                <w:sz w:val="20"/>
              </w:rPr>
              <w:t>F</w:t>
            </w:r>
            <w:r w:rsidRPr="004A2603">
              <w:rPr>
                <w:sz w:val="20"/>
                <w:vertAlign w:val="subscript"/>
              </w:rPr>
              <w:t>G73</w:t>
            </w:r>
            <w:r w:rsidRPr="004A2603">
              <w:rPr>
                <w:sz w:val="20"/>
              </w:rPr>
              <w:t>）、</w:t>
            </w:r>
          </w:p>
          <w:p w14:paraId="34055377" w14:textId="77777777" w:rsidR="00CB0982" w:rsidRPr="004A2603" w:rsidRDefault="00CB0982" w:rsidP="00193A28">
            <w:pPr>
              <w:spacing w:line="240" w:lineRule="atLeast"/>
              <w:jc w:val="center"/>
              <w:rPr>
                <w:sz w:val="20"/>
              </w:rPr>
            </w:pPr>
            <w:r w:rsidRPr="004A2603">
              <w:rPr>
                <w:sz w:val="20"/>
              </w:rPr>
              <w:t>责任人违法违纪披露（</w:t>
            </w:r>
            <w:r w:rsidRPr="004A2603">
              <w:rPr>
                <w:sz w:val="20"/>
              </w:rPr>
              <w:t>F</w:t>
            </w:r>
            <w:r w:rsidRPr="004A2603">
              <w:rPr>
                <w:sz w:val="20"/>
                <w:vertAlign w:val="subscript"/>
              </w:rPr>
              <w:t>G74</w:t>
            </w:r>
            <w:r w:rsidRPr="004A2603">
              <w:rPr>
                <w:sz w:val="20"/>
              </w:rPr>
              <w:t>）、行政处罚披露（</w:t>
            </w:r>
            <w:r w:rsidRPr="004A2603">
              <w:rPr>
                <w:sz w:val="20"/>
              </w:rPr>
              <w:t>F</w:t>
            </w:r>
            <w:r w:rsidRPr="004A2603">
              <w:rPr>
                <w:sz w:val="20"/>
                <w:vertAlign w:val="subscript"/>
              </w:rPr>
              <w:t>G75</w:t>
            </w:r>
            <w:r w:rsidRPr="004A2603">
              <w:rPr>
                <w:sz w:val="20"/>
              </w:rPr>
              <w:t>）、</w:t>
            </w:r>
          </w:p>
          <w:p w14:paraId="4B5FC9C8" w14:textId="77777777" w:rsidR="00CB0982" w:rsidRPr="004A2603" w:rsidRDefault="00CB0982" w:rsidP="00193A28">
            <w:pPr>
              <w:spacing w:line="240" w:lineRule="atLeast"/>
              <w:jc w:val="center"/>
              <w:rPr>
                <w:sz w:val="20"/>
              </w:rPr>
            </w:pPr>
            <w:r w:rsidRPr="004A2603">
              <w:rPr>
                <w:sz w:val="20"/>
              </w:rPr>
              <w:t>临时报告（</w:t>
            </w:r>
            <w:r w:rsidRPr="004A2603">
              <w:rPr>
                <w:sz w:val="20"/>
              </w:rPr>
              <w:t>F</w:t>
            </w:r>
            <w:r w:rsidRPr="004A2603">
              <w:rPr>
                <w:sz w:val="20"/>
                <w:vertAlign w:val="subscript"/>
              </w:rPr>
              <w:t>G76</w:t>
            </w:r>
            <w:r w:rsidRPr="004A2603">
              <w:rPr>
                <w:sz w:val="20"/>
              </w:rPr>
              <w:t>）、审计意见披露（</w:t>
            </w:r>
            <w:r w:rsidRPr="004A2603">
              <w:rPr>
                <w:sz w:val="20"/>
              </w:rPr>
              <w:t>F</w:t>
            </w:r>
            <w:r w:rsidRPr="004A2603">
              <w:rPr>
                <w:sz w:val="20"/>
                <w:vertAlign w:val="subscript"/>
              </w:rPr>
              <w:t>G77</w:t>
            </w:r>
            <w:r w:rsidRPr="004A2603">
              <w:rPr>
                <w:sz w:val="20"/>
              </w:rPr>
              <w:t>）</w:t>
            </w:r>
          </w:p>
        </w:tc>
      </w:tr>
    </w:tbl>
    <w:p w14:paraId="0E3147F7" w14:textId="77777777" w:rsidR="00CB0982" w:rsidRPr="00CB0982" w:rsidRDefault="00CB0982" w:rsidP="009F6EBA">
      <w:pPr>
        <w:snapToGrid w:val="0"/>
        <w:spacing w:beforeLines="50" w:before="156" w:afterLines="50" w:after="156" w:line="312" w:lineRule="auto"/>
        <w:rPr>
          <w:rStyle w:val="fontstyle01"/>
          <w:bCs/>
          <w:color w:val="FF0000"/>
          <w:sz w:val="18"/>
        </w:rPr>
      </w:pPr>
    </w:p>
    <w:p w14:paraId="3FF2C83E" w14:textId="24083687" w:rsidR="009F6EBA" w:rsidRDefault="009F6EBA">
      <w:pPr>
        <w:widowControl/>
        <w:jc w:val="left"/>
        <w:rPr>
          <w:b/>
          <w:color w:val="000000"/>
          <w:kern w:val="0"/>
          <w:sz w:val="24"/>
        </w:rPr>
      </w:pPr>
      <w:r>
        <w:rPr>
          <w:b/>
          <w:color w:val="000000"/>
          <w:kern w:val="0"/>
          <w:sz w:val="24"/>
        </w:rPr>
        <w:br w:type="page"/>
      </w:r>
    </w:p>
    <w:p w14:paraId="72FC1E89" w14:textId="317EF0D7" w:rsidR="009F6EBA" w:rsidRDefault="009F6EBA" w:rsidP="009F6EBA">
      <w:pPr>
        <w:widowControl/>
        <w:spacing w:beforeLines="50" w:before="156" w:afterLines="50" w:after="156" w:line="300" w:lineRule="auto"/>
        <w:rPr>
          <w:b/>
          <w:color w:val="000000"/>
          <w:kern w:val="0"/>
          <w:sz w:val="24"/>
        </w:rPr>
      </w:pPr>
      <w:r w:rsidRPr="001F6C9F">
        <w:rPr>
          <w:rFonts w:hint="eastAsia"/>
          <w:b/>
          <w:color w:val="000000"/>
          <w:kern w:val="0"/>
          <w:sz w:val="24"/>
        </w:rPr>
        <w:lastRenderedPageBreak/>
        <w:t>（</w:t>
      </w:r>
      <w:r w:rsidRPr="001F6C9F">
        <w:rPr>
          <w:rFonts w:hint="eastAsia"/>
          <w:b/>
          <w:color w:val="000000"/>
          <w:kern w:val="0"/>
          <w:sz w:val="24"/>
        </w:rPr>
        <w:t>2</w:t>
      </w:r>
      <w:r w:rsidRPr="001F6C9F">
        <w:rPr>
          <w:rFonts w:hint="eastAsia"/>
          <w:b/>
          <w:color w:val="000000"/>
          <w:kern w:val="0"/>
          <w:sz w:val="24"/>
        </w:rPr>
        <w:t>）</w:t>
      </w:r>
      <w:r>
        <w:rPr>
          <w:rFonts w:hint="eastAsia"/>
          <w:b/>
          <w:color w:val="000000"/>
          <w:kern w:val="0"/>
          <w:sz w:val="24"/>
        </w:rPr>
        <w:t>基于深度学习模型的</w:t>
      </w:r>
      <w:r>
        <w:rPr>
          <w:rFonts w:hint="eastAsia"/>
          <w:b/>
          <w:color w:val="000000"/>
          <w:kern w:val="0"/>
          <w:sz w:val="24"/>
        </w:rPr>
        <w:t>ESG</w:t>
      </w:r>
      <w:r>
        <w:rPr>
          <w:rFonts w:hint="eastAsia"/>
          <w:b/>
          <w:color w:val="000000"/>
          <w:kern w:val="0"/>
          <w:sz w:val="24"/>
        </w:rPr>
        <w:t>新闻内容重要程度研究</w:t>
      </w:r>
    </w:p>
    <w:p w14:paraId="4D2C62A8" w14:textId="36AFE9E3" w:rsidR="009F6EBA" w:rsidRPr="006D50CC" w:rsidRDefault="009F6EBA" w:rsidP="009F6EBA">
      <w:pPr>
        <w:adjustRightInd w:val="0"/>
        <w:snapToGrid w:val="0"/>
        <w:spacing w:beforeLines="50" w:before="156" w:afterLines="50" w:after="156" w:line="312" w:lineRule="auto"/>
        <w:ind w:firstLineChars="200" w:firstLine="480"/>
        <w:rPr>
          <w:sz w:val="24"/>
        </w:rPr>
      </w:pPr>
      <w:r w:rsidRPr="006D50CC">
        <w:rPr>
          <w:rFonts w:hint="eastAsia"/>
          <w:sz w:val="24"/>
        </w:rPr>
        <w:t>现有的</w:t>
      </w:r>
      <w:r w:rsidRPr="006D50CC">
        <w:rPr>
          <w:rFonts w:hint="eastAsia"/>
          <w:sz w:val="24"/>
        </w:rPr>
        <w:t>ESG</w:t>
      </w:r>
      <w:r w:rsidRPr="006D50CC">
        <w:rPr>
          <w:rFonts w:hint="eastAsia"/>
          <w:sz w:val="24"/>
        </w:rPr>
        <w:t>评级指标体系透明度不足，深度披露不够，导致公信力下降。目前，一些主要</w:t>
      </w:r>
      <w:r w:rsidRPr="006D50CC">
        <w:rPr>
          <w:rFonts w:hint="eastAsia"/>
          <w:sz w:val="24"/>
        </w:rPr>
        <w:t>ESG</w:t>
      </w:r>
      <w:r w:rsidRPr="006D50CC">
        <w:rPr>
          <w:rFonts w:hint="eastAsia"/>
          <w:sz w:val="24"/>
        </w:rPr>
        <w:t>评估机构几乎都认为具体的评级方法、评级指标属于商业机密，公布信息有限。例如，对评级指标的计算、权重、阈值和分析等，均很少披露或披露程度不足，因此评级的</w:t>
      </w:r>
      <w:r w:rsidRPr="00E83703">
        <w:rPr>
          <w:rFonts w:hint="eastAsia"/>
          <w:b/>
          <w:bCs/>
          <w:color w:val="FF0000"/>
          <w:sz w:val="24"/>
        </w:rPr>
        <w:t>科学性</w:t>
      </w:r>
      <w:r w:rsidR="00E83703">
        <w:rPr>
          <w:rFonts w:hint="eastAsia"/>
          <w:b/>
          <w:bCs/>
          <w:color w:val="FF0000"/>
          <w:sz w:val="24"/>
        </w:rPr>
        <w:t>、客观性</w:t>
      </w:r>
      <w:r w:rsidRPr="006D50CC">
        <w:rPr>
          <w:rFonts w:hint="eastAsia"/>
          <w:sz w:val="24"/>
        </w:rPr>
        <w:t>无法得到证实，使用者和利益相关者难以对其评分结果</w:t>
      </w:r>
      <w:r w:rsidRPr="00E83703">
        <w:rPr>
          <w:rFonts w:hint="eastAsia"/>
          <w:color w:val="FF0000"/>
          <w:sz w:val="24"/>
        </w:rPr>
        <w:t>做出完整的评价</w:t>
      </w:r>
      <w:r w:rsidRPr="006D50CC">
        <w:rPr>
          <w:rFonts w:hint="eastAsia"/>
          <w:sz w:val="24"/>
        </w:rPr>
        <w:t>。</w:t>
      </w:r>
      <w:r>
        <w:rPr>
          <w:rFonts w:hint="eastAsia"/>
          <w:sz w:val="24"/>
        </w:rPr>
        <w:t>因此，这部分研究将基于深度学习模型，设计合理的</w:t>
      </w:r>
      <w:r w:rsidRPr="00D81CA4">
        <w:rPr>
          <w:sz w:val="24"/>
        </w:rPr>
        <w:t>注意力机制</w:t>
      </w:r>
      <w:r w:rsidRPr="00D81CA4">
        <w:rPr>
          <w:rFonts w:hint="eastAsia"/>
          <w:sz w:val="24"/>
        </w:rPr>
        <w:t>，动态</w:t>
      </w:r>
      <w:r w:rsidRPr="00D81CA4">
        <w:rPr>
          <w:sz w:val="24"/>
        </w:rPr>
        <w:t>追踪</w:t>
      </w:r>
      <w:r w:rsidRPr="00D81CA4">
        <w:rPr>
          <w:rFonts w:hint="eastAsia"/>
          <w:sz w:val="24"/>
        </w:rPr>
        <w:t>ESG</w:t>
      </w:r>
      <w:r w:rsidRPr="00D81CA4">
        <w:rPr>
          <w:rFonts w:hint="eastAsia"/>
          <w:sz w:val="24"/>
        </w:rPr>
        <w:t>新闻</w:t>
      </w:r>
      <w:r w:rsidRPr="00D81CA4">
        <w:rPr>
          <w:sz w:val="24"/>
        </w:rPr>
        <w:t>不同内容（词语、段落、文章等）对</w:t>
      </w:r>
      <w:r>
        <w:rPr>
          <w:rFonts w:hint="eastAsia"/>
          <w:sz w:val="24"/>
        </w:rPr>
        <w:t>证券市场</w:t>
      </w:r>
      <w:r w:rsidRPr="00D81CA4">
        <w:rPr>
          <w:sz w:val="24"/>
        </w:rPr>
        <w:t>波动的影响</w:t>
      </w:r>
      <w:r>
        <w:rPr>
          <w:rFonts w:hint="eastAsia"/>
          <w:sz w:val="24"/>
        </w:rPr>
        <w:t>，致力于为</w:t>
      </w:r>
      <w:r>
        <w:rPr>
          <w:rFonts w:hint="eastAsia"/>
          <w:sz w:val="24"/>
        </w:rPr>
        <w:t>ESG</w:t>
      </w:r>
      <w:r>
        <w:rPr>
          <w:rFonts w:hint="eastAsia"/>
          <w:sz w:val="24"/>
        </w:rPr>
        <w:t>新闻中不同内容的重要程度提供合理的解释，来增强</w:t>
      </w:r>
      <w:r w:rsidRPr="006D50CC">
        <w:rPr>
          <w:rFonts w:hint="eastAsia"/>
          <w:sz w:val="24"/>
        </w:rPr>
        <w:t>利益相关者</w:t>
      </w:r>
      <w:r>
        <w:rPr>
          <w:rFonts w:hint="eastAsia"/>
          <w:sz w:val="24"/>
        </w:rPr>
        <w:t>对企业可持续发展的科学判断。</w:t>
      </w:r>
    </w:p>
    <w:p w14:paraId="3AD1AEA8" w14:textId="77777777" w:rsidR="009F6EBA" w:rsidRDefault="009F6EBA" w:rsidP="009F6EBA">
      <w:pPr>
        <w:keepNext/>
        <w:spacing w:line="329" w:lineRule="auto"/>
        <w:jc w:val="center"/>
      </w:pPr>
      <w:r>
        <w:rPr>
          <w:noProof/>
        </w:rPr>
        <w:drawing>
          <wp:inline distT="0" distB="0" distL="0" distR="0" wp14:anchorId="43A3BE3D" wp14:editId="7BC60A71">
            <wp:extent cx="5233167" cy="3343074"/>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7732" cy="3352378"/>
                    </a:xfrm>
                    <a:prstGeom prst="rect">
                      <a:avLst/>
                    </a:prstGeom>
                    <a:noFill/>
                  </pic:spPr>
                </pic:pic>
              </a:graphicData>
            </a:graphic>
          </wp:inline>
        </w:drawing>
      </w:r>
    </w:p>
    <w:p w14:paraId="192644E4" w14:textId="77777777" w:rsidR="009F6EBA" w:rsidRDefault="009F6EBA" w:rsidP="009F6EBA">
      <w:pPr>
        <w:spacing w:line="329" w:lineRule="auto"/>
        <w:ind w:firstLineChars="200" w:firstLine="480"/>
        <w:jc w:val="center"/>
        <w:rPr>
          <w:sz w:val="24"/>
        </w:rPr>
      </w:pPr>
      <w:r w:rsidRPr="00A0044E">
        <w:rPr>
          <w:rFonts w:hint="eastAsia"/>
          <w:sz w:val="24"/>
        </w:rPr>
        <w:t>图</w:t>
      </w:r>
      <w:r w:rsidRPr="00A0044E">
        <w:rPr>
          <w:rFonts w:hint="eastAsia"/>
          <w:sz w:val="24"/>
        </w:rPr>
        <w:t xml:space="preserve"> </w:t>
      </w:r>
      <w:r w:rsidRPr="00A0044E">
        <w:rPr>
          <w:sz w:val="24"/>
        </w:rPr>
        <w:fldChar w:fldCharType="begin"/>
      </w:r>
      <w:r w:rsidRPr="00A0044E">
        <w:rPr>
          <w:sz w:val="24"/>
        </w:rPr>
        <w:instrText xml:space="preserve"> </w:instrText>
      </w:r>
      <w:r w:rsidRPr="00A0044E">
        <w:rPr>
          <w:rFonts w:hint="eastAsia"/>
          <w:sz w:val="24"/>
        </w:rPr>
        <w:instrText xml:space="preserve">SEQ </w:instrText>
      </w:r>
      <w:r w:rsidRPr="00A0044E">
        <w:rPr>
          <w:rFonts w:hint="eastAsia"/>
          <w:sz w:val="24"/>
        </w:rPr>
        <w:instrText>图</w:instrText>
      </w:r>
      <w:r w:rsidRPr="00A0044E">
        <w:rPr>
          <w:rFonts w:hint="eastAsia"/>
          <w:sz w:val="24"/>
        </w:rPr>
        <w:instrText xml:space="preserve"> \* ARABIC</w:instrText>
      </w:r>
      <w:r w:rsidRPr="00A0044E">
        <w:rPr>
          <w:sz w:val="24"/>
        </w:rPr>
        <w:instrText xml:space="preserve"> </w:instrText>
      </w:r>
      <w:r w:rsidRPr="00A0044E">
        <w:rPr>
          <w:sz w:val="24"/>
        </w:rPr>
        <w:fldChar w:fldCharType="separate"/>
      </w:r>
      <w:r>
        <w:rPr>
          <w:noProof/>
          <w:sz w:val="24"/>
        </w:rPr>
        <w:t>7</w:t>
      </w:r>
      <w:r w:rsidRPr="00A0044E">
        <w:rPr>
          <w:sz w:val="24"/>
        </w:rPr>
        <w:fldChar w:fldCharType="end"/>
      </w:r>
      <w:r w:rsidRPr="00A0044E">
        <w:rPr>
          <w:sz w:val="24"/>
        </w:rPr>
        <w:t xml:space="preserve">.  </w:t>
      </w:r>
      <w:r w:rsidRPr="00A0044E">
        <w:rPr>
          <w:rFonts w:hint="eastAsia"/>
          <w:sz w:val="24"/>
        </w:rPr>
        <w:t>多层次注意力机制的</w:t>
      </w:r>
      <w:r w:rsidRPr="00A0044E">
        <w:rPr>
          <w:sz w:val="24"/>
        </w:rPr>
        <w:t>ESG</w:t>
      </w:r>
      <w:r w:rsidRPr="00A0044E">
        <w:rPr>
          <w:rFonts w:hint="eastAsia"/>
          <w:sz w:val="24"/>
        </w:rPr>
        <w:t>新闻内容重要程度可视化</w:t>
      </w:r>
    </w:p>
    <w:p w14:paraId="6C2D9AD8" w14:textId="77777777" w:rsidR="009F6EBA" w:rsidRPr="00297D0C" w:rsidRDefault="009F6EBA" w:rsidP="009F6EBA">
      <w:pPr>
        <w:spacing w:line="329" w:lineRule="auto"/>
        <w:ind w:firstLineChars="200" w:firstLine="480"/>
        <w:jc w:val="center"/>
        <w:rPr>
          <w:sz w:val="24"/>
        </w:rPr>
      </w:pPr>
    </w:p>
    <w:p w14:paraId="2C9A3D44" w14:textId="77777777" w:rsidR="009F6EBA" w:rsidRPr="008E7512" w:rsidRDefault="009F6EBA" w:rsidP="009F6EBA">
      <w:pPr>
        <w:spacing w:line="329" w:lineRule="auto"/>
        <w:ind w:firstLineChars="200" w:firstLine="480"/>
        <w:rPr>
          <w:sz w:val="24"/>
        </w:rPr>
      </w:pPr>
      <w:r>
        <w:rPr>
          <w:rFonts w:hint="eastAsia"/>
          <w:sz w:val="24"/>
        </w:rPr>
        <w:t>可信人工智能是现代</w:t>
      </w:r>
      <w:r>
        <w:rPr>
          <w:rFonts w:hint="eastAsia"/>
          <w:sz w:val="24"/>
        </w:rPr>
        <w:t>AI</w:t>
      </w:r>
      <w:r>
        <w:rPr>
          <w:rFonts w:hint="eastAsia"/>
          <w:sz w:val="24"/>
        </w:rPr>
        <w:t>技术一个重要的突破点。为了避免传统机器学习“黑盒子”的缺陷，研究人员致力于为机器学习预测到的结构，提供合理的解释。在本研究中，我们创新性地在深度学习框架中，引入多层注意力机制（</w:t>
      </w:r>
      <w:proofErr w:type="spellStart"/>
      <w:r>
        <w:rPr>
          <w:rFonts w:hint="eastAsia"/>
          <w:sz w:val="24"/>
        </w:rPr>
        <w:t>Mutil</w:t>
      </w:r>
      <w:proofErr w:type="spellEnd"/>
      <w:r>
        <w:rPr>
          <w:sz w:val="24"/>
        </w:rPr>
        <w:t>-</w:t>
      </w:r>
      <w:r>
        <w:rPr>
          <w:rFonts w:hint="eastAsia"/>
          <w:sz w:val="24"/>
        </w:rPr>
        <w:t xml:space="preserve"> attention</w:t>
      </w:r>
      <w:r>
        <w:rPr>
          <w:sz w:val="24"/>
        </w:rPr>
        <w:t xml:space="preserve"> </w:t>
      </w:r>
      <w:proofErr w:type="spellStart"/>
      <w:r>
        <w:rPr>
          <w:rFonts w:hint="eastAsia"/>
          <w:sz w:val="24"/>
        </w:rPr>
        <w:t>Mechansim</w:t>
      </w:r>
      <w:proofErr w:type="spellEnd"/>
      <w:r>
        <w:rPr>
          <w:rFonts w:hint="eastAsia"/>
          <w:sz w:val="24"/>
        </w:rPr>
        <w:t>）来应对</w:t>
      </w:r>
      <w:r w:rsidRPr="00DE0437">
        <w:rPr>
          <w:rFonts w:hint="eastAsia"/>
          <w:sz w:val="24"/>
        </w:rPr>
        <w:t>非线性因果推导</w:t>
      </w:r>
      <w:r>
        <w:rPr>
          <w:rFonts w:hint="eastAsia"/>
          <w:sz w:val="24"/>
        </w:rPr>
        <w:t>挑战，可以显示</w:t>
      </w:r>
      <w:r>
        <w:rPr>
          <w:rFonts w:hint="eastAsia"/>
          <w:sz w:val="24"/>
        </w:rPr>
        <w:t xml:space="preserve"> </w:t>
      </w:r>
      <m:oMath>
        <m:r>
          <w:rPr>
            <w:rFonts w:ascii="Cambria Math" w:hAnsi="Cambria Math" w:hint="eastAsia"/>
            <w:sz w:val="24"/>
          </w:rPr>
          <m:t>t</m:t>
        </m:r>
      </m:oMath>
      <w:r>
        <w:rPr>
          <w:sz w:val="24"/>
        </w:rPr>
        <w:t xml:space="preserve"> </w:t>
      </w:r>
      <w:r>
        <w:rPr>
          <w:rFonts w:hint="eastAsia"/>
          <w:sz w:val="24"/>
        </w:rPr>
        <w:t>时刻，不同</w:t>
      </w:r>
      <w:r>
        <w:rPr>
          <w:rFonts w:hint="eastAsia"/>
          <w:sz w:val="24"/>
        </w:rPr>
        <w:t>ESG</w:t>
      </w:r>
      <w:r>
        <w:rPr>
          <w:rFonts w:hint="eastAsia"/>
          <w:sz w:val="24"/>
        </w:rPr>
        <w:t>新闻的重要性，并且同一</w:t>
      </w:r>
      <w:r>
        <w:rPr>
          <w:rFonts w:hint="eastAsia"/>
          <w:sz w:val="24"/>
        </w:rPr>
        <w:t>ESG</w:t>
      </w:r>
      <w:r>
        <w:rPr>
          <w:rFonts w:hint="eastAsia"/>
          <w:sz w:val="24"/>
        </w:rPr>
        <w:t>新闻内容中，不同内容</w:t>
      </w:r>
      <w:r w:rsidRPr="008E7512">
        <w:rPr>
          <w:rFonts w:hint="eastAsia"/>
          <w:sz w:val="24"/>
        </w:rPr>
        <w:t>（</w:t>
      </w:r>
      <w:bookmarkStart w:id="2" w:name="OLE_LINK37"/>
      <w:r w:rsidRPr="008E7512">
        <w:rPr>
          <w:rFonts w:hint="eastAsia"/>
          <w:sz w:val="24"/>
        </w:rPr>
        <w:t>字</w:t>
      </w:r>
      <w:bookmarkEnd w:id="2"/>
      <w:r w:rsidRPr="008E7512">
        <w:rPr>
          <w:rFonts w:hint="eastAsia"/>
          <w:sz w:val="24"/>
        </w:rPr>
        <w:t>，词，句）</w:t>
      </w:r>
      <w:r>
        <w:rPr>
          <w:rFonts w:hint="eastAsia"/>
          <w:sz w:val="24"/>
        </w:rPr>
        <w:t>的重要性，即</w:t>
      </w:r>
      <w:r w:rsidRPr="008E7512">
        <w:rPr>
          <w:rFonts w:hint="eastAsia"/>
          <w:sz w:val="24"/>
        </w:rPr>
        <w:t>对证券市场波动的影响重要性</w:t>
      </w:r>
      <w:r>
        <w:rPr>
          <w:rFonts w:hint="eastAsia"/>
          <w:sz w:val="24"/>
        </w:rPr>
        <w:t>，从而为</w:t>
      </w:r>
      <w:r>
        <w:rPr>
          <w:rFonts w:hint="eastAsia"/>
          <w:color w:val="000000"/>
          <w:kern w:val="0"/>
          <w:sz w:val="24"/>
        </w:rPr>
        <w:t>更加科学合理地测度和应用</w:t>
      </w:r>
      <w:r>
        <w:rPr>
          <w:rFonts w:hint="eastAsia"/>
          <w:color w:val="000000"/>
          <w:kern w:val="0"/>
          <w:sz w:val="24"/>
        </w:rPr>
        <w:t>ESG</w:t>
      </w:r>
      <w:r>
        <w:rPr>
          <w:rFonts w:hint="eastAsia"/>
          <w:color w:val="000000"/>
          <w:kern w:val="0"/>
          <w:sz w:val="24"/>
        </w:rPr>
        <w:t>新闻所蕴含的企业可持续信息提供可能。</w:t>
      </w:r>
    </w:p>
    <w:p w14:paraId="342D29A7" w14:textId="77777777" w:rsidR="009F6EBA" w:rsidRPr="008E7512" w:rsidRDefault="009F6EBA" w:rsidP="009F6EBA">
      <w:pPr>
        <w:spacing w:line="329" w:lineRule="auto"/>
        <w:ind w:firstLineChars="200" w:firstLine="480"/>
        <w:rPr>
          <w:sz w:val="24"/>
        </w:rPr>
      </w:pPr>
      <w:r w:rsidRPr="008E7512">
        <w:rPr>
          <w:rFonts w:hint="eastAsia"/>
          <w:sz w:val="24"/>
        </w:rPr>
        <w:t>具体而言，首先，采用基于</w:t>
      </w:r>
      <w:r w:rsidRPr="008E7512">
        <w:rPr>
          <w:rFonts w:hint="eastAsia"/>
          <w:sz w:val="24"/>
        </w:rPr>
        <w:t>Transformer</w:t>
      </w:r>
      <w:r w:rsidRPr="008E7512">
        <w:rPr>
          <w:rFonts w:hint="eastAsia"/>
          <w:sz w:val="24"/>
        </w:rPr>
        <w:t>架构的</w:t>
      </w:r>
      <w:proofErr w:type="gramStart"/>
      <w:r w:rsidRPr="008E7512">
        <w:rPr>
          <w:rFonts w:hint="eastAsia"/>
          <w:sz w:val="24"/>
        </w:rPr>
        <w:t>预训练</w:t>
      </w:r>
      <w:proofErr w:type="gramEnd"/>
      <w:r w:rsidRPr="008E7512">
        <w:rPr>
          <w:rFonts w:hint="eastAsia"/>
          <w:sz w:val="24"/>
        </w:rPr>
        <w:t>模型</w:t>
      </w:r>
      <w:r w:rsidRPr="008E7512">
        <w:rPr>
          <w:sz w:val="24"/>
        </w:rPr>
        <w:t>B</w:t>
      </w:r>
      <w:r>
        <w:rPr>
          <w:rFonts w:hint="eastAsia"/>
          <w:sz w:val="24"/>
        </w:rPr>
        <w:t>ERT</w:t>
      </w:r>
      <w:r w:rsidRPr="008E7512">
        <w:rPr>
          <w:rFonts w:hint="eastAsia"/>
          <w:sz w:val="24"/>
        </w:rPr>
        <w:t>对媒体文本信息进行向量化表示（</w:t>
      </w:r>
      <w:r w:rsidRPr="008E7512">
        <w:rPr>
          <w:sz w:val="24"/>
        </w:rPr>
        <w:t>Devlin</w:t>
      </w:r>
      <w:r w:rsidRPr="008E7512">
        <w:rPr>
          <w:rFonts w:hint="eastAsia"/>
          <w:sz w:val="24"/>
        </w:rPr>
        <w:t>，</w:t>
      </w:r>
      <w:r w:rsidRPr="008E7512">
        <w:rPr>
          <w:rFonts w:hint="eastAsia"/>
          <w:sz w:val="24"/>
        </w:rPr>
        <w:t>2</w:t>
      </w:r>
      <w:r w:rsidRPr="008E7512">
        <w:rPr>
          <w:sz w:val="24"/>
        </w:rPr>
        <w:t>018</w:t>
      </w:r>
      <w:r w:rsidRPr="008E7512">
        <w:rPr>
          <w:rFonts w:hint="eastAsia"/>
          <w:sz w:val="24"/>
        </w:rPr>
        <w:t>）。模型是将每一个字映射到一个数值型的</w:t>
      </w:r>
      <w:r w:rsidRPr="008E7512">
        <w:rPr>
          <w:rFonts w:hint="eastAsia"/>
          <w:sz w:val="24"/>
        </w:rPr>
        <w:lastRenderedPageBreak/>
        <w:t>高维度空间向量中。通过该种方式的嵌入，可以保证在这个映射空间中，两个相似含义的字可以有</w:t>
      </w:r>
      <w:proofErr w:type="gramStart"/>
      <w:r w:rsidRPr="008E7512">
        <w:rPr>
          <w:rFonts w:hint="eastAsia"/>
          <w:sz w:val="24"/>
        </w:rPr>
        <w:t>更加近</w:t>
      </w:r>
      <w:proofErr w:type="gramEnd"/>
      <w:r w:rsidRPr="008E7512">
        <w:rPr>
          <w:rFonts w:hint="eastAsia"/>
          <w:sz w:val="24"/>
        </w:rPr>
        <w:t>的空间距离。比如，在新闻文字中，“涨”和“升”之间的距离会比“涨”和“</w:t>
      </w:r>
      <w:r>
        <w:rPr>
          <w:rFonts w:hint="eastAsia"/>
          <w:sz w:val="24"/>
        </w:rPr>
        <w:t>降</w:t>
      </w:r>
      <w:r w:rsidRPr="008E7512">
        <w:rPr>
          <w:rFonts w:hint="eastAsia"/>
          <w:sz w:val="24"/>
        </w:rPr>
        <w:t>”之间的距离更近。如图</w:t>
      </w:r>
      <w:r>
        <w:rPr>
          <w:sz w:val="24"/>
        </w:rPr>
        <w:t>7</w:t>
      </w:r>
      <w:r w:rsidRPr="008E7512">
        <w:rPr>
          <w:rFonts w:hint="eastAsia"/>
          <w:sz w:val="24"/>
        </w:rPr>
        <w:t>所示，在本申报项目中，我们采用多层注意力机制来挖掘不同文本内容对证券波动的影响。通过</w:t>
      </w:r>
      <w:r w:rsidRPr="008E7512">
        <w:rPr>
          <w:sz w:val="24"/>
        </w:rPr>
        <w:t>B</w:t>
      </w:r>
      <w:r>
        <w:rPr>
          <w:rFonts w:hint="eastAsia"/>
          <w:sz w:val="24"/>
        </w:rPr>
        <w:t>ERT</w:t>
      </w:r>
      <w:r w:rsidRPr="008E7512">
        <w:rPr>
          <w:rFonts w:hint="eastAsia"/>
          <w:sz w:val="24"/>
        </w:rPr>
        <w:t>模型对将每一个字映射为一个高维向量后，将字聚集为句，引入注意力评分机制，</w:t>
      </w:r>
      <w:r w:rsidRPr="005845C9">
        <w:rPr>
          <w:rFonts w:hint="eastAsia"/>
          <w:sz w:val="24"/>
          <w:highlight w:val="yellow"/>
        </w:rPr>
        <w:t>衡量每个句的重要性。</w:t>
      </w:r>
      <w:r w:rsidRPr="008E7512">
        <w:rPr>
          <w:rFonts w:hint="eastAsia"/>
          <w:sz w:val="24"/>
        </w:rPr>
        <w:t>然后，将句聚集文档，引入</w:t>
      </w:r>
      <w:r w:rsidRPr="005845C9">
        <w:rPr>
          <w:rFonts w:hint="eastAsia"/>
          <w:color w:val="FF0000"/>
          <w:sz w:val="24"/>
        </w:rPr>
        <w:t>注意力评分机制</w:t>
      </w:r>
      <w:r w:rsidRPr="008E7512">
        <w:rPr>
          <w:rFonts w:hint="eastAsia"/>
          <w:sz w:val="24"/>
        </w:rPr>
        <w:t>，衡量每篇</w:t>
      </w:r>
      <w:r w:rsidRPr="005845C9">
        <w:rPr>
          <w:rFonts w:hint="eastAsia"/>
          <w:sz w:val="24"/>
          <w:highlight w:val="yellow"/>
        </w:rPr>
        <w:t>文章的重要性</w:t>
      </w:r>
      <w:r w:rsidRPr="008E7512">
        <w:rPr>
          <w:rFonts w:hint="eastAsia"/>
          <w:sz w:val="24"/>
        </w:rPr>
        <w:t>，最后，使用</w:t>
      </w:r>
      <m:oMath>
        <m:r>
          <w:rPr>
            <w:rFonts w:ascii="Cambria Math" w:hAnsi="Cambria Math"/>
            <w:sz w:val="24"/>
          </w:rPr>
          <m:t>softmax</m:t>
        </m:r>
        <m:d>
          <m:dPr>
            <m:ctrlPr>
              <w:rPr>
                <w:rFonts w:ascii="Cambria Math" w:hAnsi="Cambria Math"/>
                <w:sz w:val="24"/>
              </w:rPr>
            </m:ctrlPr>
          </m:dPr>
          <m:e>
            <m:r>
              <m:rPr>
                <m:sty m:val="p"/>
              </m:rPr>
              <w:rPr>
                <w:rFonts w:ascii="Cambria Math" w:hAnsi="Cambria Math"/>
                <w:sz w:val="24"/>
              </w:rPr>
              <m:t>∙</m:t>
            </m:r>
          </m:e>
        </m:d>
      </m:oMath>
      <w:r w:rsidRPr="008E7512">
        <w:rPr>
          <w:rFonts w:hint="eastAsia"/>
          <w:sz w:val="24"/>
        </w:rPr>
        <w:t>方程来对其进行归一化，来获取相对重要性表示。通过训练后，我们就可以利用每一层的</w:t>
      </w:r>
      <w:r w:rsidRPr="008E7512">
        <w:rPr>
          <w:rFonts w:hint="eastAsia"/>
          <w:sz w:val="24"/>
        </w:rPr>
        <w:t>Score</w:t>
      </w:r>
      <w:r w:rsidRPr="008E7512">
        <w:rPr>
          <w:sz w:val="24"/>
        </w:rPr>
        <w:t xml:space="preserve"> </w:t>
      </w:r>
      <w:r w:rsidRPr="008E7512">
        <w:rPr>
          <w:rFonts w:hint="eastAsia"/>
          <w:sz w:val="24"/>
        </w:rPr>
        <w:t>评分来确定</w:t>
      </w:r>
      <w:r w:rsidRPr="005845C9">
        <w:rPr>
          <w:rFonts w:hint="eastAsia"/>
          <w:sz w:val="24"/>
          <w:highlight w:val="yellow"/>
        </w:rPr>
        <w:t>字、词、句、文档的重要性</w:t>
      </w:r>
      <w:r w:rsidRPr="008E7512">
        <w:rPr>
          <w:rFonts w:hint="eastAsia"/>
          <w:sz w:val="24"/>
        </w:rPr>
        <w:t>，通过不同颜色的深浅来显示其对最后预测结果的影响力度。</w:t>
      </w:r>
    </w:p>
    <w:p w14:paraId="5038C79E" w14:textId="5A4F7029" w:rsidR="000310AF" w:rsidRDefault="000310AF"/>
    <w:p w14:paraId="348EBDF2" w14:textId="2AC49233" w:rsidR="009F6EBA" w:rsidRDefault="005845C9">
      <w:pPr>
        <w:rPr>
          <w:rFonts w:hint="eastAsia"/>
        </w:rPr>
      </w:pPr>
      <w:r>
        <w:rPr>
          <w:rFonts w:hint="eastAsia"/>
        </w:rPr>
        <w:t>CSMAR</w:t>
      </w:r>
      <w:r>
        <w:rPr>
          <w:rFonts w:hint="eastAsia"/>
        </w:rPr>
        <w:t>数据库下载</w:t>
      </w:r>
    </w:p>
    <w:p w14:paraId="1AC17A86" w14:textId="6EB45428" w:rsidR="0020576B" w:rsidRDefault="0020576B" w:rsidP="0020576B">
      <w:pPr>
        <w:pStyle w:val="a3"/>
        <w:numPr>
          <w:ilvl w:val="0"/>
          <w:numId w:val="1"/>
        </w:numPr>
        <w:ind w:firstLineChars="0"/>
      </w:pPr>
      <w:r>
        <w:rPr>
          <w:rFonts w:hint="eastAsia"/>
        </w:rPr>
        <w:t>现有</w:t>
      </w:r>
      <w:r>
        <w:rPr>
          <w:rFonts w:hint="eastAsia"/>
        </w:rPr>
        <w:t>ESG</w:t>
      </w:r>
      <w:r>
        <w:rPr>
          <w:rFonts w:hint="eastAsia"/>
        </w:rPr>
        <w:t>评级存在“</w:t>
      </w:r>
      <w:r w:rsidRPr="0020576B">
        <w:t>透明度不足，深度披露不够，导致公信力降低。</w:t>
      </w:r>
      <w:r>
        <w:rPr>
          <w:rFonts w:hint="eastAsia"/>
        </w:rPr>
        <w:t>”缺陷</w:t>
      </w:r>
      <w:r w:rsidR="005845C9">
        <w:rPr>
          <w:rFonts w:hint="eastAsia"/>
        </w:rPr>
        <w:t>。</w:t>
      </w:r>
    </w:p>
    <w:p w14:paraId="0571544E" w14:textId="43E5A534" w:rsidR="0020576B" w:rsidRDefault="0020576B" w:rsidP="0020576B">
      <w:pPr>
        <w:pStyle w:val="a3"/>
        <w:numPr>
          <w:ilvl w:val="0"/>
          <w:numId w:val="4"/>
        </w:numPr>
        <w:ind w:firstLineChars="0"/>
      </w:pPr>
      <w:r>
        <w:rPr>
          <w:rFonts w:hint="eastAsia"/>
        </w:rPr>
        <w:t>专家凭借主观经验给出的权重</w:t>
      </w:r>
    </w:p>
    <w:p w14:paraId="00F7F7AF" w14:textId="2EDFE1D2" w:rsidR="0020576B" w:rsidRDefault="0020576B" w:rsidP="0020576B">
      <w:pPr>
        <w:pStyle w:val="a3"/>
        <w:numPr>
          <w:ilvl w:val="0"/>
          <w:numId w:val="4"/>
        </w:numPr>
        <w:ind w:firstLineChars="0"/>
        <w:rPr>
          <w:rFonts w:hint="eastAsia"/>
        </w:rPr>
      </w:pPr>
      <w:r>
        <w:rPr>
          <w:rFonts w:hint="eastAsia"/>
        </w:rPr>
        <w:t>评级机构不公开评级的过程</w:t>
      </w:r>
    </w:p>
    <w:p w14:paraId="69935696" w14:textId="6550E7DC" w:rsidR="0020576B" w:rsidRDefault="0020576B" w:rsidP="0020576B">
      <w:pPr>
        <w:pStyle w:val="a3"/>
        <w:numPr>
          <w:ilvl w:val="0"/>
          <w:numId w:val="1"/>
        </w:numPr>
        <w:ind w:firstLineChars="0"/>
      </w:pPr>
      <w:r>
        <w:rPr>
          <w:rFonts w:hint="eastAsia"/>
        </w:rPr>
        <w:t>新闻能够弥补这个缺陷，具体思路</w:t>
      </w:r>
    </w:p>
    <w:p w14:paraId="6BDBC7FF" w14:textId="2D4F725C" w:rsidR="0020576B" w:rsidRDefault="0020576B" w:rsidP="0020576B">
      <w:pPr>
        <w:pStyle w:val="a3"/>
        <w:numPr>
          <w:ilvl w:val="0"/>
          <w:numId w:val="3"/>
        </w:numPr>
        <w:ind w:firstLineChars="0"/>
      </w:pPr>
      <w:r>
        <w:rPr>
          <w:rFonts w:hint="eastAsia"/>
        </w:rPr>
        <w:t>用多层注意力机制得到了每篇文章影响力的大小，文章影响力</w:t>
      </w:r>
      <w:r>
        <w:rPr>
          <w:rFonts w:hint="eastAsia"/>
        </w:rPr>
        <w:t>权重</w:t>
      </w:r>
      <w:r>
        <w:rPr>
          <w:rFonts w:hint="eastAsia"/>
        </w:rPr>
        <w:t>。（高中低）</w:t>
      </w:r>
    </w:p>
    <w:p w14:paraId="4A2DFFE3" w14:textId="2A64DC70" w:rsidR="0020576B" w:rsidRDefault="0020576B" w:rsidP="0020576B">
      <w:pPr>
        <w:pStyle w:val="a3"/>
        <w:numPr>
          <w:ilvl w:val="0"/>
          <w:numId w:val="3"/>
        </w:numPr>
        <w:ind w:firstLineChars="0"/>
      </w:pPr>
      <w:r>
        <w:rPr>
          <w:rFonts w:hint="eastAsia"/>
        </w:rPr>
        <w:t>通过聚类算法，发现“高”的里面，有</w:t>
      </w:r>
      <w:r>
        <w:rPr>
          <w:rFonts w:hint="eastAsia"/>
        </w:rPr>
        <w:t>10%</w:t>
      </w:r>
      <w:r>
        <w:rPr>
          <w:rFonts w:hint="eastAsia"/>
        </w:rPr>
        <w:t>的新闻都提到了污染问题。</w:t>
      </w:r>
    </w:p>
    <w:p w14:paraId="1209714F" w14:textId="5387479E" w:rsidR="0020576B" w:rsidRDefault="0020576B" w:rsidP="0020576B">
      <w:pPr>
        <w:pStyle w:val="a3"/>
        <w:numPr>
          <w:ilvl w:val="0"/>
          <w:numId w:val="3"/>
        </w:numPr>
        <w:ind w:firstLineChars="0"/>
        <w:rPr>
          <w:rFonts w:hint="eastAsia"/>
        </w:rPr>
      </w:pPr>
      <w:r>
        <w:rPr>
          <w:rFonts w:hint="eastAsia"/>
        </w:rPr>
        <w:t>高</w:t>
      </w:r>
      <w:r>
        <w:rPr>
          <w:rFonts w:hint="eastAsia"/>
        </w:rPr>
        <w:t>60%</w:t>
      </w:r>
      <w:r>
        <w:rPr>
          <w:rFonts w:hint="eastAsia"/>
        </w:rPr>
        <w:t>，中</w:t>
      </w:r>
      <w:r>
        <w:rPr>
          <w:rFonts w:hint="eastAsia"/>
        </w:rPr>
        <w:t>30%</w:t>
      </w:r>
      <w:r>
        <w:rPr>
          <w:rFonts w:hint="eastAsia"/>
        </w:rPr>
        <w:t>，低</w:t>
      </w:r>
      <w:r>
        <w:rPr>
          <w:rFonts w:hint="eastAsia"/>
        </w:rPr>
        <w:t>10%</w:t>
      </w:r>
    </w:p>
    <w:p w14:paraId="7A696C81" w14:textId="2595D97B" w:rsidR="0020576B" w:rsidRDefault="0020576B" w:rsidP="0020576B">
      <w:pPr>
        <w:ind w:left="360"/>
      </w:pPr>
    </w:p>
    <w:p w14:paraId="00C5191B" w14:textId="5B9F37E2" w:rsidR="0020576B" w:rsidRPr="00B17C8D" w:rsidRDefault="0020576B" w:rsidP="0020576B">
      <w:pPr>
        <w:ind w:left="360"/>
        <w:rPr>
          <w:u w:val="single"/>
        </w:rPr>
      </w:pPr>
      <w:r w:rsidRPr="00B17C8D">
        <w:rPr>
          <w:rFonts w:hint="eastAsia"/>
          <w:u w:val="single"/>
        </w:rPr>
        <w:t>60%</w:t>
      </w:r>
      <w:r w:rsidRPr="00B17C8D">
        <w:rPr>
          <w:rFonts w:hint="eastAsia"/>
          <w:u w:val="single"/>
        </w:rPr>
        <w:t>*</w:t>
      </w:r>
      <w:r w:rsidRPr="00B17C8D">
        <w:rPr>
          <w:rFonts w:hint="eastAsia"/>
          <w:u w:val="single"/>
        </w:rPr>
        <w:t>10%</w:t>
      </w:r>
      <w:r w:rsidRPr="00B17C8D">
        <w:rPr>
          <w:rFonts w:hint="eastAsia"/>
          <w:u w:val="single"/>
        </w:rPr>
        <w:t>=0.06</w:t>
      </w:r>
      <w:r w:rsidRPr="00B17C8D">
        <w:rPr>
          <w:rFonts w:hint="eastAsia"/>
          <w:u w:val="single"/>
        </w:rPr>
        <w:t>污染</w:t>
      </w:r>
      <w:r w:rsidRPr="00B17C8D">
        <w:rPr>
          <w:rFonts w:hint="eastAsia"/>
          <w:u w:val="single"/>
        </w:rPr>
        <w:t>的权重</w:t>
      </w:r>
      <w:r w:rsidR="00FC24F9">
        <w:rPr>
          <w:rFonts w:hint="eastAsia"/>
          <w:u w:val="single"/>
        </w:rPr>
        <w:t>→</w:t>
      </w:r>
      <w:r w:rsidR="00FC24F9">
        <w:rPr>
          <w:rFonts w:hint="eastAsia"/>
          <w:u w:val="single"/>
        </w:rPr>
        <w:t>ESG</w:t>
      </w:r>
      <w:r w:rsidR="00FC24F9">
        <w:rPr>
          <w:rFonts w:hint="eastAsia"/>
          <w:u w:val="single"/>
        </w:rPr>
        <w:t>评分</w:t>
      </w:r>
    </w:p>
    <w:p w14:paraId="3224418A" w14:textId="33F30EC2" w:rsidR="0020576B" w:rsidRDefault="0020576B" w:rsidP="0020576B">
      <w:pPr>
        <w:ind w:left="360"/>
      </w:pPr>
    </w:p>
    <w:p w14:paraId="0E89EC7A" w14:textId="543C3D86" w:rsidR="0020576B" w:rsidRDefault="0020576B" w:rsidP="0020576B">
      <w:pPr>
        <w:ind w:left="360"/>
        <w:rPr>
          <w:rFonts w:hint="eastAsia"/>
        </w:rPr>
      </w:pPr>
      <w:r>
        <w:rPr>
          <w:rFonts w:hint="eastAsia"/>
        </w:rPr>
        <w:t>高（词语层面的权重）</w:t>
      </w:r>
    </w:p>
    <w:p w14:paraId="3C47DC77" w14:textId="35D63E52" w:rsidR="0020576B" w:rsidRDefault="0020576B" w:rsidP="0020576B">
      <w:pPr>
        <w:pStyle w:val="a3"/>
        <w:numPr>
          <w:ilvl w:val="0"/>
          <w:numId w:val="5"/>
        </w:numPr>
        <w:ind w:firstLineChars="0"/>
      </w:pPr>
      <w:r>
        <w:rPr>
          <w:rFonts w:hint="eastAsia"/>
        </w:rPr>
        <w:t>污染</w:t>
      </w:r>
      <w:r>
        <w:rPr>
          <w:rFonts w:hint="eastAsia"/>
        </w:rPr>
        <w:t>10%</w:t>
      </w:r>
    </w:p>
    <w:p w14:paraId="626E179B" w14:textId="2C5D2211" w:rsidR="0020576B" w:rsidRDefault="0020576B" w:rsidP="0020576B">
      <w:pPr>
        <w:pStyle w:val="a3"/>
        <w:numPr>
          <w:ilvl w:val="0"/>
          <w:numId w:val="5"/>
        </w:numPr>
        <w:ind w:firstLineChars="0"/>
      </w:pPr>
      <w:r w:rsidRPr="0020576B">
        <w:rPr>
          <w:sz w:val="20"/>
        </w:rPr>
        <w:t>土地使用</w:t>
      </w:r>
      <w:r>
        <w:rPr>
          <w:rFonts w:hint="eastAsia"/>
          <w:sz w:val="20"/>
        </w:rPr>
        <w:t xml:space="preserve"> 9%</w:t>
      </w:r>
    </w:p>
    <w:p w14:paraId="348C7BAA" w14:textId="57E7DA17" w:rsidR="0020576B" w:rsidRDefault="0020576B" w:rsidP="0020576B">
      <w:pPr>
        <w:pStyle w:val="a3"/>
        <w:numPr>
          <w:ilvl w:val="0"/>
          <w:numId w:val="5"/>
        </w:numPr>
        <w:ind w:firstLineChars="0"/>
      </w:pPr>
      <w:r w:rsidRPr="0020576B">
        <w:rPr>
          <w:sz w:val="20"/>
        </w:rPr>
        <w:t>员工健康</w:t>
      </w:r>
      <w:r>
        <w:rPr>
          <w:rFonts w:hint="eastAsia"/>
          <w:sz w:val="20"/>
        </w:rPr>
        <w:t xml:space="preserve"> 8.5%</w:t>
      </w:r>
    </w:p>
    <w:p w14:paraId="0C70EC59" w14:textId="77008B08" w:rsidR="0020576B" w:rsidRDefault="0020576B" w:rsidP="0020576B">
      <w:pPr>
        <w:pStyle w:val="a3"/>
        <w:numPr>
          <w:ilvl w:val="0"/>
          <w:numId w:val="5"/>
        </w:numPr>
        <w:ind w:firstLineChars="0"/>
      </w:pPr>
      <w:r w:rsidRPr="0020576B">
        <w:rPr>
          <w:sz w:val="20"/>
        </w:rPr>
        <w:t>产品质检</w:t>
      </w:r>
      <w:r>
        <w:rPr>
          <w:rFonts w:hint="eastAsia"/>
          <w:sz w:val="20"/>
        </w:rPr>
        <w:t>7%</w:t>
      </w:r>
    </w:p>
    <w:p w14:paraId="36BAC2F7" w14:textId="08F0A138" w:rsidR="0020576B" w:rsidRDefault="0020576B" w:rsidP="0020576B">
      <w:pPr>
        <w:pStyle w:val="a3"/>
        <w:ind w:left="1080" w:firstLineChars="0" w:firstLine="0"/>
        <w:rPr>
          <w:sz w:val="20"/>
        </w:rPr>
      </w:pPr>
      <w:r>
        <w:rPr>
          <w:rFonts w:hint="eastAsia"/>
          <w:sz w:val="20"/>
        </w:rPr>
        <w:t>100%</w:t>
      </w:r>
    </w:p>
    <w:p w14:paraId="1F34DC9C" w14:textId="77777777" w:rsidR="00B17C8D" w:rsidRDefault="00B17C8D" w:rsidP="00B17C8D">
      <w:pPr>
        <w:rPr>
          <w:rFonts w:hint="eastAsia"/>
        </w:rPr>
      </w:pPr>
    </w:p>
    <w:tbl>
      <w:tblPr>
        <w:tblStyle w:val="a4"/>
        <w:tblW w:w="0" w:type="auto"/>
        <w:tblLook w:val="04A0" w:firstRow="1" w:lastRow="0" w:firstColumn="1" w:lastColumn="0" w:noHBand="0" w:noVBand="1"/>
      </w:tblPr>
      <w:tblGrid>
        <w:gridCol w:w="1980"/>
        <w:gridCol w:w="2268"/>
      </w:tblGrid>
      <w:tr w:rsidR="00B17C8D" w14:paraId="594DD330" w14:textId="77777777" w:rsidTr="00B17C8D">
        <w:tc>
          <w:tcPr>
            <w:tcW w:w="1980" w:type="dxa"/>
          </w:tcPr>
          <w:p w14:paraId="36182653" w14:textId="4A3BACF7" w:rsidR="00B17C8D" w:rsidRDefault="00B17C8D" w:rsidP="00B17C8D">
            <w:pPr>
              <w:rPr>
                <w:rFonts w:hint="eastAsia"/>
              </w:rPr>
            </w:pPr>
            <w:r>
              <w:rPr>
                <w:rFonts w:hint="eastAsia"/>
              </w:rPr>
              <w:t>正</w:t>
            </w:r>
            <w:r>
              <w:rPr>
                <w:rFonts w:hint="eastAsia"/>
              </w:rPr>
              <w:t xml:space="preserve"> </w:t>
            </w:r>
            <w:r>
              <w:t xml:space="preserve">              </w:t>
            </w:r>
          </w:p>
        </w:tc>
        <w:tc>
          <w:tcPr>
            <w:tcW w:w="2268" w:type="dxa"/>
          </w:tcPr>
          <w:p w14:paraId="57830B1A" w14:textId="093396E8" w:rsidR="00B17C8D" w:rsidRDefault="00B17C8D" w:rsidP="00B17C8D">
            <w:pPr>
              <w:rPr>
                <w:rFonts w:hint="eastAsia"/>
              </w:rPr>
            </w:pPr>
            <w:r>
              <w:rPr>
                <w:rFonts w:hint="eastAsia"/>
              </w:rPr>
              <w:t>负</w:t>
            </w:r>
          </w:p>
        </w:tc>
      </w:tr>
      <w:tr w:rsidR="00B17C8D" w14:paraId="2BB16399" w14:textId="77777777" w:rsidTr="00B17C8D">
        <w:tc>
          <w:tcPr>
            <w:tcW w:w="1980" w:type="dxa"/>
          </w:tcPr>
          <w:p w14:paraId="58924EB0" w14:textId="77777777" w:rsidR="00B17C8D" w:rsidRDefault="00B17C8D" w:rsidP="00B17C8D">
            <w:r>
              <w:rPr>
                <w:rFonts w:hint="eastAsia"/>
              </w:rPr>
              <w:t>高</w:t>
            </w:r>
            <w:r>
              <w:t>return</w:t>
            </w:r>
            <w:r>
              <w:rPr>
                <w:rFonts w:hint="eastAsia"/>
              </w:rPr>
              <w:t>&gt;</w:t>
            </w:r>
            <w:r>
              <w:t>2%</w:t>
            </w:r>
          </w:p>
          <w:p w14:paraId="7FE1AAE6" w14:textId="77777777" w:rsidR="00B17C8D" w:rsidRDefault="00B17C8D" w:rsidP="00B17C8D">
            <w:r>
              <w:rPr>
                <w:rFonts w:hint="eastAsia"/>
              </w:rPr>
              <w:t>中</w:t>
            </w:r>
            <w:r>
              <w:t>1%&lt;return&lt;2 %</w:t>
            </w:r>
          </w:p>
          <w:p w14:paraId="19ABC41D" w14:textId="6DDCC9EE" w:rsidR="00B17C8D" w:rsidRDefault="00B17C8D" w:rsidP="00B17C8D">
            <w:pPr>
              <w:rPr>
                <w:rFonts w:hint="eastAsia"/>
              </w:rPr>
            </w:pPr>
            <w:r>
              <w:rPr>
                <w:rFonts w:hint="eastAsia"/>
              </w:rPr>
              <w:t>低</w:t>
            </w:r>
            <w:r>
              <w:rPr>
                <w:rFonts w:hint="eastAsia"/>
              </w:rPr>
              <w:t>0&lt;</w:t>
            </w:r>
            <w:r>
              <w:t>return&lt;1%</w:t>
            </w:r>
          </w:p>
        </w:tc>
        <w:tc>
          <w:tcPr>
            <w:tcW w:w="2268" w:type="dxa"/>
          </w:tcPr>
          <w:p w14:paraId="0663066A" w14:textId="79D964D0" w:rsidR="00B17C8D" w:rsidRDefault="00B17C8D" w:rsidP="00B17C8D">
            <w:r>
              <w:rPr>
                <w:rFonts w:hint="eastAsia"/>
              </w:rPr>
              <w:t>高</w:t>
            </w:r>
            <w:r>
              <w:t>return</w:t>
            </w:r>
            <w:r>
              <w:rPr>
                <w:rFonts w:hint="eastAsia"/>
              </w:rPr>
              <w:t xml:space="preserve"> &lt;-</w:t>
            </w:r>
            <w:r>
              <w:t>2%</w:t>
            </w:r>
          </w:p>
          <w:p w14:paraId="6F80C457" w14:textId="3F674C25" w:rsidR="00B17C8D" w:rsidRDefault="00B17C8D" w:rsidP="00B17C8D">
            <w:r>
              <w:rPr>
                <w:rFonts w:hint="eastAsia"/>
              </w:rPr>
              <w:t>中</w:t>
            </w:r>
            <w:r>
              <w:rPr>
                <w:rFonts w:hint="eastAsia"/>
              </w:rPr>
              <w:t>-2</w:t>
            </w:r>
            <w:r>
              <w:t>%&lt;return&lt;</w:t>
            </w:r>
            <w:r>
              <w:rPr>
                <w:rFonts w:hint="eastAsia"/>
              </w:rPr>
              <w:t>-1</w:t>
            </w:r>
            <w:r>
              <w:t xml:space="preserve"> %</w:t>
            </w:r>
          </w:p>
          <w:p w14:paraId="6D8F40AF" w14:textId="7429422E" w:rsidR="00B17C8D" w:rsidRDefault="00B17C8D" w:rsidP="00B17C8D">
            <w:pPr>
              <w:rPr>
                <w:rFonts w:hint="eastAsia"/>
              </w:rPr>
            </w:pPr>
            <w:r>
              <w:rPr>
                <w:rFonts w:hint="eastAsia"/>
              </w:rPr>
              <w:t>低</w:t>
            </w:r>
            <w:r>
              <w:rPr>
                <w:rFonts w:hint="eastAsia"/>
              </w:rPr>
              <w:t>-1</w:t>
            </w:r>
            <w:r>
              <w:t xml:space="preserve"> % </w:t>
            </w:r>
            <w:r>
              <w:rPr>
                <w:rFonts w:hint="eastAsia"/>
              </w:rPr>
              <w:t>&lt;</w:t>
            </w:r>
            <w:r>
              <w:t xml:space="preserve"> return</w:t>
            </w:r>
            <w:r>
              <w:rPr>
                <w:rFonts w:hint="eastAsia"/>
              </w:rPr>
              <w:t>&lt;</w:t>
            </w:r>
            <w:r>
              <w:t>0</w:t>
            </w:r>
          </w:p>
        </w:tc>
      </w:tr>
    </w:tbl>
    <w:p w14:paraId="058F1079" w14:textId="5C77B145" w:rsidR="00B17C8D" w:rsidRDefault="00B17C8D" w:rsidP="00B17C8D"/>
    <w:p w14:paraId="7ACFE729" w14:textId="0E71FCFC" w:rsidR="00B17C8D" w:rsidRPr="00B17C8D" w:rsidRDefault="00B17C8D">
      <w:pPr>
        <w:rPr>
          <w:color w:val="FF0000"/>
        </w:rPr>
      </w:pPr>
      <w:r w:rsidRPr="00B17C8D">
        <w:rPr>
          <w:rFonts w:hint="eastAsia"/>
          <w:color w:val="FF0000"/>
        </w:rPr>
        <w:t>E</w:t>
      </w:r>
      <w:r w:rsidRPr="00B17C8D">
        <w:rPr>
          <w:rFonts w:hint="eastAsia"/>
          <w:color w:val="FF0000"/>
        </w:rPr>
        <w:t>类新闻</w:t>
      </w:r>
    </w:p>
    <w:p w14:paraId="7D4FC692" w14:textId="77777777" w:rsidR="00B17C8D" w:rsidRPr="00B17C8D" w:rsidRDefault="00B17C8D" w:rsidP="00B17C8D">
      <w:pPr>
        <w:rPr>
          <w:color w:val="FF0000"/>
        </w:rPr>
      </w:pPr>
    </w:p>
    <w:tbl>
      <w:tblPr>
        <w:tblStyle w:val="a4"/>
        <w:tblW w:w="0" w:type="auto"/>
        <w:tblLook w:val="04A0" w:firstRow="1" w:lastRow="0" w:firstColumn="1" w:lastColumn="0" w:noHBand="0" w:noVBand="1"/>
      </w:tblPr>
      <w:tblGrid>
        <w:gridCol w:w="1980"/>
        <w:gridCol w:w="2268"/>
      </w:tblGrid>
      <w:tr w:rsidR="00B17C8D" w:rsidRPr="00B17C8D" w14:paraId="1AF9E829" w14:textId="77777777" w:rsidTr="00193A28">
        <w:tc>
          <w:tcPr>
            <w:tcW w:w="1980" w:type="dxa"/>
          </w:tcPr>
          <w:p w14:paraId="7881D396" w14:textId="77777777" w:rsidR="00B17C8D" w:rsidRPr="00B17C8D" w:rsidRDefault="00B17C8D" w:rsidP="00193A28">
            <w:pPr>
              <w:rPr>
                <w:rFonts w:hint="eastAsia"/>
                <w:color w:val="FF0000"/>
              </w:rPr>
            </w:pPr>
            <w:r w:rsidRPr="00B17C8D">
              <w:rPr>
                <w:rFonts w:hint="eastAsia"/>
                <w:color w:val="FF0000"/>
              </w:rPr>
              <w:t>正</w:t>
            </w:r>
            <w:r w:rsidRPr="00B17C8D">
              <w:rPr>
                <w:rFonts w:hint="eastAsia"/>
                <w:color w:val="FF0000"/>
              </w:rPr>
              <w:t xml:space="preserve"> </w:t>
            </w:r>
            <w:r w:rsidRPr="00B17C8D">
              <w:rPr>
                <w:color w:val="FF0000"/>
              </w:rPr>
              <w:t xml:space="preserve">              </w:t>
            </w:r>
          </w:p>
        </w:tc>
        <w:tc>
          <w:tcPr>
            <w:tcW w:w="2268" w:type="dxa"/>
          </w:tcPr>
          <w:p w14:paraId="279F07C5" w14:textId="77777777" w:rsidR="00B17C8D" w:rsidRPr="00B17C8D" w:rsidRDefault="00B17C8D" w:rsidP="00193A28">
            <w:pPr>
              <w:rPr>
                <w:rFonts w:hint="eastAsia"/>
                <w:color w:val="FF0000"/>
              </w:rPr>
            </w:pPr>
            <w:r w:rsidRPr="00B17C8D">
              <w:rPr>
                <w:rFonts w:hint="eastAsia"/>
                <w:color w:val="FF0000"/>
              </w:rPr>
              <w:t>负</w:t>
            </w:r>
          </w:p>
        </w:tc>
      </w:tr>
      <w:tr w:rsidR="00B17C8D" w:rsidRPr="00B17C8D" w14:paraId="30CCE277" w14:textId="77777777" w:rsidTr="00193A28">
        <w:tc>
          <w:tcPr>
            <w:tcW w:w="1980" w:type="dxa"/>
          </w:tcPr>
          <w:p w14:paraId="004C2D56"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&gt;</w:t>
            </w:r>
            <w:r w:rsidRPr="00B17C8D">
              <w:rPr>
                <w:color w:val="FF0000"/>
              </w:rPr>
              <w:t>2%</w:t>
            </w:r>
          </w:p>
          <w:p w14:paraId="0573F7D0" w14:textId="77777777" w:rsidR="00B17C8D" w:rsidRPr="00B17C8D" w:rsidRDefault="00B17C8D" w:rsidP="00193A28">
            <w:pPr>
              <w:rPr>
                <w:color w:val="FF0000"/>
              </w:rPr>
            </w:pPr>
            <w:r w:rsidRPr="00B17C8D">
              <w:rPr>
                <w:rFonts w:hint="eastAsia"/>
                <w:color w:val="FF0000"/>
              </w:rPr>
              <w:t>中</w:t>
            </w:r>
            <w:r w:rsidRPr="00B17C8D">
              <w:rPr>
                <w:color w:val="FF0000"/>
              </w:rPr>
              <w:t>1%&lt;return&lt;2 %</w:t>
            </w:r>
          </w:p>
          <w:p w14:paraId="4CF6A98D"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0&lt;</w:t>
            </w:r>
            <w:r w:rsidRPr="00B17C8D">
              <w:rPr>
                <w:color w:val="FF0000"/>
              </w:rPr>
              <w:t>return&lt;1%</w:t>
            </w:r>
          </w:p>
        </w:tc>
        <w:tc>
          <w:tcPr>
            <w:tcW w:w="2268" w:type="dxa"/>
          </w:tcPr>
          <w:p w14:paraId="2DD356E8"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 xml:space="preserve"> &lt;-</w:t>
            </w:r>
            <w:r w:rsidRPr="00B17C8D">
              <w:rPr>
                <w:color w:val="FF0000"/>
              </w:rPr>
              <w:t>2%</w:t>
            </w:r>
          </w:p>
          <w:p w14:paraId="1FB9DD52" w14:textId="77777777" w:rsidR="00B17C8D" w:rsidRPr="00B17C8D" w:rsidRDefault="00B17C8D" w:rsidP="00193A28">
            <w:pPr>
              <w:rPr>
                <w:color w:val="FF0000"/>
              </w:rPr>
            </w:pPr>
            <w:r w:rsidRPr="00B17C8D">
              <w:rPr>
                <w:rFonts w:hint="eastAsia"/>
                <w:color w:val="FF0000"/>
              </w:rPr>
              <w:t>中</w:t>
            </w:r>
            <w:r w:rsidRPr="00B17C8D">
              <w:rPr>
                <w:rFonts w:hint="eastAsia"/>
                <w:color w:val="FF0000"/>
              </w:rPr>
              <w:t>-2</w:t>
            </w:r>
            <w:r w:rsidRPr="00B17C8D">
              <w:rPr>
                <w:color w:val="FF0000"/>
              </w:rPr>
              <w:t>%&lt;return&lt;</w:t>
            </w:r>
            <w:r w:rsidRPr="00B17C8D">
              <w:rPr>
                <w:rFonts w:hint="eastAsia"/>
                <w:color w:val="FF0000"/>
              </w:rPr>
              <w:t>-1</w:t>
            </w:r>
            <w:r w:rsidRPr="00B17C8D">
              <w:rPr>
                <w:color w:val="FF0000"/>
              </w:rPr>
              <w:t xml:space="preserve"> %</w:t>
            </w:r>
          </w:p>
          <w:p w14:paraId="386C60DD"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-1</w:t>
            </w:r>
            <w:r w:rsidRPr="00B17C8D">
              <w:rPr>
                <w:color w:val="FF0000"/>
              </w:rPr>
              <w:t xml:space="preserve"> % </w:t>
            </w:r>
            <w:r w:rsidRPr="00B17C8D">
              <w:rPr>
                <w:rFonts w:hint="eastAsia"/>
                <w:color w:val="FF0000"/>
              </w:rPr>
              <w:t>&lt;</w:t>
            </w:r>
            <w:r w:rsidRPr="00B17C8D">
              <w:rPr>
                <w:color w:val="FF0000"/>
              </w:rPr>
              <w:t xml:space="preserve"> return</w:t>
            </w:r>
            <w:r w:rsidRPr="00B17C8D">
              <w:rPr>
                <w:rFonts w:hint="eastAsia"/>
                <w:color w:val="FF0000"/>
              </w:rPr>
              <w:t>&lt;</w:t>
            </w:r>
            <w:r w:rsidRPr="00B17C8D">
              <w:rPr>
                <w:color w:val="FF0000"/>
              </w:rPr>
              <w:t>0</w:t>
            </w:r>
          </w:p>
        </w:tc>
      </w:tr>
    </w:tbl>
    <w:p w14:paraId="460307D1" w14:textId="32EE5B7B" w:rsidR="00B17C8D" w:rsidRPr="00B17C8D" w:rsidRDefault="00B17C8D">
      <w:pPr>
        <w:rPr>
          <w:color w:val="FF0000"/>
        </w:rPr>
      </w:pPr>
    </w:p>
    <w:p w14:paraId="7D384251" w14:textId="260403A5" w:rsidR="00B17C8D" w:rsidRPr="00B17C8D" w:rsidRDefault="00B17C8D">
      <w:pPr>
        <w:rPr>
          <w:color w:val="FF0000"/>
        </w:rPr>
      </w:pPr>
      <w:r w:rsidRPr="00B17C8D">
        <w:rPr>
          <w:rFonts w:hint="eastAsia"/>
          <w:color w:val="FF0000"/>
        </w:rPr>
        <w:t>S</w:t>
      </w:r>
      <w:r w:rsidRPr="00B17C8D">
        <w:rPr>
          <w:rFonts w:hint="eastAsia"/>
          <w:color w:val="FF0000"/>
        </w:rPr>
        <w:t>类</w:t>
      </w:r>
    </w:p>
    <w:p w14:paraId="141B1935" w14:textId="77777777" w:rsidR="00B17C8D" w:rsidRPr="00B17C8D" w:rsidRDefault="00B17C8D" w:rsidP="00B17C8D">
      <w:pPr>
        <w:rPr>
          <w:color w:val="FF0000"/>
        </w:rPr>
      </w:pPr>
    </w:p>
    <w:tbl>
      <w:tblPr>
        <w:tblStyle w:val="a4"/>
        <w:tblW w:w="0" w:type="auto"/>
        <w:tblLook w:val="04A0" w:firstRow="1" w:lastRow="0" w:firstColumn="1" w:lastColumn="0" w:noHBand="0" w:noVBand="1"/>
      </w:tblPr>
      <w:tblGrid>
        <w:gridCol w:w="1980"/>
        <w:gridCol w:w="2268"/>
      </w:tblGrid>
      <w:tr w:rsidR="00B17C8D" w:rsidRPr="00B17C8D" w14:paraId="3AD0BF3C" w14:textId="77777777" w:rsidTr="00193A28">
        <w:tc>
          <w:tcPr>
            <w:tcW w:w="1980" w:type="dxa"/>
          </w:tcPr>
          <w:p w14:paraId="6EA2C3D8" w14:textId="77777777" w:rsidR="00B17C8D" w:rsidRPr="00B17C8D" w:rsidRDefault="00B17C8D" w:rsidP="00193A28">
            <w:pPr>
              <w:rPr>
                <w:rFonts w:hint="eastAsia"/>
                <w:color w:val="FF0000"/>
              </w:rPr>
            </w:pPr>
            <w:r w:rsidRPr="00B17C8D">
              <w:rPr>
                <w:rFonts w:hint="eastAsia"/>
                <w:color w:val="FF0000"/>
              </w:rPr>
              <w:t>正</w:t>
            </w:r>
            <w:r w:rsidRPr="00B17C8D">
              <w:rPr>
                <w:rFonts w:hint="eastAsia"/>
                <w:color w:val="FF0000"/>
              </w:rPr>
              <w:t xml:space="preserve"> </w:t>
            </w:r>
            <w:r w:rsidRPr="00B17C8D">
              <w:rPr>
                <w:color w:val="FF0000"/>
              </w:rPr>
              <w:t xml:space="preserve">              </w:t>
            </w:r>
          </w:p>
        </w:tc>
        <w:tc>
          <w:tcPr>
            <w:tcW w:w="2268" w:type="dxa"/>
          </w:tcPr>
          <w:p w14:paraId="75403226" w14:textId="77777777" w:rsidR="00B17C8D" w:rsidRPr="00B17C8D" w:rsidRDefault="00B17C8D" w:rsidP="00193A28">
            <w:pPr>
              <w:rPr>
                <w:rFonts w:hint="eastAsia"/>
                <w:color w:val="FF0000"/>
              </w:rPr>
            </w:pPr>
            <w:r w:rsidRPr="00B17C8D">
              <w:rPr>
                <w:rFonts w:hint="eastAsia"/>
                <w:color w:val="FF0000"/>
              </w:rPr>
              <w:t>负</w:t>
            </w:r>
          </w:p>
        </w:tc>
      </w:tr>
      <w:tr w:rsidR="00B17C8D" w:rsidRPr="00B17C8D" w14:paraId="681BF3EF" w14:textId="77777777" w:rsidTr="00193A28">
        <w:tc>
          <w:tcPr>
            <w:tcW w:w="1980" w:type="dxa"/>
          </w:tcPr>
          <w:p w14:paraId="75453C22"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&gt;</w:t>
            </w:r>
            <w:r w:rsidRPr="00B17C8D">
              <w:rPr>
                <w:color w:val="FF0000"/>
              </w:rPr>
              <w:t>2%</w:t>
            </w:r>
          </w:p>
          <w:p w14:paraId="7C20CE4C" w14:textId="77777777" w:rsidR="00B17C8D" w:rsidRPr="00B17C8D" w:rsidRDefault="00B17C8D" w:rsidP="00193A28">
            <w:pPr>
              <w:rPr>
                <w:color w:val="FF0000"/>
              </w:rPr>
            </w:pPr>
            <w:r w:rsidRPr="00B17C8D">
              <w:rPr>
                <w:rFonts w:hint="eastAsia"/>
                <w:color w:val="FF0000"/>
              </w:rPr>
              <w:t>中</w:t>
            </w:r>
            <w:r w:rsidRPr="00B17C8D">
              <w:rPr>
                <w:color w:val="FF0000"/>
              </w:rPr>
              <w:t>1%&lt;return&lt;2 %</w:t>
            </w:r>
          </w:p>
          <w:p w14:paraId="119733D2"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0&lt;</w:t>
            </w:r>
            <w:r w:rsidRPr="00B17C8D">
              <w:rPr>
                <w:color w:val="FF0000"/>
              </w:rPr>
              <w:t>return&lt;1%</w:t>
            </w:r>
          </w:p>
        </w:tc>
        <w:tc>
          <w:tcPr>
            <w:tcW w:w="2268" w:type="dxa"/>
          </w:tcPr>
          <w:p w14:paraId="70ABBCA7"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 xml:space="preserve"> &lt;-</w:t>
            </w:r>
            <w:r w:rsidRPr="00B17C8D">
              <w:rPr>
                <w:color w:val="FF0000"/>
              </w:rPr>
              <w:t>2%</w:t>
            </w:r>
          </w:p>
          <w:p w14:paraId="077149CF" w14:textId="77777777" w:rsidR="00B17C8D" w:rsidRPr="00B17C8D" w:rsidRDefault="00B17C8D" w:rsidP="00193A28">
            <w:pPr>
              <w:rPr>
                <w:color w:val="FF0000"/>
              </w:rPr>
            </w:pPr>
            <w:r w:rsidRPr="00B17C8D">
              <w:rPr>
                <w:rFonts w:hint="eastAsia"/>
                <w:color w:val="FF0000"/>
              </w:rPr>
              <w:t>中</w:t>
            </w:r>
            <w:r w:rsidRPr="00B17C8D">
              <w:rPr>
                <w:rFonts w:hint="eastAsia"/>
                <w:color w:val="FF0000"/>
              </w:rPr>
              <w:t>-2</w:t>
            </w:r>
            <w:r w:rsidRPr="00B17C8D">
              <w:rPr>
                <w:color w:val="FF0000"/>
              </w:rPr>
              <w:t>%&lt;return&lt;</w:t>
            </w:r>
            <w:r w:rsidRPr="00B17C8D">
              <w:rPr>
                <w:rFonts w:hint="eastAsia"/>
                <w:color w:val="FF0000"/>
              </w:rPr>
              <w:t>-1</w:t>
            </w:r>
            <w:r w:rsidRPr="00B17C8D">
              <w:rPr>
                <w:color w:val="FF0000"/>
              </w:rPr>
              <w:t xml:space="preserve"> %</w:t>
            </w:r>
          </w:p>
          <w:p w14:paraId="2029367C"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-1</w:t>
            </w:r>
            <w:r w:rsidRPr="00B17C8D">
              <w:rPr>
                <w:color w:val="FF0000"/>
              </w:rPr>
              <w:t xml:space="preserve"> % </w:t>
            </w:r>
            <w:r w:rsidRPr="00B17C8D">
              <w:rPr>
                <w:rFonts w:hint="eastAsia"/>
                <w:color w:val="FF0000"/>
              </w:rPr>
              <w:t>&lt;</w:t>
            </w:r>
            <w:r w:rsidRPr="00B17C8D">
              <w:rPr>
                <w:color w:val="FF0000"/>
              </w:rPr>
              <w:t xml:space="preserve"> return</w:t>
            </w:r>
            <w:r w:rsidRPr="00B17C8D">
              <w:rPr>
                <w:rFonts w:hint="eastAsia"/>
                <w:color w:val="FF0000"/>
              </w:rPr>
              <w:t>&lt;</w:t>
            </w:r>
            <w:r w:rsidRPr="00B17C8D">
              <w:rPr>
                <w:color w:val="FF0000"/>
              </w:rPr>
              <w:t>0</w:t>
            </w:r>
          </w:p>
        </w:tc>
      </w:tr>
    </w:tbl>
    <w:p w14:paraId="030C90C9" w14:textId="47EF9127" w:rsidR="00B17C8D" w:rsidRDefault="00B17C8D">
      <w:pPr>
        <w:rPr>
          <w:color w:val="FF0000"/>
        </w:rPr>
      </w:pPr>
    </w:p>
    <w:p w14:paraId="4CA05AA9" w14:textId="28124427" w:rsidR="00B17C8D" w:rsidRDefault="00B17C8D">
      <w:pPr>
        <w:rPr>
          <w:color w:val="FF0000"/>
        </w:rPr>
      </w:pPr>
      <w:r>
        <w:rPr>
          <w:rFonts w:hint="eastAsia"/>
          <w:color w:val="FF0000"/>
        </w:rPr>
        <w:t>G</w:t>
      </w:r>
      <w:r>
        <w:rPr>
          <w:rFonts w:hint="eastAsia"/>
          <w:color w:val="FF0000"/>
        </w:rPr>
        <w:t>类</w:t>
      </w:r>
    </w:p>
    <w:p w14:paraId="63FAA17A" w14:textId="77777777" w:rsidR="00B17C8D" w:rsidRPr="00B17C8D" w:rsidRDefault="00B17C8D" w:rsidP="00B17C8D">
      <w:pPr>
        <w:rPr>
          <w:color w:val="FF0000"/>
        </w:rPr>
      </w:pPr>
    </w:p>
    <w:tbl>
      <w:tblPr>
        <w:tblStyle w:val="a4"/>
        <w:tblW w:w="0" w:type="auto"/>
        <w:tblLook w:val="04A0" w:firstRow="1" w:lastRow="0" w:firstColumn="1" w:lastColumn="0" w:noHBand="0" w:noVBand="1"/>
      </w:tblPr>
      <w:tblGrid>
        <w:gridCol w:w="1980"/>
        <w:gridCol w:w="2268"/>
      </w:tblGrid>
      <w:tr w:rsidR="00B17C8D" w:rsidRPr="00B17C8D" w14:paraId="33E6432F" w14:textId="77777777" w:rsidTr="00193A28">
        <w:tc>
          <w:tcPr>
            <w:tcW w:w="1980" w:type="dxa"/>
          </w:tcPr>
          <w:p w14:paraId="2111B245" w14:textId="77777777" w:rsidR="00B17C8D" w:rsidRPr="00B17C8D" w:rsidRDefault="00B17C8D" w:rsidP="00193A28">
            <w:pPr>
              <w:rPr>
                <w:rFonts w:hint="eastAsia"/>
                <w:color w:val="FF0000"/>
              </w:rPr>
            </w:pPr>
            <w:r w:rsidRPr="00B17C8D">
              <w:rPr>
                <w:rFonts w:hint="eastAsia"/>
                <w:color w:val="FF0000"/>
              </w:rPr>
              <w:t>正</w:t>
            </w:r>
            <w:r w:rsidRPr="00B17C8D">
              <w:rPr>
                <w:rFonts w:hint="eastAsia"/>
                <w:color w:val="FF0000"/>
              </w:rPr>
              <w:t xml:space="preserve"> </w:t>
            </w:r>
            <w:r w:rsidRPr="00B17C8D">
              <w:rPr>
                <w:color w:val="FF0000"/>
              </w:rPr>
              <w:t xml:space="preserve">              </w:t>
            </w:r>
          </w:p>
        </w:tc>
        <w:tc>
          <w:tcPr>
            <w:tcW w:w="2268" w:type="dxa"/>
          </w:tcPr>
          <w:p w14:paraId="3EF0B897" w14:textId="77777777" w:rsidR="00B17C8D" w:rsidRPr="00B17C8D" w:rsidRDefault="00B17C8D" w:rsidP="00193A28">
            <w:pPr>
              <w:rPr>
                <w:rFonts w:hint="eastAsia"/>
                <w:color w:val="FF0000"/>
              </w:rPr>
            </w:pPr>
            <w:r w:rsidRPr="00B17C8D">
              <w:rPr>
                <w:rFonts w:hint="eastAsia"/>
                <w:color w:val="FF0000"/>
              </w:rPr>
              <w:t>负</w:t>
            </w:r>
          </w:p>
        </w:tc>
      </w:tr>
      <w:tr w:rsidR="00B17C8D" w:rsidRPr="00B17C8D" w14:paraId="58AD10EC" w14:textId="77777777" w:rsidTr="00193A28">
        <w:tc>
          <w:tcPr>
            <w:tcW w:w="1980" w:type="dxa"/>
          </w:tcPr>
          <w:p w14:paraId="23AC431C"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&gt;</w:t>
            </w:r>
            <w:r w:rsidRPr="00B17C8D">
              <w:rPr>
                <w:color w:val="FF0000"/>
              </w:rPr>
              <w:t>2%</w:t>
            </w:r>
          </w:p>
          <w:p w14:paraId="22974544" w14:textId="77777777" w:rsidR="00B17C8D" w:rsidRPr="00B17C8D" w:rsidRDefault="00B17C8D" w:rsidP="00193A28">
            <w:pPr>
              <w:rPr>
                <w:color w:val="FF0000"/>
              </w:rPr>
            </w:pPr>
            <w:r w:rsidRPr="00B17C8D">
              <w:rPr>
                <w:rFonts w:hint="eastAsia"/>
                <w:color w:val="FF0000"/>
              </w:rPr>
              <w:t>中</w:t>
            </w:r>
            <w:r w:rsidRPr="00B17C8D">
              <w:rPr>
                <w:color w:val="FF0000"/>
              </w:rPr>
              <w:t>1%&lt;return&lt;2 %</w:t>
            </w:r>
          </w:p>
          <w:p w14:paraId="20490F1B"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0&lt;</w:t>
            </w:r>
            <w:r w:rsidRPr="00B17C8D">
              <w:rPr>
                <w:color w:val="FF0000"/>
              </w:rPr>
              <w:t>return&lt;1%</w:t>
            </w:r>
          </w:p>
        </w:tc>
        <w:tc>
          <w:tcPr>
            <w:tcW w:w="2268" w:type="dxa"/>
          </w:tcPr>
          <w:p w14:paraId="2DD54AA3" w14:textId="77777777" w:rsidR="00B17C8D" w:rsidRPr="00B17C8D" w:rsidRDefault="00B17C8D" w:rsidP="00193A28">
            <w:pPr>
              <w:rPr>
                <w:color w:val="FF0000"/>
              </w:rPr>
            </w:pPr>
            <w:r w:rsidRPr="00B17C8D">
              <w:rPr>
                <w:rFonts w:hint="eastAsia"/>
                <w:color w:val="FF0000"/>
              </w:rPr>
              <w:t>高</w:t>
            </w:r>
            <w:r w:rsidRPr="00B17C8D">
              <w:rPr>
                <w:color w:val="FF0000"/>
              </w:rPr>
              <w:t>return</w:t>
            </w:r>
            <w:r w:rsidRPr="00B17C8D">
              <w:rPr>
                <w:rFonts w:hint="eastAsia"/>
                <w:color w:val="FF0000"/>
              </w:rPr>
              <w:t xml:space="preserve"> &lt;-</w:t>
            </w:r>
            <w:r w:rsidRPr="00B17C8D">
              <w:rPr>
                <w:color w:val="FF0000"/>
              </w:rPr>
              <w:t>2%</w:t>
            </w:r>
          </w:p>
          <w:p w14:paraId="6A9D2228" w14:textId="77777777" w:rsidR="00B17C8D" w:rsidRPr="00B17C8D" w:rsidRDefault="00B17C8D" w:rsidP="00193A28">
            <w:pPr>
              <w:rPr>
                <w:color w:val="FF0000"/>
              </w:rPr>
            </w:pPr>
            <w:r w:rsidRPr="00B17C8D">
              <w:rPr>
                <w:rFonts w:hint="eastAsia"/>
                <w:color w:val="FF0000"/>
              </w:rPr>
              <w:t>中</w:t>
            </w:r>
            <w:r w:rsidRPr="00B17C8D">
              <w:rPr>
                <w:rFonts w:hint="eastAsia"/>
                <w:color w:val="FF0000"/>
              </w:rPr>
              <w:t>-2</w:t>
            </w:r>
            <w:r w:rsidRPr="00B17C8D">
              <w:rPr>
                <w:color w:val="FF0000"/>
              </w:rPr>
              <w:t>%&lt;return&lt;</w:t>
            </w:r>
            <w:r w:rsidRPr="00B17C8D">
              <w:rPr>
                <w:rFonts w:hint="eastAsia"/>
                <w:color w:val="FF0000"/>
              </w:rPr>
              <w:t>-1</w:t>
            </w:r>
            <w:r w:rsidRPr="00B17C8D">
              <w:rPr>
                <w:color w:val="FF0000"/>
              </w:rPr>
              <w:t xml:space="preserve"> %</w:t>
            </w:r>
          </w:p>
          <w:p w14:paraId="29345BA8" w14:textId="77777777" w:rsidR="00B17C8D" w:rsidRPr="00B17C8D" w:rsidRDefault="00B17C8D" w:rsidP="00193A28">
            <w:pPr>
              <w:rPr>
                <w:rFonts w:hint="eastAsia"/>
                <w:color w:val="FF0000"/>
              </w:rPr>
            </w:pPr>
            <w:r w:rsidRPr="00B17C8D">
              <w:rPr>
                <w:rFonts w:hint="eastAsia"/>
                <w:color w:val="FF0000"/>
              </w:rPr>
              <w:t>低</w:t>
            </w:r>
            <w:r w:rsidRPr="00B17C8D">
              <w:rPr>
                <w:rFonts w:hint="eastAsia"/>
                <w:color w:val="FF0000"/>
              </w:rPr>
              <w:t>-1</w:t>
            </w:r>
            <w:r w:rsidRPr="00B17C8D">
              <w:rPr>
                <w:color w:val="FF0000"/>
              </w:rPr>
              <w:t xml:space="preserve"> % </w:t>
            </w:r>
            <w:r w:rsidRPr="00B17C8D">
              <w:rPr>
                <w:rFonts w:hint="eastAsia"/>
                <w:color w:val="FF0000"/>
              </w:rPr>
              <w:t>&lt;</w:t>
            </w:r>
            <w:r w:rsidRPr="00B17C8D">
              <w:rPr>
                <w:color w:val="FF0000"/>
              </w:rPr>
              <w:t xml:space="preserve"> return</w:t>
            </w:r>
            <w:r w:rsidRPr="00B17C8D">
              <w:rPr>
                <w:rFonts w:hint="eastAsia"/>
                <w:color w:val="FF0000"/>
              </w:rPr>
              <w:t>&lt;</w:t>
            </w:r>
            <w:r w:rsidRPr="00B17C8D">
              <w:rPr>
                <w:color w:val="FF0000"/>
              </w:rPr>
              <w:t>0</w:t>
            </w:r>
          </w:p>
        </w:tc>
      </w:tr>
    </w:tbl>
    <w:p w14:paraId="5FCD59CB" w14:textId="71F016B1" w:rsidR="00B17C8D" w:rsidRDefault="00B17C8D">
      <w:pPr>
        <w:rPr>
          <w:color w:val="FF0000"/>
        </w:rPr>
      </w:pPr>
    </w:p>
    <w:p w14:paraId="22A369E8" w14:textId="7222A871" w:rsidR="00FC24F9" w:rsidRDefault="00FC24F9">
      <w:pPr>
        <w:rPr>
          <w:color w:val="FF0000"/>
        </w:rPr>
      </w:pPr>
    </w:p>
    <w:p w14:paraId="72636249" w14:textId="77777777" w:rsidR="00FC24F9" w:rsidRPr="00B17C8D" w:rsidRDefault="00FC24F9" w:rsidP="00FC24F9">
      <w:pPr>
        <w:ind w:left="360"/>
        <w:rPr>
          <w:u w:val="single"/>
        </w:rPr>
      </w:pPr>
      <w:r w:rsidRPr="00B17C8D">
        <w:rPr>
          <w:rFonts w:hint="eastAsia"/>
          <w:u w:val="single"/>
        </w:rPr>
        <w:t>60%*10%=0.06</w:t>
      </w:r>
      <w:r w:rsidRPr="00B17C8D">
        <w:rPr>
          <w:rFonts w:hint="eastAsia"/>
          <w:u w:val="single"/>
        </w:rPr>
        <w:t>污染的权重</w:t>
      </w:r>
      <w:r>
        <w:rPr>
          <w:rFonts w:hint="eastAsia"/>
          <w:u w:val="single"/>
        </w:rPr>
        <w:t>→</w:t>
      </w:r>
      <w:r>
        <w:rPr>
          <w:rFonts w:hint="eastAsia"/>
          <w:u w:val="single"/>
        </w:rPr>
        <w:t>ESG</w:t>
      </w:r>
      <w:r>
        <w:rPr>
          <w:rFonts w:hint="eastAsia"/>
          <w:u w:val="single"/>
        </w:rPr>
        <w:t>评分</w:t>
      </w:r>
    </w:p>
    <w:p w14:paraId="36A4FBF9" w14:textId="26E5A958" w:rsidR="00FC24F9" w:rsidRDefault="00FC24F9">
      <w:pPr>
        <w:rPr>
          <w:color w:val="FF0000"/>
        </w:rPr>
      </w:pPr>
      <w:r>
        <w:rPr>
          <w:rFonts w:hint="eastAsia"/>
          <w:color w:val="FF0000"/>
        </w:rPr>
        <w:t>2018</w:t>
      </w:r>
      <w:r>
        <w:rPr>
          <w:rFonts w:hint="eastAsia"/>
          <w:color w:val="FF0000"/>
        </w:rPr>
        <w:t>开始重视</w:t>
      </w:r>
      <w:r>
        <w:rPr>
          <w:rFonts w:hint="eastAsia"/>
          <w:color w:val="FF0000"/>
        </w:rPr>
        <w:t>ESG</w:t>
      </w:r>
    </w:p>
    <w:p w14:paraId="539E6D02" w14:textId="6BCA6ECA" w:rsidR="00FC24F9" w:rsidRPr="00FC24F9" w:rsidRDefault="00FC24F9" w:rsidP="00FC24F9">
      <w:pPr>
        <w:pStyle w:val="a3"/>
        <w:numPr>
          <w:ilvl w:val="0"/>
          <w:numId w:val="9"/>
        </w:numPr>
        <w:ind w:firstLineChars="0"/>
        <w:rPr>
          <w:color w:val="FF0000"/>
        </w:rPr>
      </w:pPr>
      <w:r w:rsidRPr="00FC24F9">
        <w:rPr>
          <w:rFonts w:hint="eastAsia"/>
          <w:color w:val="FF0000"/>
        </w:rPr>
        <w:t>前后评分的提高，说明企业在重视，企业被教育了</w:t>
      </w:r>
    </w:p>
    <w:p w14:paraId="3A445DAC" w14:textId="049B1DD1" w:rsidR="00FC24F9" w:rsidRDefault="00FC24F9" w:rsidP="00FC24F9">
      <w:pPr>
        <w:pStyle w:val="a3"/>
        <w:numPr>
          <w:ilvl w:val="0"/>
          <w:numId w:val="9"/>
        </w:numPr>
        <w:ind w:firstLineChars="0"/>
        <w:rPr>
          <w:color w:val="FF0000"/>
        </w:rPr>
      </w:pPr>
      <w:r>
        <w:rPr>
          <w:rFonts w:hint="eastAsia"/>
          <w:color w:val="FF0000"/>
        </w:rPr>
        <w:t>前后影响力的提高，说明投资者在重视起来了，投资者被教育了</w:t>
      </w:r>
    </w:p>
    <w:p w14:paraId="4DD37FDD" w14:textId="292DE856" w:rsidR="00FC24F9" w:rsidRDefault="00FC24F9" w:rsidP="00FC24F9">
      <w:pPr>
        <w:pStyle w:val="a3"/>
        <w:numPr>
          <w:ilvl w:val="0"/>
          <w:numId w:val="9"/>
        </w:numPr>
        <w:ind w:firstLineChars="0"/>
        <w:rPr>
          <w:color w:val="FF0000"/>
        </w:rPr>
      </w:pPr>
      <w:r>
        <w:rPr>
          <w:rFonts w:hint="eastAsia"/>
          <w:color w:val="FF0000"/>
        </w:rPr>
        <w:t>政策市</w:t>
      </w:r>
    </w:p>
    <w:p w14:paraId="25BAC317" w14:textId="241893E9" w:rsidR="00FC24F9" w:rsidRDefault="00FC24F9" w:rsidP="00FC24F9">
      <w:pPr>
        <w:rPr>
          <w:color w:val="FF0000"/>
        </w:rPr>
      </w:pPr>
    </w:p>
    <w:p w14:paraId="5DEF0EDC" w14:textId="561E38E8" w:rsidR="00FC24F9" w:rsidRDefault="00FC24F9" w:rsidP="00FC24F9">
      <w:pPr>
        <w:rPr>
          <w:color w:val="FF0000"/>
        </w:rPr>
      </w:pPr>
      <w:r>
        <w:rPr>
          <w:rFonts w:hint="eastAsia"/>
          <w:color w:val="FF0000"/>
        </w:rPr>
        <w:t>中港对比：</w:t>
      </w:r>
    </w:p>
    <w:p w14:paraId="2EADA7D2" w14:textId="77777777" w:rsidR="00FC24F9" w:rsidRDefault="00FC24F9" w:rsidP="00FC24F9">
      <w:pPr>
        <w:pStyle w:val="a3"/>
        <w:numPr>
          <w:ilvl w:val="0"/>
          <w:numId w:val="9"/>
        </w:numPr>
        <w:ind w:firstLineChars="0"/>
        <w:rPr>
          <w:color w:val="FF0000"/>
        </w:rPr>
      </w:pPr>
      <w:r>
        <w:rPr>
          <w:rFonts w:hint="eastAsia"/>
          <w:color w:val="FF0000"/>
        </w:rPr>
        <w:t>中</w:t>
      </w:r>
      <w:r>
        <w:rPr>
          <w:rFonts w:hint="eastAsia"/>
          <w:color w:val="FF0000"/>
        </w:rPr>
        <w:t>2023</w:t>
      </w:r>
      <w:r>
        <w:rPr>
          <w:rFonts w:hint="eastAsia"/>
          <w:color w:val="FF0000"/>
        </w:rPr>
        <w:t>的影响力小，港的</w:t>
      </w:r>
      <w:r>
        <w:rPr>
          <w:rFonts w:hint="eastAsia"/>
          <w:color w:val="FF0000"/>
        </w:rPr>
        <w:t>2000</w:t>
      </w:r>
      <w:r>
        <w:rPr>
          <w:rFonts w:hint="eastAsia"/>
          <w:color w:val="FF0000"/>
        </w:rPr>
        <w:t>影响力大。</w:t>
      </w:r>
      <w:r>
        <w:rPr>
          <w:rFonts w:hint="eastAsia"/>
          <w:color w:val="FF0000"/>
        </w:rPr>
        <w:t>投资者被教育了</w:t>
      </w:r>
    </w:p>
    <w:p w14:paraId="607A0913" w14:textId="570BF3FC" w:rsidR="00FC24F9" w:rsidRPr="00FC24F9" w:rsidRDefault="00FC24F9" w:rsidP="00FC24F9">
      <w:pPr>
        <w:rPr>
          <w:rFonts w:hint="eastAsia"/>
          <w:color w:val="FF0000"/>
        </w:rPr>
      </w:pPr>
    </w:p>
    <w:sectPr w:rsidR="00FC24F9" w:rsidRPr="00FC2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F06"/>
    <w:multiLevelType w:val="hybridMultilevel"/>
    <w:tmpl w:val="16BEC24E"/>
    <w:lvl w:ilvl="0" w:tplc="7624CD8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4A3751C"/>
    <w:multiLevelType w:val="hybridMultilevel"/>
    <w:tmpl w:val="9E522252"/>
    <w:lvl w:ilvl="0" w:tplc="3AE84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FE1428"/>
    <w:multiLevelType w:val="hybridMultilevel"/>
    <w:tmpl w:val="ECC26402"/>
    <w:lvl w:ilvl="0" w:tplc="B9BCCF5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67A2B66"/>
    <w:multiLevelType w:val="hybridMultilevel"/>
    <w:tmpl w:val="287A4E30"/>
    <w:lvl w:ilvl="0" w:tplc="8F0C2A6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8A41D48"/>
    <w:multiLevelType w:val="hybridMultilevel"/>
    <w:tmpl w:val="6B4CA9E4"/>
    <w:lvl w:ilvl="0" w:tplc="A32AF14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3752473"/>
    <w:multiLevelType w:val="hybridMultilevel"/>
    <w:tmpl w:val="25BCE7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8D27047"/>
    <w:multiLevelType w:val="hybridMultilevel"/>
    <w:tmpl w:val="0E2E6C6E"/>
    <w:lvl w:ilvl="0" w:tplc="3AE84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FD2D94"/>
    <w:multiLevelType w:val="hybridMultilevel"/>
    <w:tmpl w:val="0E2E6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524A243B"/>
    <w:multiLevelType w:val="hybridMultilevel"/>
    <w:tmpl w:val="6AFCC0F6"/>
    <w:lvl w:ilvl="0" w:tplc="2CC843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9197938">
    <w:abstractNumId w:val="8"/>
  </w:num>
  <w:num w:numId="2" w16cid:durableId="1379816759">
    <w:abstractNumId w:val="2"/>
  </w:num>
  <w:num w:numId="3" w16cid:durableId="646713409">
    <w:abstractNumId w:val="3"/>
  </w:num>
  <w:num w:numId="4" w16cid:durableId="2016806703">
    <w:abstractNumId w:val="0"/>
  </w:num>
  <w:num w:numId="5" w16cid:durableId="2013486551">
    <w:abstractNumId w:val="4"/>
  </w:num>
  <w:num w:numId="6" w16cid:durableId="1180464497">
    <w:abstractNumId w:val="5"/>
  </w:num>
  <w:num w:numId="7" w16cid:durableId="1887252206">
    <w:abstractNumId w:val="6"/>
  </w:num>
  <w:num w:numId="8" w16cid:durableId="1098403191">
    <w:abstractNumId w:val="7"/>
  </w:num>
  <w:num w:numId="9" w16cid:durableId="900216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BA"/>
    <w:rsid w:val="000310AF"/>
    <w:rsid w:val="0020576B"/>
    <w:rsid w:val="005845C9"/>
    <w:rsid w:val="00801E4A"/>
    <w:rsid w:val="00973A15"/>
    <w:rsid w:val="00982098"/>
    <w:rsid w:val="009F6EBA"/>
    <w:rsid w:val="00B041CC"/>
    <w:rsid w:val="00B17C8D"/>
    <w:rsid w:val="00C56115"/>
    <w:rsid w:val="00CB0982"/>
    <w:rsid w:val="00E83703"/>
    <w:rsid w:val="00FC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BF5F"/>
  <w15:chartTrackingRefBased/>
  <w15:docId w15:val="{78A3F1B2-902F-456F-A93F-792C2827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4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9F6EBA"/>
    <w:rPr>
      <w:rFonts w:ascii="宋体" w:eastAsia="宋体" w:hAnsi="宋体" w:hint="eastAsia"/>
      <w:color w:val="000000"/>
      <w:sz w:val="24"/>
      <w:szCs w:val="24"/>
    </w:rPr>
  </w:style>
  <w:style w:type="paragraph" w:styleId="a3">
    <w:name w:val="List Paragraph"/>
    <w:basedOn w:val="a"/>
    <w:uiPriority w:val="34"/>
    <w:qFormat/>
    <w:rsid w:val="0020576B"/>
    <w:pPr>
      <w:ind w:firstLineChars="200" w:firstLine="420"/>
    </w:pPr>
  </w:style>
  <w:style w:type="table" w:styleId="a4">
    <w:name w:val="Table Grid"/>
    <w:basedOn w:val="a1"/>
    <w:uiPriority w:val="39"/>
    <w:rsid w:val="00B1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01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dc:creator>
  <cp:keywords/>
  <dc:description/>
  <cp:lastModifiedBy>chen yan</cp:lastModifiedBy>
  <cp:revision>4</cp:revision>
  <dcterms:created xsi:type="dcterms:W3CDTF">2023-03-24T06:49:00Z</dcterms:created>
  <dcterms:modified xsi:type="dcterms:W3CDTF">2023-03-24T07:45:00Z</dcterms:modified>
</cp:coreProperties>
</file>