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数据准备，一日内同一公司的ESG新闻合并成一条文本信息，股票涨跌幅作为y标签；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构建模型，分别搭建词编码层、句编码层、文档编码层；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利用每一层的Score 评分来确定字词、句、文档的重要性，可视化效果如下：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19700" cy="1847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句子的注意力分数与句子的长短直接相关，同理文章的影响力也与文章的长短直接相关，只有同等长度的文字材料其注意力分数才有可比性。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180A1"/>
    <w:multiLevelType w:val="singleLevel"/>
    <w:tmpl w:val="CFA180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OTIxYjI2YmEwNmViN2NmOWFhOTVjYmU4Nzc5MTkifQ=="/>
  </w:docVars>
  <w:rsids>
    <w:rsidRoot w:val="3CE25677"/>
    <w:rsid w:val="273F6164"/>
    <w:rsid w:val="3CE2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100</Characters>
  <Lines>0</Lines>
  <Paragraphs>0</Paragraphs>
  <TotalTime>7</TotalTime>
  <ScaleCrop>false</ScaleCrop>
  <LinksUpToDate>false</LinksUpToDate>
  <CharactersWithSpaces>101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2023-03-26T14:39:00Z</dcterms:created>
  <dc:creator>胡再星-。-</dc:creator>
  <cp:lastModifiedBy>胡再星-。-</cp:lastModifiedBy>
  <dcterms:modified xsi:type="dcterms:W3CDTF">2023-03-27T02:04:35Z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579F7B80F699419DB8C24CABF03AA664</vt:lpwstr>
  </property>
</Properties>
</file>