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E2A4D">
      <w:pPr>
        <w:jc w:val="center"/>
      </w:pPr>
      <w:r>
        <w:rPr>
          <w:b/>
          <w:color w:val="1E4087"/>
          <w:sz w:val="38"/>
        </w:rPr>
        <w:t>基于 OpenCV 的智能车牌识别与停车场管理系统</w:t>
      </w:r>
    </w:p>
    <w:p w14:paraId="686A814F">
      <w:pPr>
        <w:jc w:val="center"/>
      </w:pPr>
      <w:r>
        <w:t>项目开发说明文档｜课程实训提交材料</w:t>
      </w:r>
    </w:p>
    <w:p w14:paraId="7FC1C8E1">
      <w:pPr>
        <w:pStyle w:val="3"/>
      </w:pPr>
      <w:r>
        <w:t>一、系统简介</w:t>
      </w:r>
    </w:p>
    <w:p w14:paraId="15D8A1F4">
      <w:r>
        <w:t>本系统面向停车场日常车辆管理场景，使用用户已有的 Python + OpenCV 蓝底车牌识别算法，结合 PyQt5 桌面图形界面及 SQLite3 本地数据库，实现车牌自动识别、车辆入场与出场、自动车位分配、停车计费、查询统计及车辆信息管理。</w:t>
      </w:r>
    </w:p>
    <w:p w14:paraId="1593DDF6">
      <w:r>
        <w:t>目标是将原有单独运行的图片车牌识别程序扩展为可以模拟停车场业务流程的完整桌面系统。</w:t>
      </w:r>
    </w:p>
    <w:p w14:paraId="1D175936">
      <w:pPr>
        <w:pStyle w:val="3"/>
      </w:pPr>
      <w:r>
        <w:t>二、技术选型</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2A2C8E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2FE127AA">
            <w:pPr>
              <w:spacing w:line="240" w:lineRule="auto"/>
              <w:rPr>
                <w:color w:val="376092" w:themeColor="accent1" w:themeShade="BF"/>
              </w:rPr>
            </w:pPr>
            <w:r>
              <w:rPr>
                <w:color w:val="376092" w:themeColor="accent1" w:themeShade="BF"/>
              </w:rPr>
              <w:t>技术</w:t>
            </w:r>
          </w:p>
        </w:tc>
        <w:tc>
          <w:tcPr>
            <w:tcW w:w="4320" w:type="dxa"/>
          </w:tcPr>
          <w:p w14:paraId="0CE77025">
            <w:pPr>
              <w:spacing w:line="240" w:lineRule="auto"/>
              <w:rPr>
                <w:color w:val="376092" w:themeColor="accent1" w:themeShade="BF"/>
              </w:rPr>
            </w:pPr>
            <w:r>
              <w:rPr>
                <w:color w:val="376092" w:themeColor="accent1" w:themeShade="BF"/>
              </w:rPr>
              <w:t>用途</w:t>
            </w:r>
          </w:p>
        </w:tc>
      </w:tr>
      <w:tr w14:paraId="5193674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4D6D4884">
            <w:pPr>
              <w:spacing w:line="240" w:lineRule="auto"/>
              <w:rPr>
                <w:color w:val="376092" w:themeColor="accent1" w:themeShade="BF"/>
              </w:rPr>
            </w:pPr>
            <w:r>
              <w:rPr>
                <w:color w:val="376092" w:themeColor="accent1" w:themeShade="BF"/>
              </w:rPr>
              <w:t>Python 3</w:t>
            </w:r>
          </w:p>
        </w:tc>
        <w:tc>
          <w:tcPr>
            <w:tcW w:w="4320" w:type="dxa"/>
          </w:tcPr>
          <w:p w14:paraId="77EB3D99">
            <w:pPr>
              <w:spacing w:line="240" w:lineRule="auto"/>
              <w:rPr>
                <w:color w:val="376092" w:themeColor="accent1" w:themeShade="BF"/>
              </w:rPr>
            </w:pPr>
            <w:r>
              <w:rPr>
                <w:color w:val="376092" w:themeColor="accent1" w:themeShade="BF"/>
              </w:rPr>
              <w:t>主要业务与应用逻辑</w:t>
            </w:r>
          </w:p>
        </w:tc>
      </w:tr>
      <w:tr w14:paraId="6D7A41E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593912A">
            <w:pPr>
              <w:spacing w:line="240" w:lineRule="auto"/>
              <w:rPr>
                <w:color w:val="376092" w:themeColor="accent1" w:themeShade="BF"/>
              </w:rPr>
            </w:pPr>
            <w:r>
              <w:rPr>
                <w:color w:val="376092" w:themeColor="accent1" w:themeShade="BF"/>
              </w:rPr>
              <w:t>OpenCV + NumPy</w:t>
            </w:r>
          </w:p>
        </w:tc>
        <w:tc>
          <w:tcPr>
            <w:tcW w:w="4320" w:type="dxa"/>
          </w:tcPr>
          <w:p w14:paraId="1D643E84">
            <w:pPr>
              <w:spacing w:line="240" w:lineRule="auto"/>
              <w:rPr>
                <w:color w:val="376092" w:themeColor="accent1" w:themeShade="BF"/>
              </w:rPr>
            </w:pPr>
            <w:r>
              <w:rPr>
                <w:color w:val="376092" w:themeColor="accent1" w:themeShade="BF"/>
              </w:rPr>
              <w:t>蓝色车牌定位、二值化、字符分割、模板匹配</w:t>
            </w:r>
          </w:p>
        </w:tc>
      </w:tr>
      <w:tr w14:paraId="64F9282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4F045F96">
            <w:pPr>
              <w:spacing w:line="240" w:lineRule="auto"/>
              <w:rPr>
                <w:color w:val="376092" w:themeColor="accent1" w:themeShade="BF"/>
              </w:rPr>
            </w:pPr>
            <w:r>
              <w:rPr>
                <w:color w:val="376092" w:themeColor="accent1" w:themeShade="BF"/>
              </w:rPr>
              <w:t>PyQt5</w:t>
            </w:r>
          </w:p>
        </w:tc>
        <w:tc>
          <w:tcPr>
            <w:tcW w:w="4320" w:type="dxa"/>
          </w:tcPr>
          <w:p w14:paraId="016E7B19">
            <w:pPr>
              <w:spacing w:line="240" w:lineRule="auto"/>
              <w:rPr>
                <w:color w:val="376092" w:themeColor="accent1" w:themeShade="BF"/>
              </w:rPr>
            </w:pPr>
            <w:r>
              <w:rPr>
                <w:color w:val="376092" w:themeColor="accent1" w:themeShade="BF"/>
              </w:rPr>
              <w:t>登录及业务管理图形界面</w:t>
            </w:r>
          </w:p>
        </w:tc>
      </w:tr>
      <w:tr w14:paraId="5BE3DE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7A7246AE">
            <w:pPr>
              <w:spacing w:line="240" w:lineRule="auto"/>
              <w:rPr>
                <w:color w:val="376092" w:themeColor="accent1" w:themeShade="BF"/>
              </w:rPr>
            </w:pPr>
            <w:r>
              <w:rPr>
                <w:color w:val="376092" w:themeColor="accent1" w:themeShade="BF"/>
              </w:rPr>
              <w:t>SQLite3</w:t>
            </w:r>
          </w:p>
        </w:tc>
        <w:tc>
          <w:tcPr>
            <w:tcW w:w="4320" w:type="dxa"/>
          </w:tcPr>
          <w:p w14:paraId="5A41089F">
            <w:pPr>
              <w:spacing w:line="240" w:lineRule="auto"/>
              <w:rPr>
                <w:color w:val="376092" w:themeColor="accent1" w:themeShade="BF"/>
              </w:rPr>
            </w:pPr>
            <w:r>
              <w:rPr>
                <w:color w:val="376092" w:themeColor="accent1" w:themeShade="BF"/>
              </w:rPr>
              <w:t>账号、停车记录、车位、黑名单和会员数据存储</w:t>
            </w:r>
          </w:p>
        </w:tc>
      </w:tr>
      <w:tr w14:paraId="2604CB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3CDA9206">
            <w:pPr>
              <w:spacing w:line="240" w:lineRule="auto"/>
              <w:rPr>
                <w:color w:val="376092" w:themeColor="accent1" w:themeShade="BF"/>
              </w:rPr>
            </w:pPr>
            <w:r>
              <w:rPr>
                <w:color w:val="376092" w:themeColor="accent1" w:themeShade="BF"/>
              </w:rPr>
              <w:t>CSV（标准库）</w:t>
            </w:r>
          </w:p>
        </w:tc>
        <w:tc>
          <w:tcPr>
            <w:tcW w:w="4320" w:type="dxa"/>
          </w:tcPr>
          <w:p w14:paraId="41EF3A5E">
            <w:pPr>
              <w:spacing w:line="240" w:lineRule="auto"/>
              <w:rPr>
                <w:color w:val="376092" w:themeColor="accent1" w:themeShade="BF"/>
              </w:rPr>
            </w:pPr>
            <w:r>
              <w:rPr>
                <w:color w:val="376092" w:themeColor="accent1" w:themeShade="BF"/>
              </w:rPr>
              <w:t>停车记录报表导出</w:t>
            </w:r>
          </w:p>
        </w:tc>
      </w:tr>
    </w:tbl>
    <w:p w14:paraId="624F52EB">
      <w:pPr>
        <w:pStyle w:val="3"/>
      </w:pPr>
      <w:r>
        <w:t>三、主要功能模块</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6D82168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DF851A6">
            <w:pPr>
              <w:spacing w:line="240" w:lineRule="auto"/>
              <w:rPr>
                <w:color w:val="376092" w:themeColor="accent1" w:themeShade="BF"/>
              </w:rPr>
            </w:pPr>
            <w:r>
              <w:rPr>
                <w:color w:val="376092" w:themeColor="accent1" w:themeShade="BF"/>
              </w:rPr>
              <w:t>模块</w:t>
            </w:r>
          </w:p>
        </w:tc>
        <w:tc>
          <w:tcPr>
            <w:tcW w:w="4320" w:type="dxa"/>
          </w:tcPr>
          <w:p w14:paraId="1C02D245">
            <w:pPr>
              <w:spacing w:line="240" w:lineRule="auto"/>
              <w:rPr>
                <w:color w:val="376092" w:themeColor="accent1" w:themeShade="BF"/>
              </w:rPr>
            </w:pPr>
            <w:r>
              <w:rPr>
                <w:color w:val="376092" w:themeColor="accent1" w:themeShade="BF"/>
              </w:rPr>
              <w:t>功能说明</w:t>
            </w:r>
          </w:p>
        </w:tc>
      </w:tr>
      <w:tr w14:paraId="60E64EA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2F1A1FD">
            <w:pPr>
              <w:spacing w:line="240" w:lineRule="auto"/>
              <w:rPr>
                <w:color w:val="376092" w:themeColor="accent1" w:themeShade="BF"/>
              </w:rPr>
            </w:pPr>
            <w:r>
              <w:rPr>
                <w:color w:val="376092" w:themeColor="accent1" w:themeShade="BF"/>
              </w:rPr>
              <w:t>用户登录</w:t>
            </w:r>
          </w:p>
        </w:tc>
        <w:tc>
          <w:tcPr>
            <w:tcW w:w="4320" w:type="dxa"/>
          </w:tcPr>
          <w:p w14:paraId="643ECA4E">
            <w:pPr>
              <w:spacing w:line="240" w:lineRule="auto"/>
              <w:rPr>
                <w:color w:val="376092" w:themeColor="accent1" w:themeShade="BF"/>
              </w:rPr>
            </w:pPr>
            <w:r>
              <w:rPr>
                <w:color w:val="376092" w:themeColor="accent1" w:themeShade="BF"/>
              </w:rPr>
              <w:t>账号密码验证；管理员与操作员角色区分</w:t>
            </w:r>
          </w:p>
        </w:tc>
      </w:tr>
      <w:tr w14:paraId="6AAE062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3AE4753">
            <w:pPr>
              <w:spacing w:line="240" w:lineRule="auto"/>
              <w:rPr>
                <w:color w:val="376092" w:themeColor="accent1" w:themeShade="BF"/>
              </w:rPr>
            </w:pPr>
            <w:r>
              <w:rPr>
                <w:color w:val="376092" w:themeColor="accent1" w:themeShade="BF"/>
              </w:rPr>
              <w:t>车牌识别</w:t>
            </w:r>
          </w:p>
        </w:tc>
        <w:tc>
          <w:tcPr>
            <w:tcW w:w="4320" w:type="dxa"/>
          </w:tcPr>
          <w:p w14:paraId="03D694DE">
            <w:pPr>
              <w:spacing w:line="240" w:lineRule="auto"/>
              <w:rPr>
                <w:color w:val="376092" w:themeColor="accent1" w:themeShade="BF"/>
              </w:rPr>
            </w:pPr>
            <w:r>
              <w:rPr>
                <w:color w:val="376092" w:themeColor="accent1" w:themeShade="BF"/>
              </w:rPr>
              <w:t>选择图片识别或摄像头抓拍；显示结果和状态；支持人工纠错</w:t>
            </w:r>
          </w:p>
        </w:tc>
      </w:tr>
      <w:tr w14:paraId="7223E8E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0E464997">
            <w:pPr>
              <w:spacing w:line="240" w:lineRule="auto"/>
              <w:rPr>
                <w:color w:val="376092" w:themeColor="accent1" w:themeShade="BF"/>
              </w:rPr>
            </w:pPr>
            <w:r>
              <w:rPr>
                <w:color w:val="376092" w:themeColor="accent1" w:themeShade="BF"/>
              </w:rPr>
              <w:t>车辆入场</w:t>
            </w:r>
          </w:p>
        </w:tc>
        <w:tc>
          <w:tcPr>
            <w:tcW w:w="4320" w:type="dxa"/>
          </w:tcPr>
          <w:p w14:paraId="7814DD6C">
            <w:pPr>
              <w:spacing w:line="240" w:lineRule="auto"/>
              <w:rPr>
                <w:color w:val="376092" w:themeColor="accent1" w:themeShade="BF"/>
              </w:rPr>
            </w:pPr>
            <w:r>
              <w:rPr>
                <w:color w:val="376092" w:themeColor="accent1" w:themeShade="BF"/>
              </w:rPr>
              <w:t>检查黑名单、重复登记与车位余量；自动分配空闲车位</w:t>
            </w:r>
          </w:p>
        </w:tc>
      </w:tr>
      <w:tr w14:paraId="160AE1A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ECB14B0">
            <w:pPr>
              <w:spacing w:line="240" w:lineRule="auto"/>
              <w:rPr>
                <w:color w:val="376092" w:themeColor="accent1" w:themeShade="BF"/>
              </w:rPr>
            </w:pPr>
            <w:r>
              <w:rPr>
                <w:color w:val="376092" w:themeColor="accent1" w:themeShade="BF"/>
              </w:rPr>
              <w:t>出场结算</w:t>
            </w:r>
          </w:p>
        </w:tc>
        <w:tc>
          <w:tcPr>
            <w:tcW w:w="4320" w:type="dxa"/>
          </w:tcPr>
          <w:p w14:paraId="4281CA0D">
            <w:pPr>
              <w:spacing w:line="240" w:lineRule="auto"/>
              <w:rPr>
                <w:color w:val="376092" w:themeColor="accent1" w:themeShade="BF"/>
              </w:rPr>
            </w:pPr>
            <w:r>
              <w:rPr>
                <w:color w:val="376092" w:themeColor="accent1" w:themeShade="BF"/>
              </w:rPr>
              <w:t>查询入场记录，按时长计费，确认收款后释放车位</w:t>
            </w:r>
          </w:p>
        </w:tc>
      </w:tr>
      <w:tr w14:paraId="3CF79B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57FC21E4">
            <w:pPr>
              <w:spacing w:line="240" w:lineRule="auto"/>
              <w:rPr>
                <w:color w:val="376092" w:themeColor="accent1" w:themeShade="BF"/>
              </w:rPr>
            </w:pPr>
            <w:r>
              <w:rPr>
                <w:color w:val="376092" w:themeColor="accent1" w:themeShade="BF"/>
              </w:rPr>
              <w:t>车位管理</w:t>
            </w:r>
          </w:p>
        </w:tc>
        <w:tc>
          <w:tcPr>
            <w:tcW w:w="4320" w:type="dxa"/>
          </w:tcPr>
          <w:p w14:paraId="0643CF40">
            <w:pPr>
              <w:spacing w:line="240" w:lineRule="auto"/>
              <w:rPr>
                <w:color w:val="376092" w:themeColor="accent1" w:themeShade="BF"/>
              </w:rPr>
            </w:pPr>
            <w:r>
              <w:rPr>
                <w:color w:val="376092" w:themeColor="accent1" w:themeShade="BF"/>
              </w:rPr>
              <w:t>初始 50 个车位，显示总数、占用数、剩余数</w:t>
            </w:r>
          </w:p>
        </w:tc>
      </w:tr>
      <w:tr w14:paraId="7EC5887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31443FCC">
            <w:pPr>
              <w:spacing w:line="240" w:lineRule="auto"/>
              <w:rPr>
                <w:color w:val="376092" w:themeColor="accent1" w:themeShade="BF"/>
              </w:rPr>
            </w:pPr>
            <w:r>
              <w:rPr>
                <w:color w:val="376092" w:themeColor="accent1" w:themeShade="BF"/>
              </w:rPr>
              <w:t>查询与记录管理</w:t>
            </w:r>
          </w:p>
        </w:tc>
        <w:tc>
          <w:tcPr>
            <w:tcW w:w="4320" w:type="dxa"/>
          </w:tcPr>
          <w:p w14:paraId="20DEAE1B">
            <w:pPr>
              <w:spacing w:line="240" w:lineRule="auto"/>
              <w:rPr>
                <w:color w:val="376092" w:themeColor="accent1" w:themeShade="BF"/>
              </w:rPr>
            </w:pPr>
            <w:r>
              <w:rPr>
                <w:color w:val="376092" w:themeColor="accent1" w:themeShade="BF"/>
              </w:rPr>
              <w:t>按车牌、入场日期、在场状态查询；管理员可删除记录及调整未结算车型</w:t>
            </w:r>
          </w:p>
        </w:tc>
      </w:tr>
      <w:tr w14:paraId="1CAA978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1F730B33">
            <w:pPr>
              <w:spacing w:line="240" w:lineRule="auto"/>
              <w:rPr>
                <w:color w:val="376092" w:themeColor="accent1" w:themeShade="BF"/>
              </w:rPr>
            </w:pPr>
            <w:r>
              <w:rPr>
                <w:color w:val="376092" w:themeColor="accent1" w:themeShade="BF"/>
              </w:rPr>
              <w:t>黑名单与会员</w:t>
            </w:r>
          </w:p>
        </w:tc>
        <w:tc>
          <w:tcPr>
            <w:tcW w:w="4320" w:type="dxa"/>
          </w:tcPr>
          <w:p w14:paraId="551E6B1F">
            <w:pPr>
              <w:spacing w:line="240" w:lineRule="auto"/>
              <w:rPr>
                <w:color w:val="376092" w:themeColor="accent1" w:themeShade="BF"/>
              </w:rPr>
            </w:pPr>
            <w:r>
              <w:rPr>
                <w:color w:val="376092" w:themeColor="accent1" w:themeShade="BF"/>
              </w:rPr>
              <w:t>黑名单限制入场；会员有效期及费用折扣</w:t>
            </w:r>
          </w:p>
        </w:tc>
      </w:tr>
      <w:tr w14:paraId="3E7F072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0" w:type="dxa"/>
          </w:tcPr>
          <w:p w14:paraId="68A6527C">
            <w:pPr>
              <w:spacing w:line="240" w:lineRule="auto"/>
              <w:rPr>
                <w:color w:val="376092" w:themeColor="accent1" w:themeShade="BF"/>
              </w:rPr>
            </w:pPr>
            <w:r>
              <w:rPr>
                <w:color w:val="376092" w:themeColor="accent1" w:themeShade="BF"/>
              </w:rPr>
              <w:t>数据统计与导出</w:t>
            </w:r>
          </w:p>
        </w:tc>
        <w:tc>
          <w:tcPr>
            <w:tcW w:w="4320" w:type="dxa"/>
          </w:tcPr>
          <w:p w14:paraId="52E22E93">
            <w:pPr>
              <w:spacing w:line="240" w:lineRule="auto"/>
              <w:rPr>
                <w:color w:val="376092" w:themeColor="accent1" w:themeShade="BF"/>
              </w:rPr>
            </w:pPr>
            <w:r>
              <w:rPr>
                <w:color w:val="376092" w:themeColor="accent1" w:themeShade="BF"/>
              </w:rPr>
              <w:t>统计累计已结算费用；将当前筛选结果导出 CSV</w:t>
            </w:r>
          </w:p>
        </w:tc>
      </w:tr>
    </w:tbl>
    <w:p w14:paraId="5A8DCCE4">
      <w:pPr>
        <w:pStyle w:val="3"/>
      </w:pPr>
      <w:r>
        <w:t>四、系统结构与处理流程</w:t>
      </w:r>
    </w:p>
    <w:p w14:paraId="0284E0AE">
      <w:r>
        <w:t>原识别代码：plate_recognition.py → 封装调用：recognition_adapter.py → 业务界面：main.py → 数据库：database.py → parking.db。</w:t>
      </w:r>
    </w:p>
    <w:p w14:paraId="560CFBD0">
      <w:r>
        <w:t>识别流程：获取图像 → HSV 蓝色区域定位 → 车牌裁剪 → 白字黑底二值化 → 去除边框及螺丝噪声 → 字符投影分割 → 模板匹配识别 → 返回七位车牌。</w:t>
      </w:r>
    </w:p>
    <w:p w14:paraId="103547FD">
      <w:r>
        <w:t>入场流程：识别 / 手动输入车牌 → 检查黑名单 → 检查是否重复在场 → 检查车位余量 → 自动分配车位并保存记录。</w:t>
      </w:r>
    </w:p>
    <w:p w14:paraId="20C98353">
      <w:r>
        <w:t>出场流程：识别 / 手动输入车牌 → 查询在场记录 → 计算时长与费用 → 收费确认 → 写入出场时间及费用并释放车位。</w:t>
      </w:r>
    </w:p>
    <w:p w14:paraId="755C2822">
      <w:pPr>
        <w:pStyle w:val="3"/>
      </w:pPr>
      <w:r>
        <w:t>五、数据库设计</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54D6F05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9208EAB">
            <w:pPr>
              <w:spacing w:line="240" w:lineRule="auto"/>
              <w:rPr>
                <w:color w:val="376092" w:themeColor="accent1" w:themeShade="BF"/>
              </w:rPr>
            </w:pPr>
            <w:r>
              <w:rPr>
                <w:color w:val="376092" w:themeColor="accent1" w:themeShade="BF"/>
              </w:rPr>
              <w:t>数据表</w:t>
            </w:r>
          </w:p>
        </w:tc>
        <w:tc>
          <w:tcPr>
            <w:tcW w:w="2880" w:type="dxa"/>
          </w:tcPr>
          <w:p w14:paraId="00E735F7">
            <w:pPr>
              <w:spacing w:line="240" w:lineRule="auto"/>
              <w:rPr>
                <w:color w:val="376092" w:themeColor="accent1" w:themeShade="BF"/>
              </w:rPr>
            </w:pPr>
            <w:r>
              <w:rPr>
                <w:color w:val="376092" w:themeColor="accent1" w:themeShade="BF"/>
              </w:rPr>
              <w:t>重要字段</w:t>
            </w:r>
          </w:p>
        </w:tc>
        <w:tc>
          <w:tcPr>
            <w:tcW w:w="2880" w:type="dxa"/>
          </w:tcPr>
          <w:p w14:paraId="1C5012F7">
            <w:pPr>
              <w:spacing w:line="240" w:lineRule="auto"/>
              <w:rPr>
                <w:color w:val="376092" w:themeColor="accent1" w:themeShade="BF"/>
              </w:rPr>
            </w:pPr>
            <w:r>
              <w:rPr>
                <w:color w:val="376092" w:themeColor="accent1" w:themeShade="BF"/>
              </w:rPr>
              <w:t>功能</w:t>
            </w:r>
          </w:p>
        </w:tc>
      </w:tr>
      <w:tr w14:paraId="66B3F40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7D0DDD3">
            <w:pPr>
              <w:spacing w:line="240" w:lineRule="auto"/>
              <w:rPr>
                <w:color w:val="376092" w:themeColor="accent1" w:themeShade="BF"/>
              </w:rPr>
            </w:pPr>
            <w:r>
              <w:rPr>
                <w:color w:val="376092" w:themeColor="accent1" w:themeShade="BF"/>
              </w:rPr>
              <w:t>users</w:t>
            </w:r>
          </w:p>
        </w:tc>
        <w:tc>
          <w:tcPr>
            <w:tcW w:w="2880" w:type="dxa"/>
          </w:tcPr>
          <w:p w14:paraId="30E905BB">
            <w:pPr>
              <w:spacing w:line="240" w:lineRule="auto"/>
              <w:rPr>
                <w:color w:val="376092" w:themeColor="accent1" w:themeShade="BF"/>
              </w:rPr>
            </w:pPr>
            <w:r>
              <w:rPr>
                <w:color w:val="376092" w:themeColor="accent1" w:themeShade="BF"/>
              </w:rPr>
              <w:t>username, password_hash, role</w:t>
            </w:r>
          </w:p>
        </w:tc>
        <w:tc>
          <w:tcPr>
            <w:tcW w:w="2880" w:type="dxa"/>
          </w:tcPr>
          <w:p w14:paraId="503DCD1A">
            <w:pPr>
              <w:spacing w:line="240" w:lineRule="auto"/>
              <w:rPr>
                <w:color w:val="376092" w:themeColor="accent1" w:themeShade="BF"/>
              </w:rPr>
            </w:pPr>
            <w:r>
              <w:rPr>
                <w:color w:val="376092" w:themeColor="accent1" w:themeShade="BF"/>
              </w:rPr>
              <w:t>账号登录及权限</w:t>
            </w:r>
          </w:p>
        </w:tc>
      </w:tr>
      <w:tr w14:paraId="58CCE8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1A268F39">
            <w:pPr>
              <w:spacing w:line="240" w:lineRule="auto"/>
              <w:rPr>
                <w:color w:val="376092" w:themeColor="accent1" w:themeShade="BF"/>
              </w:rPr>
            </w:pPr>
            <w:r>
              <w:rPr>
                <w:color w:val="376092" w:themeColor="accent1" w:themeShade="BF"/>
              </w:rPr>
              <w:t>spaces</w:t>
            </w:r>
          </w:p>
        </w:tc>
        <w:tc>
          <w:tcPr>
            <w:tcW w:w="2880" w:type="dxa"/>
          </w:tcPr>
          <w:p w14:paraId="5A80E845">
            <w:pPr>
              <w:spacing w:line="240" w:lineRule="auto"/>
              <w:rPr>
                <w:color w:val="376092" w:themeColor="accent1" w:themeShade="BF"/>
              </w:rPr>
            </w:pPr>
            <w:r>
              <w:rPr>
                <w:color w:val="376092" w:themeColor="accent1" w:themeShade="BF"/>
              </w:rPr>
              <w:t>code, occupied</w:t>
            </w:r>
          </w:p>
        </w:tc>
        <w:tc>
          <w:tcPr>
            <w:tcW w:w="2880" w:type="dxa"/>
          </w:tcPr>
          <w:p w14:paraId="0B653FD0">
            <w:pPr>
              <w:spacing w:line="240" w:lineRule="auto"/>
              <w:rPr>
                <w:color w:val="376092" w:themeColor="accent1" w:themeShade="BF"/>
              </w:rPr>
            </w:pPr>
            <w:r>
              <w:rPr>
                <w:color w:val="376092" w:themeColor="accent1" w:themeShade="BF"/>
              </w:rPr>
              <w:t>车位编号与占用状态</w:t>
            </w:r>
          </w:p>
        </w:tc>
      </w:tr>
      <w:tr w14:paraId="0C5918A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2006740">
            <w:pPr>
              <w:spacing w:line="240" w:lineRule="auto"/>
              <w:rPr>
                <w:color w:val="376092" w:themeColor="accent1" w:themeShade="BF"/>
              </w:rPr>
            </w:pPr>
            <w:r>
              <w:rPr>
                <w:color w:val="376092" w:themeColor="accent1" w:themeShade="BF"/>
              </w:rPr>
              <w:t>records</w:t>
            </w:r>
          </w:p>
        </w:tc>
        <w:tc>
          <w:tcPr>
            <w:tcW w:w="2880" w:type="dxa"/>
          </w:tcPr>
          <w:p w14:paraId="5431865A">
            <w:pPr>
              <w:spacing w:line="240" w:lineRule="auto"/>
              <w:rPr>
                <w:color w:val="376092" w:themeColor="accent1" w:themeShade="BF"/>
              </w:rPr>
            </w:pPr>
            <w:r>
              <w:rPr>
                <w:color w:val="376092" w:themeColor="accent1" w:themeShade="BF"/>
              </w:rPr>
              <w:t>plate, vehicle_type, space_code, entry_time, exit_time, duration_hours, fee</w:t>
            </w:r>
          </w:p>
        </w:tc>
        <w:tc>
          <w:tcPr>
            <w:tcW w:w="2880" w:type="dxa"/>
          </w:tcPr>
          <w:p w14:paraId="06D1F759">
            <w:pPr>
              <w:spacing w:line="240" w:lineRule="auto"/>
              <w:rPr>
                <w:color w:val="376092" w:themeColor="accent1" w:themeShade="BF"/>
              </w:rPr>
            </w:pPr>
            <w:r>
              <w:rPr>
                <w:color w:val="376092" w:themeColor="accent1" w:themeShade="BF"/>
              </w:rPr>
              <w:t>车辆入场、出场和计费记录</w:t>
            </w:r>
          </w:p>
        </w:tc>
      </w:tr>
      <w:tr w14:paraId="159529C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598DB1B">
            <w:pPr>
              <w:spacing w:line="240" w:lineRule="auto"/>
              <w:rPr>
                <w:color w:val="376092" w:themeColor="accent1" w:themeShade="BF"/>
              </w:rPr>
            </w:pPr>
            <w:r>
              <w:rPr>
                <w:color w:val="376092" w:themeColor="accent1" w:themeShade="BF"/>
              </w:rPr>
              <w:t>blacklist</w:t>
            </w:r>
          </w:p>
        </w:tc>
        <w:tc>
          <w:tcPr>
            <w:tcW w:w="2880" w:type="dxa"/>
          </w:tcPr>
          <w:p w14:paraId="74B40C4A">
            <w:pPr>
              <w:spacing w:line="240" w:lineRule="auto"/>
              <w:rPr>
                <w:color w:val="376092" w:themeColor="accent1" w:themeShade="BF"/>
              </w:rPr>
            </w:pPr>
            <w:r>
              <w:rPr>
                <w:color w:val="376092" w:themeColor="accent1" w:themeShade="BF"/>
              </w:rPr>
              <w:t>plate, reason, created_at</w:t>
            </w:r>
          </w:p>
        </w:tc>
        <w:tc>
          <w:tcPr>
            <w:tcW w:w="2880" w:type="dxa"/>
          </w:tcPr>
          <w:p w14:paraId="79241EEB">
            <w:pPr>
              <w:spacing w:line="240" w:lineRule="auto"/>
              <w:rPr>
                <w:color w:val="376092" w:themeColor="accent1" w:themeShade="BF"/>
              </w:rPr>
            </w:pPr>
            <w:r>
              <w:rPr>
                <w:color w:val="376092" w:themeColor="accent1" w:themeShade="BF"/>
              </w:rPr>
              <w:t>黑名单限制</w:t>
            </w:r>
          </w:p>
        </w:tc>
      </w:tr>
      <w:tr w14:paraId="312586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7496EF8">
            <w:pPr>
              <w:spacing w:line="240" w:lineRule="auto"/>
              <w:rPr>
                <w:color w:val="376092" w:themeColor="accent1" w:themeShade="BF"/>
              </w:rPr>
            </w:pPr>
            <w:r>
              <w:rPr>
                <w:color w:val="376092" w:themeColor="accent1" w:themeShade="BF"/>
              </w:rPr>
              <w:t>members</w:t>
            </w:r>
          </w:p>
        </w:tc>
        <w:tc>
          <w:tcPr>
            <w:tcW w:w="2880" w:type="dxa"/>
          </w:tcPr>
          <w:p w14:paraId="57FC9929">
            <w:pPr>
              <w:spacing w:line="240" w:lineRule="auto"/>
              <w:rPr>
                <w:color w:val="376092" w:themeColor="accent1" w:themeShade="BF"/>
              </w:rPr>
            </w:pPr>
            <w:r>
              <w:rPr>
                <w:color w:val="376092" w:themeColor="accent1" w:themeShade="BF"/>
              </w:rPr>
              <w:t>plate, valid_until, discount</w:t>
            </w:r>
          </w:p>
        </w:tc>
        <w:tc>
          <w:tcPr>
            <w:tcW w:w="2880" w:type="dxa"/>
          </w:tcPr>
          <w:p w14:paraId="13088272">
            <w:pPr>
              <w:spacing w:line="240" w:lineRule="auto"/>
              <w:rPr>
                <w:color w:val="376092" w:themeColor="accent1" w:themeShade="BF"/>
              </w:rPr>
            </w:pPr>
            <w:r>
              <w:rPr>
                <w:color w:val="376092" w:themeColor="accent1" w:themeShade="BF"/>
              </w:rPr>
              <w:t>会员期限和折扣</w:t>
            </w:r>
          </w:p>
        </w:tc>
      </w:tr>
    </w:tbl>
    <w:p w14:paraId="7EA90D9B">
      <w:r>
        <w:t>通过数据库事务维持车位状态与记录一致；数据库对在场车牌设置唯一索引，避免同一车牌重复入场。</w:t>
      </w:r>
    </w:p>
    <w:p w14:paraId="27BC055D">
      <w:pPr>
        <w:pStyle w:val="3"/>
      </w:pPr>
      <w:r>
        <w:t>六、停车计费规则</w:t>
      </w:r>
    </w:p>
    <w:p w14:paraId="28D0A9B2">
      <w:r>
        <w:t>小型车每小时 2 元，大型车每小时 4 元；不满 1 小时按 1 小时计费。计费小时数 = max(1, ceil(实际停车秒数 / 3600))。会员费用 = 正常费用 × 会员有效期内的收费系数（1 为原价，0.8 为八折）。</w:t>
      </w:r>
    </w:p>
    <w:p w14:paraId="0A900855">
      <w:pPr>
        <w:pStyle w:val="3"/>
      </w:pPr>
      <w:r>
        <w:t>七、安装和运行步骤</w:t>
      </w:r>
    </w:p>
    <w:p w14:paraId="77DC8B59">
      <w:r>
        <w:t>1. 建议在 Windows 安装 Python 3.9–3.11，打开终端进入项目目录。</w:t>
      </w:r>
    </w:p>
    <w:p w14:paraId="2262AE29">
      <w:r>
        <w:t>2. 运行 python -m pip install -r requirements.txt 安装依赖。</w:t>
      </w:r>
    </w:p>
    <w:p w14:paraId="16934760">
      <w:r>
        <w:t>3. 将你原始的 plate_template_24x48_done 模板目录放到 main.py 同级，包含 chinese、letter、number 三类模板。</w:t>
      </w:r>
    </w:p>
    <w:p w14:paraId="4EB1202C">
      <w:r>
        <w:t>4. 运行 python main.py 启动管理系统。</w:t>
      </w:r>
    </w:p>
    <w:p w14:paraId="41864980">
      <w:r>
        <w:t>5. 默认登录账号为 admin，初始密码为 admin123，仅供本地演示。</w:t>
      </w:r>
    </w:p>
    <w:p w14:paraId="3CECC77A">
      <w:r>
        <w:t>6. 打开图片或摄像头进行车牌识别；核对车牌后完成进出场及收费；在记录页查询或导出 CSV。</w:t>
      </w:r>
    </w:p>
    <w:p w14:paraId="4540F7A4">
      <w:r>
        <w:t>7. 运行 python -m unittest -v test_database.py 验证数据库业务模块。</w:t>
      </w:r>
    </w:p>
    <w:p w14:paraId="78D9DFCF">
      <w:pPr>
        <w:pStyle w:val="3"/>
      </w:pPr>
      <w:r>
        <w:t>八、测试内容与结果</w:t>
      </w:r>
    </w:p>
    <w:tbl>
      <w:tblPr>
        <w:tblStyle w:val="35"/>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636966A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3C5D313A">
            <w:pPr>
              <w:spacing w:line="240" w:lineRule="auto"/>
              <w:rPr>
                <w:color w:val="376092" w:themeColor="accent1" w:themeShade="BF"/>
              </w:rPr>
            </w:pPr>
            <w:r>
              <w:rPr>
                <w:color w:val="376092" w:themeColor="accent1" w:themeShade="BF"/>
              </w:rPr>
              <w:t>测试项</w:t>
            </w:r>
          </w:p>
        </w:tc>
        <w:tc>
          <w:tcPr>
            <w:tcW w:w="2880" w:type="dxa"/>
          </w:tcPr>
          <w:p w14:paraId="35064F66">
            <w:pPr>
              <w:spacing w:line="240" w:lineRule="auto"/>
              <w:rPr>
                <w:color w:val="376092" w:themeColor="accent1" w:themeShade="BF"/>
              </w:rPr>
            </w:pPr>
            <w:r>
              <w:rPr>
                <w:color w:val="376092" w:themeColor="accent1" w:themeShade="BF"/>
              </w:rPr>
              <w:t>预期结果</w:t>
            </w:r>
          </w:p>
        </w:tc>
        <w:tc>
          <w:tcPr>
            <w:tcW w:w="2880" w:type="dxa"/>
          </w:tcPr>
          <w:p w14:paraId="6582158B">
            <w:pPr>
              <w:spacing w:line="240" w:lineRule="auto"/>
              <w:rPr>
                <w:color w:val="376092" w:themeColor="accent1" w:themeShade="BF"/>
              </w:rPr>
            </w:pPr>
            <w:r>
              <w:rPr>
                <w:color w:val="376092" w:themeColor="accent1" w:themeShade="BF"/>
              </w:rPr>
              <w:t>当前状态</w:t>
            </w:r>
          </w:p>
        </w:tc>
      </w:tr>
      <w:tr w14:paraId="45F32D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22224B73">
            <w:pPr>
              <w:spacing w:line="240" w:lineRule="auto"/>
              <w:rPr>
                <w:color w:val="376092" w:themeColor="accent1" w:themeShade="BF"/>
              </w:rPr>
            </w:pPr>
            <w:r>
              <w:rPr>
                <w:color w:val="376092" w:themeColor="accent1" w:themeShade="BF"/>
              </w:rPr>
              <w:t>登录校验</w:t>
            </w:r>
          </w:p>
        </w:tc>
        <w:tc>
          <w:tcPr>
            <w:tcW w:w="2880" w:type="dxa"/>
          </w:tcPr>
          <w:p w14:paraId="54F313F8">
            <w:pPr>
              <w:spacing w:line="240" w:lineRule="auto"/>
              <w:rPr>
                <w:color w:val="376092" w:themeColor="accent1" w:themeShade="BF"/>
              </w:rPr>
            </w:pPr>
            <w:r>
              <w:rPr>
                <w:color w:val="376092" w:themeColor="accent1" w:themeShade="BF"/>
              </w:rPr>
              <w:t>正确登录 / 错误密码拒绝</w:t>
            </w:r>
          </w:p>
        </w:tc>
        <w:tc>
          <w:tcPr>
            <w:tcW w:w="2880" w:type="dxa"/>
          </w:tcPr>
          <w:p w14:paraId="2F92F265">
            <w:pPr>
              <w:spacing w:line="240" w:lineRule="auto"/>
              <w:rPr>
                <w:color w:val="376092" w:themeColor="accent1" w:themeShade="BF"/>
              </w:rPr>
            </w:pPr>
            <w:r>
              <w:rPr>
                <w:color w:val="376092" w:themeColor="accent1" w:themeShade="BF"/>
              </w:rPr>
              <w:t>自动测试通过</w:t>
            </w:r>
          </w:p>
        </w:tc>
      </w:tr>
      <w:tr w14:paraId="383052F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41B6479">
            <w:pPr>
              <w:spacing w:line="240" w:lineRule="auto"/>
              <w:rPr>
                <w:color w:val="376092" w:themeColor="accent1" w:themeShade="BF"/>
              </w:rPr>
            </w:pPr>
            <w:r>
              <w:rPr>
                <w:color w:val="376092" w:themeColor="accent1" w:themeShade="BF"/>
              </w:rPr>
              <w:t>进出场及重复入场</w:t>
            </w:r>
          </w:p>
        </w:tc>
        <w:tc>
          <w:tcPr>
            <w:tcW w:w="2880" w:type="dxa"/>
          </w:tcPr>
          <w:p w14:paraId="0E1A2B3C">
            <w:pPr>
              <w:spacing w:line="240" w:lineRule="auto"/>
              <w:rPr>
                <w:color w:val="376092" w:themeColor="accent1" w:themeShade="BF"/>
              </w:rPr>
            </w:pPr>
            <w:r>
              <w:rPr>
                <w:color w:val="376092" w:themeColor="accent1" w:themeShade="BF"/>
              </w:rPr>
              <w:t>分配车位、重复车牌被拒、出场释放</w:t>
            </w:r>
          </w:p>
        </w:tc>
        <w:tc>
          <w:tcPr>
            <w:tcW w:w="2880" w:type="dxa"/>
          </w:tcPr>
          <w:p w14:paraId="703533F8">
            <w:pPr>
              <w:spacing w:line="240" w:lineRule="auto"/>
              <w:rPr>
                <w:color w:val="376092" w:themeColor="accent1" w:themeShade="BF"/>
              </w:rPr>
            </w:pPr>
            <w:r>
              <w:rPr>
                <w:color w:val="376092" w:themeColor="accent1" w:themeShade="BF"/>
              </w:rPr>
              <w:t>自动测试通过</w:t>
            </w:r>
          </w:p>
        </w:tc>
      </w:tr>
      <w:tr w14:paraId="7C089D0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511CBF0E">
            <w:pPr>
              <w:spacing w:line="240" w:lineRule="auto"/>
              <w:rPr>
                <w:color w:val="376092" w:themeColor="accent1" w:themeShade="BF"/>
              </w:rPr>
            </w:pPr>
            <w:r>
              <w:rPr>
                <w:color w:val="376092" w:themeColor="accent1" w:themeShade="BF"/>
              </w:rPr>
              <w:t>计费</w:t>
            </w:r>
          </w:p>
        </w:tc>
        <w:tc>
          <w:tcPr>
            <w:tcW w:w="2880" w:type="dxa"/>
          </w:tcPr>
          <w:p w14:paraId="2B55D189">
            <w:pPr>
              <w:spacing w:line="240" w:lineRule="auto"/>
              <w:rPr>
                <w:color w:val="376092" w:themeColor="accent1" w:themeShade="BF"/>
              </w:rPr>
            </w:pPr>
            <w:r>
              <w:rPr>
                <w:color w:val="376092" w:themeColor="accent1" w:themeShade="BF"/>
              </w:rPr>
              <w:t>不足一小时计一小时、超过整小时进位</w:t>
            </w:r>
          </w:p>
        </w:tc>
        <w:tc>
          <w:tcPr>
            <w:tcW w:w="2880" w:type="dxa"/>
          </w:tcPr>
          <w:p w14:paraId="5A7EB76E">
            <w:pPr>
              <w:spacing w:line="240" w:lineRule="auto"/>
              <w:rPr>
                <w:color w:val="376092" w:themeColor="accent1" w:themeShade="BF"/>
              </w:rPr>
            </w:pPr>
            <w:r>
              <w:rPr>
                <w:color w:val="376092" w:themeColor="accent1" w:themeShade="BF"/>
              </w:rPr>
              <w:t>自动测试通过</w:t>
            </w:r>
          </w:p>
        </w:tc>
      </w:tr>
      <w:tr w14:paraId="66160CC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45928A97">
            <w:pPr>
              <w:spacing w:line="240" w:lineRule="auto"/>
              <w:rPr>
                <w:color w:val="376092" w:themeColor="accent1" w:themeShade="BF"/>
              </w:rPr>
            </w:pPr>
            <w:r>
              <w:rPr>
                <w:color w:val="376092" w:themeColor="accent1" w:themeShade="BF"/>
              </w:rPr>
              <w:t>会员折扣</w:t>
            </w:r>
          </w:p>
        </w:tc>
        <w:tc>
          <w:tcPr>
            <w:tcW w:w="2880" w:type="dxa"/>
          </w:tcPr>
          <w:p w14:paraId="7E2CA22F">
            <w:pPr>
              <w:spacing w:line="240" w:lineRule="auto"/>
              <w:rPr>
                <w:color w:val="376092" w:themeColor="accent1" w:themeShade="BF"/>
              </w:rPr>
            </w:pPr>
            <w:r>
              <w:rPr>
                <w:color w:val="376092" w:themeColor="accent1" w:themeShade="BF"/>
              </w:rPr>
              <w:t>有效期内按设置折扣结算</w:t>
            </w:r>
          </w:p>
        </w:tc>
        <w:tc>
          <w:tcPr>
            <w:tcW w:w="2880" w:type="dxa"/>
          </w:tcPr>
          <w:p w14:paraId="5533D468">
            <w:pPr>
              <w:spacing w:line="240" w:lineRule="auto"/>
              <w:rPr>
                <w:color w:val="376092" w:themeColor="accent1" w:themeShade="BF"/>
              </w:rPr>
            </w:pPr>
            <w:r>
              <w:rPr>
                <w:color w:val="376092" w:themeColor="accent1" w:themeShade="BF"/>
              </w:rPr>
              <w:t>自动测试通过</w:t>
            </w:r>
          </w:p>
        </w:tc>
      </w:tr>
      <w:tr w14:paraId="460C15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736C9F9F">
            <w:pPr>
              <w:spacing w:line="240" w:lineRule="auto"/>
              <w:rPr>
                <w:color w:val="376092" w:themeColor="accent1" w:themeShade="BF"/>
              </w:rPr>
            </w:pPr>
            <w:r>
              <w:rPr>
                <w:color w:val="376092" w:themeColor="accent1" w:themeShade="BF"/>
              </w:rPr>
              <w:t>黑名单</w:t>
            </w:r>
          </w:p>
        </w:tc>
        <w:tc>
          <w:tcPr>
            <w:tcW w:w="2880" w:type="dxa"/>
          </w:tcPr>
          <w:p w14:paraId="14C0AB21">
            <w:pPr>
              <w:spacing w:line="240" w:lineRule="auto"/>
              <w:rPr>
                <w:color w:val="376092" w:themeColor="accent1" w:themeShade="BF"/>
              </w:rPr>
            </w:pPr>
            <w:r>
              <w:rPr>
                <w:color w:val="376092" w:themeColor="accent1" w:themeShade="BF"/>
              </w:rPr>
              <w:t>禁止黑名单车牌入场</w:t>
            </w:r>
          </w:p>
        </w:tc>
        <w:tc>
          <w:tcPr>
            <w:tcW w:w="2880" w:type="dxa"/>
          </w:tcPr>
          <w:p w14:paraId="76DE869F">
            <w:pPr>
              <w:spacing w:line="240" w:lineRule="auto"/>
              <w:rPr>
                <w:color w:val="376092" w:themeColor="accent1" w:themeShade="BF"/>
              </w:rPr>
            </w:pPr>
            <w:r>
              <w:rPr>
                <w:color w:val="376092" w:themeColor="accent1" w:themeShade="BF"/>
              </w:rPr>
              <w:t>自动测试通过</w:t>
            </w:r>
          </w:p>
        </w:tc>
      </w:tr>
      <w:tr w14:paraId="7169FF1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62A36333">
            <w:pPr>
              <w:spacing w:line="240" w:lineRule="auto"/>
              <w:rPr>
                <w:color w:val="376092" w:themeColor="accent1" w:themeShade="BF"/>
              </w:rPr>
            </w:pPr>
            <w:r>
              <w:rPr>
                <w:color w:val="376092" w:themeColor="accent1" w:themeShade="BF"/>
              </w:rPr>
              <w:t>满位保护</w:t>
            </w:r>
          </w:p>
        </w:tc>
        <w:tc>
          <w:tcPr>
            <w:tcW w:w="2880" w:type="dxa"/>
          </w:tcPr>
          <w:p w14:paraId="467357A2">
            <w:pPr>
              <w:spacing w:line="240" w:lineRule="auto"/>
              <w:rPr>
                <w:color w:val="376092" w:themeColor="accent1" w:themeShade="BF"/>
              </w:rPr>
            </w:pPr>
            <w:r>
              <w:rPr>
                <w:color w:val="376092" w:themeColor="accent1" w:themeShade="BF"/>
              </w:rPr>
              <w:t>已占满时禁止继续入场</w:t>
            </w:r>
          </w:p>
        </w:tc>
        <w:tc>
          <w:tcPr>
            <w:tcW w:w="2880" w:type="dxa"/>
          </w:tcPr>
          <w:p w14:paraId="5790D502">
            <w:pPr>
              <w:spacing w:line="240" w:lineRule="auto"/>
              <w:rPr>
                <w:color w:val="376092" w:themeColor="accent1" w:themeShade="BF"/>
              </w:rPr>
            </w:pPr>
            <w:r>
              <w:rPr>
                <w:color w:val="376092" w:themeColor="accent1" w:themeShade="BF"/>
              </w:rPr>
              <w:t>自动测试通过</w:t>
            </w:r>
          </w:p>
        </w:tc>
      </w:tr>
      <w:tr w14:paraId="5E53EF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4F18CE66">
            <w:pPr>
              <w:spacing w:line="240" w:lineRule="auto"/>
              <w:rPr>
                <w:color w:val="376092" w:themeColor="accent1" w:themeShade="BF"/>
              </w:rPr>
            </w:pPr>
            <w:r>
              <w:rPr>
                <w:color w:val="376092" w:themeColor="accent1" w:themeShade="BF"/>
              </w:rPr>
              <w:t>管理员删除在场记录</w:t>
            </w:r>
          </w:p>
        </w:tc>
        <w:tc>
          <w:tcPr>
            <w:tcW w:w="2880" w:type="dxa"/>
          </w:tcPr>
          <w:p w14:paraId="0E35AACB">
            <w:pPr>
              <w:spacing w:line="240" w:lineRule="auto"/>
              <w:rPr>
                <w:color w:val="376092" w:themeColor="accent1" w:themeShade="BF"/>
              </w:rPr>
            </w:pPr>
            <w:r>
              <w:rPr>
                <w:color w:val="376092" w:themeColor="accent1" w:themeShade="BF"/>
              </w:rPr>
              <w:t>删除后车位状态恢复</w:t>
            </w:r>
          </w:p>
        </w:tc>
        <w:tc>
          <w:tcPr>
            <w:tcW w:w="2880" w:type="dxa"/>
          </w:tcPr>
          <w:p w14:paraId="371A5EAB">
            <w:pPr>
              <w:spacing w:line="240" w:lineRule="auto"/>
              <w:rPr>
                <w:color w:val="376092" w:themeColor="accent1" w:themeShade="BF"/>
              </w:rPr>
            </w:pPr>
            <w:r>
              <w:rPr>
                <w:color w:val="376092" w:themeColor="accent1" w:themeShade="BF"/>
              </w:rPr>
              <w:t>自动测试通过</w:t>
            </w:r>
          </w:p>
        </w:tc>
      </w:tr>
      <w:tr w14:paraId="4999D34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0" w:type="dxa"/>
          </w:tcPr>
          <w:p w14:paraId="0B7AC10B">
            <w:pPr>
              <w:spacing w:line="240" w:lineRule="auto"/>
              <w:rPr>
                <w:color w:val="376092" w:themeColor="accent1" w:themeShade="BF"/>
              </w:rPr>
            </w:pPr>
            <w:r>
              <w:rPr>
                <w:color w:val="376092" w:themeColor="accent1" w:themeShade="BF"/>
              </w:rPr>
              <w:t>图片识别 / 摄像头与 GUI</w:t>
            </w:r>
          </w:p>
        </w:tc>
        <w:tc>
          <w:tcPr>
            <w:tcW w:w="2880" w:type="dxa"/>
          </w:tcPr>
          <w:p w14:paraId="43A0F74C">
            <w:pPr>
              <w:spacing w:line="240" w:lineRule="auto"/>
              <w:rPr>
                <w:color w:val="376092" w:themeColor="accent1" w:themeShade="BF"/>
              </w:rPr>
            </w:pPr>
            <w:r>
              <w:rPr>
                <w:color w:val="376092" w:themeColor="accent1" w:themeShade="BF"/>
              </w:rPr>
              <w:t>真实设备条件下完成端到端操作</w:t>
            </w:r>
          </w:p>
        </w:tc>
        <w:tc>
          <w:tcPr>
            <w:tcW w:w="2880" w:type="dxa"/>
          </w:tcPr>
          <w:p w14:paraId="1899A138">
            <w:pPr>
              <w:spacing w:line="240" w:lineRule="auto"/>
              <w:rPr>
                <w:color w:val="376092" w:themeColor="accent1" w:themeShade="BF"/>
              </w:rPr>
            </w:pPr>
            <w:r>
              <w:rPr>
                <w:color w:val="376092" w:themeColor="accent1" w:themeShade="BF"/>
              </w:rPr>
              <w:t>待补模板及现场测试</w:t>
            </w:r>
          </w:p>
        </w:tc>
      </w:tr>
    </w:tbl>
    <w:p w14:paraId="77ABB933">
      <w:pPr>
        <w:pStyle w:val="3"/>
      </w:pPr>
      <w:r>
        <w:t>九、测试截图</w:t>
      </w:r>
      <w:bookmarkStart w:id="0" w:name="_GoBack"/>
      <w:bookmarkEnd w:id="0"/>
    </w:p>
    <w:p w14:paraId="6594CA7A">
      <w:r>
        <w:t xml:space="preserve">图 1：登录界面截图 </w:t>
      </w:r>
    </w:p>
    <w:p w14:paraId="43644763">
      <w:r>
        <w:drawing>
          <wp:inline distT="0" distB="0" distL="114300" distR="114300">
            <wp:extent cx="5485130" cy="4079875"/>
            <wp:effectExtent l="0" t="0" r="127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5130" cy="4079875"/>
                    </a:xfrm>
                    <a:prstGeom prst="rect">
                      <a:avLst/>
                    </a:prstGeom>
                    <a:noFill/>
                    <a:ln>
                      <a:noFill/>
                    </a:ln>
                  </pic:spPr>
                </pic:pic>
              </a:graphicData>
            </a:graphic>
          </wp:inline>
        </w:drawing>
      </w:r>
    </w:p>
    <w:p w14:paraId="1A6C8715">
      <w:r>
        <w:t xml:space="preserve">图 2：车牌识别成功与原图截图 </w:t>
      </w:r>
    </w:p>
    <w:p w14:paraId="51EAEE84">
      <w:r>
        <w:drawing>
          <wp:inline distT="0" distB="0" distL="114300" distR="114300">
            <wp:extent cx="5480685" cy="3651885"/>
            <wp:effectExtent l="0" t="0" r="571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80685" cy="3651885"/>
                    </a:xfrm>
                    <a:prstGeom prst="rect">
                      <a:avLst/>
                    </a:prstGeom>
                    <a:noFill/>
                    <a:ln>
                      <a:noFill/>
                    </a:ln>
                  </pic:spPr>
                </pic:pic>
              </a:graphicData>
            </a:graphic>
          </wp:inline>
        </w:drawing>
      </w:r>
    </w:p>
    <w:p w14:paraId="1249911B">
      <w:r>
        <w:t xml:space="preserve">图 3：车辆入场与车位变化截图 </w:t>
      </w:r>
    </w:p>
    <w:p w14:paraId="1AF2381E">
      <w:r>
        <w:drawing>
          <wp:inline distT="0" distB="0" distL="114300" distR="114300">
            <wp:extent cx="5481320" cy="3290570"/>
            <wp:effectExtent l="0" t="0" r="508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481320" cy="3290570"/>
                    </a:xfrm>
                    <a:prstGeom prst="rect">
                      <a:avLst/>
                    </a:prstGeom>
                    <a:noFill/>
                    <a:ln>
                      <a:noFill/>
                    </a:ln>
                  </pic:spPr>
                </pic:pic>
              </a:graphicData>
            </a:graphic>
          </wp:inline>
        </w:drawing>
      </w:r>
    </w:p>
    <w:p w14:paraId="30DACFA4">
      <w:pPr>
        <w:rPr>
          <w:rFonts w:hint="eastAsia" w:eastAsia="宋体"/>
          <w:lang w:eastAsia="zh-CN"/>
        </w:rPr>
      </w:pPr>
      <w:r>
        <w:rPr>
          <w:rFonts w:hint="eastAsia" w:eastAsia="宋体"/>
          <w:lang w:eastAsia="zh-CN"/>
        </w:rPr>
        <w:drawing>
          <wp:inline distT="0" distB="0" distL="114300" distR="114300">
            <wp:extent cx="5481955" cy="3190240"/>
            <wp:effectExtent l="0" t="0" r="4445" b="10160"/>
            <wp:docPr id="5" name="图片 5" descr="屏幕截图 2026-10-11 12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10-11 123622"/>
                    <pic:cNvPicPr>
                      <a:picLocks noChangeAspect="1"/>
                    </pic:cNvPicPr>
                  </pic:nvPicPr>
                  <pic:blipFill>
                    <a:blip r:embed="rId10"/>
                    <a:stretch>
                      <a:fillRect/>
                    </a:stretch>
                  </pic:blipFill>
                  <pic:spPr>
                    <a:xfrm>
                      <a:off x="0" y="0"/>
                      <a:ext cx="5481955" cy="3190240"/>
                    </a:xfrm>
                    <a:prstGeom prst="rect">
                      <a:avLst/>
                    </a:prstGeom>
                  </pic:spPr>
                </pic:pic>
              </a:graphicData>
            </a:graphic>
          </wp:inline>
        </w:drawing>
      </w:r>
    </w:p>
    <w:p w14:paraId="743C6A76">
      <w:r>
        <w:t>图 4：车辆出场收费截图</w:t>
      </w:r>
    </w:p>
    <w:p w14:paraId="7661FF4D">
      <w:pPr>
        <w:rPr>
          <w:rFonts w:hint="eastAsia" w:eastAsia="宋体"/>
          <w:lang w:eastAsia="zh-CN"/>
        </w:rPr>
      </w:pPr>
      <w:r>
        <w:rPr>
          <w:rFonts w:hint="eastAsia" w:eastAsia="宋体"/>
          <w:lang w:eastAsia="zh-CN"/>
        </w:rPr>
        <w:drawing>
          <wp:inline distT="0" distB="0" distL="114300" distR="114300">
            <wp:extent cx="5485765" cy="3368040"/>
            <wp:effectExtent l="0" t="0" r="635" b="0"/>
            <wp:docPr id="7" name="图片 7" descr="屏幕截图 2026-10-11 12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10-11 123758"/>
                    <pic:cNvPicPr>
                      <a:picLocks noChangeAspect="1"/>
                    </pic:cNvPicPr>
                  </pic:nvPicPr>
                  <pic:blipFill>
                    <a:blip r:embed="rId11"/>
                    <a:stretch>
                      <a:fillRect/>
                    </a:stretch>
                  </pic:blipFill>
                  <pic:spPr>
                    <a:xfrm>
                      <a:off x="0" y="0"/>
                      <a:ext cx="5485765" cy="3368040"/>
                    </a:xfrm>
                    <a:prstGeom prst="rect">
                      <a:avLst/>
                    </a:prstGeom>
                  </pic:spPr>
                </pic:pic>
              </a:graphicData>
            </a:graphic>
          </wp:inline>
        </w:drawing>
      </w:r>
      <w:r>
        <w:rPr>
          <w:rFonts w:hint="eastAsia" w:eastAsia="宋体"/>
          <w:lang w:eastAsia="zh-CN"/>
        </w:rPr>
        <w:drawing>
          <wp:inline distT="0" distB="0" distL="114300" distR="114300">
            <wp:extent cx="4053840" cy="2019300"/>
            <wp:effectExtent l="0" t="0" r="0" b="7620"/>
            <wp:docPr id="6" name="图片 6" descr="屏幕截图 2026-10-11 12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10-11 123809"/>
                    <pic:cNvPicPr>
                      <a:picLocks noChangeAspect="1"/>
                    </pic:cNvPicPr>
                  </pic:nvPicPr>
                  <pic:blipFill>
                    <a:blip r:embed="rId12"/>
                    <a:stretch>
                      <a:fillRect/>
                    </a:stretch>
                  </pic:blipFill>
                  <pic:spPr>
                    <a:xfrm>
                      <a:off x="0" y="0"/>
                      <a:ext cx="4053840" cy="2019300"/>
                    </a:xfrm>
                    <a:prstGeom prst="rect">
                      <a:avLst/>
                    </a:prstGeom>
                  </pic:spPr>
                </pic:pic>
              </a:graphicData>
            </a:graphic>
          </wp:inline>
        </w:drawing>
      </w:r>
    </w:p>
    <w:p w14:paraId="72F473A0">
      <w:r>
        <w:t>图 5：停车记录查询和导出截图</w:t>
      </w:r>
    </w:p>
    <w:p w14:paraId="0B4F2990">
      <w:r>
        <w:drawing>
          <wp:inline distT="0" distB="0" distL="114300" distR="114300">
            <wp:extent cx="5486400" cy="3695700"/>
            <wp:effectExtent l="0" t="0" r="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5486400" cy="3695700"/>
                    </a:xfrm>
                    <a:prstGeom prst="rect">
                      <a:avLst/>
                    </a:prstGeom>
                    <a:noFill/>
                    <a:ln>
                      <a:noFill/>
                    </a:ln>
                  </pic:spPr>
                </pic:pic>
              </a:graphicData>
            </a:graphic>
          </wp:inline>
        </w:drawing>
      </w:r>
    </w:p>
    <w:sectPr>
      <w:headerReference r:id="rId5" w:type="default"/>
      <w:pgSz w:w="12240" w:h="15840"/>
      <w:pgMar w:top="1080" w:right="1800" w:bottom="108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6E036">
    <w:pPr>
      <w:pStyle w:val="25"/>
    </w:pPr>
    <w:r>
      <w:t>《企业项目实训》课程项目说明文档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7C026F"/>
    <w:rsid w:val="7BC149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1221</Words>
  <Characters>1679</Characters>
  <Lines>0</Lines>
  <Paragraphs>0</Paragraphs>
  <TotalTime>5</TotalTime>
  <ScaleCrop>false</ScaleCrop>
  <LinksUpToDate>false</LinksUpToDate>
  <CharactersWithSpaces>1808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WPS_1687863689</cp:lastModifiedBy>
  <dcterms:modified xsi:type="dcterms:W3CDTF">2026-10-11T04:39:12Z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eyJoZGlkIjoiMjYxOGNhYjBhY2IzNzliMzNkYWQ5ZWE2ZjAzM2E3ZjciLCJ1c2VySWQiOiIxNTA4NTUyNDY3In0=</vt:lpwstr>
  </property>
  <property fmtid="{D5CDD505-2E9C-101B-9397-08002B2CF9AE}" pid="3" name="KSOProductBuildVer">
    <vt:lpwstr>2052-12.1.0.28488</vt:lpwstr>
  </property>
  <property fmtid="{D5CDD505-2E9C-101B-9397-08002B2CF9AE}" pid="4" name="ICV">
    <vt:lpwstr>F9206173CC4D41F79CEE266A11E07084_12</vt:lpwstr>
  </property>
</Properties>
</file>