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Action Plan — Lina's Bakery Sdn. Bhd.</w:t>
      </w:r>
    </w:p>
    <w:p>
      <w:pPr>
        <w:jc w:val="center"/>
      </w:pPr>
      <w:r>
        <w:rPr>
          <w:color w:val="666666"/>
          <w:sz w:val="18"/>
        </w:rPr>
        <w:t>Prepared by Peluang Pipeline | Run ID: 20261011-020023 | 11 October 2026</w:t>
      </w:r>
    </w:p>
    <w:p/>
    <w:p>
      <w:pPr>
        <w:pStyle w:val="Heading1"/>
      </w:pPr>
      <w:r>
        <w:t>Urgent — Act Before 18 October 2026</w:t>
      </w:r>
    </w:p>
    <w:p>
      <w:r>
        <w:rPr>
          <w:b w:val="0"/>
        </w:rPr>
        <w:t xml:space="preserve">Your KedaiDigital quotation (RM8,000) expires on </w:t>
      </w:r>
      <w:r>
        <w:rPr>
          <w:b/>
        </w:rPr>
        <w:t>18 October 2026</w:t>
      </w:r>
      <w:r>
        <w:t xml:space="preserve"> — only 7 days away. Act on the Digital Adoption Grant now.</w:t>
      </w:r>
    </w:p>
    <w:p>
      <w:r>
        <w:rPr>
          <w:b/>
        </w:rPr>
        <w:t xml:space="preserve">Good news: </w:t>
      </w:r>
      <w:r>
        <w:t xml:space="preserve">You confirmed that the COVID cash aid in 2021 was for your old home baking business, not for Lina's Bakery. You have never received a digital grant. This means the </w:t>
      </w:r>
      <w:r>
        <w:rPr>
          <w:b/>
        </w:rPr>
        <w:t>full RM4,000 grant applies</w:t>
      </w:r>
      <w:r>
        <w:t xml:space="preserve"> (50% of your RM8,000 quotation).</w:t>
      </w:r>
    </w:p>
    <w:p>
      <w:r>
        <w:rPr>
          <w:b/>
        </w:rPr>
        <w:t xml:space="preserve">Only one thing is still blocking this grant: </w:t>
      </w:r>
      <w:r>
        <w:t>we need to confirm that KedaiDigital Solutions is on the government's appointed digital service provider list. Check the MDEC website or call MDEC to verify.</w:t>
      </w:r>
    </w:p>
    <w:p>
      <w:r>
        <w:t>Steps:</w:t>
        <w:br/>
      </w:r>
    </w:p>
    <w:p>
      <w:pPr>
        <w:pStyle w:val="ListNumber"/>
      </w:pPr>
      <w:r>
        <w:t>Verify KedaiDigital Solutions is on MDEC's appointed provider list.</w:t>
      </w:r>
    </w:p>
    <w:p>
      <w:pPr>
        <w:pStyle w:val="ListNumber"/>
      </w:pPr>
      <w:r>
        <w:t>Gather IC copies of both directors (yourself and Ahmad Faiz) — bring in person, do not email.</w:t>
      </w:r>
    </w:p>
    <w:p>
      <w:pPr>
        <w:pStyle w:val="ListNumber"/>
      </w:pPr>
      <w:r>
        <w:t>Submit the application via FundingSocieties or the MDEC portal.</w:t>
      </w:r>
    </w:p>
    <w:p>
      <w:pPr>
        <w:pStyle w:val="ListNumber"/>
      </w:pPr>
      <w:r>
        <w:t>Attach: SSM certificate, management accounts, bank statements (Aug + Sep 2026), and the quotation.</w:t>
      </w:r>
    </w:p>
    <w:p>
      <w:pPr>
        <w:pStyle w:val="ListNumber"/>
      </w:pPr>
      <w:r>
        <w:t>Submit before 18 October 2026.</w:t>
      </w:r>
    </w:p>
    <w:p>
      <w:r>
        <w:rPr>
          <w:b/>
        </w:rPr>
        <w:t xml:space="preserve">Documents you already have: </w:t>
      </w:r>
      <w:r>
        <w:t>SSM certificate, management accounts FY2025, bank statements (2 months), KedaiDigital quotation.</w:t>
      </w:r>
    </w:p>
    <w:p>
      <w:r>
        <w:rPr>
          <w:b/>
        </w:rPr>
        <w:t xml:space="preserve">Documents still needed: </w:t>
      </w:r>
      <w:r>
        <w:t>IC copies of both directors; confirmation of KedaiDigital appointment.</w:t>
      </w:r>
    </w:p>
    <w:p>
      <w:pPr>
        <w:pStyle w:val="Heading1"/>
      </w:pPr>
      <w:r>
        <w:t>High Priority — This Month (October 2026)</w:t>
      </w:r>
    </w:p>
    <w:p>
      <w:r>
        <w:rPr>
          <w:b/>
        </w:rPr>
        <w:t>SME Tiered Tax Rates — Save ~RM8,415/year</w:t>
      </w:r>
    </w:p>
    <w:p>
      <w:r>
        <w:t>Your company qualifies for the SME tiered tax rate of 15% on the first RM150,000 of profit, instead of the standard 24%.</w:t>
      </w:r>
    </w:p>
    <w:p>
      <w:r>
        <w:t>On your FY2025 profit of RM93,500:</w:t>
      </w:r>
    </w:p>
    <w:p>
      <w:pPr>
        <w:pStyle w:val="ListBullet"/>
      </w:pPr>
      <w:r>
        <w:t>• Tax at 24% (standard rate): RM22,440</w:t>
      </w:r>
    </w:p>
    <w:p>
      <w:pPr>
        <w:pStyle w:val="ListBullet"/>
      </w:pPr>
      <w:r>
        <w:t>• Tax at 15% (SME tiered rate): RM14,025</w:t>
      </w:r>
    </w:p>
    <w:p>
      <w:pPr>
        <w:pStyle w:val="ListBullet"/>
      </w:pPr>
      <w:r>
        <w:t>• Annual savings: ~RM8,415</w:t>
      </w:r>
    </w:p>
    <w:p>
      <w:r>
        <w:rPr>
          <w:b/>
        </w:rPr>
        <w:t xml:space="preserve">Action: </w:t>
      </w:r>
      <w:r>
        <w:t>Ask your accountant (LK Tan &amp; Associates) to file the YA2025 tax return using SME tiered rates. No separate application — it is claimed through the self-assessment tax return.</w:t>
      </w:r>
    </w:p>
    <w:p>
      <w:r>
        <w:rPr>
          <w:b/>
        </w:rPr>
        <w:t>Confirm all tax figures with your accountant.</w:t>
      </w:r>
    </w:p>
    <w:p>
      <w:r>
        <w:rPr>
          <w:b/>
        </w:rPr>
        <w:t>E-Invoicing Tax Deduction — Save ~RM360 to RM1,200</w:t>
      </w:r>
    </w:p>
    <w:p>
      <w:r>
        <w:t>The e-invoicing module in your KedaiDigital quotation (RM2,400) can be claimed as an ESG-related expense deduction, saving approximately RM360 in tax (at the 15% SME rate). If you claim the full ESG bundle of up to RM8,000, the saving could be up to RM1,200.</w:t>
      </w:r>
    </w:p>
    <w:p>
      <w:r>
        <w:rPr>
          <w:b/>
        </w:rPr>
        <w:t xml:space="preserve">Action: </w:t>
      </w:r>
      <w:r>
        <w:t>After purchasing the e-invoicing module, keep all invoices and receipts. When filing the YA2026 tax return, ask your accountant to claim this as an ESG deduction. Note: this deduction is on top of the Digital Adoption Grant — you can claim the grant AND deduct the remaining cost.</w:t>
      </w:r>
    </w:p>
    <w:p>
      <w:r>
        <w:rPr>
          <w:b/>
        </w:rPr>
        <w:t xml:space="preserve">Note: </w:t>
      </w:r>
      <w:r>
        <w:t>This measure is currently unconfirmed — verify with LHDN or your accountant before claiming.</w:t>
      </w:r>
    </w:p>
    <w:p>
      <w:pPr>
        <w:pStyle w:val="Heading1"/>
      </w:pPr>
      <w:r>
        <w:t>Medium Priority — November 2026 to January 2027</w:t>
      </w:r>
    </w:p>
    <w:p>
      <w:r>
        <w:rPr>
          <w:b/>
        </w:rPr>
        <w:t>Stamp Duty Exemption — Employment Contracts</w:t>
      </w:r>
    </w:p>
    <w:p>
      <w:r>
        <w:t>Six of your eight current staff earn RM3,000 or below per month, qualifying their employment contracts for stamp duty exemption. Your two planned new hires (November 2026, RM1,900/month each) will also qualify.</w:t>
      </w:r>
    </w:p>
    <w:p>
      <w:r>
        <w:rPr>
          <w:b/>
        </w:rPr>
        <w:t xml:space="preserve">What is still unknown: </w:t>
      </w:r>
      <w:r>
        <w:t>We do not know whether your existing staff have written employment contracts or what their start dates are. You did not mention this in your reply. Please check.</w:t>
      </w:r>
    </w:p>
    <w:p>
      <w:r>
        <w:rPr>
          <w:b/>
        </w:rPr>
        <w:t xml:space="preserve">Action: </w:t>
      </w:r>
      <w:r>
        <w:t>Locate or prepare written employment contracts for the 6 existing qualifying staff. Confirm contract dates. Prepare contracts for the 2 new hires. Submit all contracts for stamping at LHDN, claiming the exemption.</w:t>
      </w:r>
    </w:p>
    <w:p>
      <w:r>
        <w:rPr>
          <w:b/>
        </w:rPr>
        <w:t>SME Guarantee Scheme — Oven Financing</w:t>
      </w:r>
    </w:p>
    <w:p>
      <w:r>
        <w:t>If you want to buy the second deck oven (~RM45,000), a government guarantee scheme can cover 80% of the loan (RM36,000), making bank approval much easier. The guarantee fee is RM500 per year (this is the minimum fee per scheme rules).</w:t>
      </w:r>
    </w:p>
    <w:p>
      <w:r>
        <w:rPr>
          <w:b/>
        </w:rPr>
        <w:t xml:space="preserve">What is still unknown: </w:t>
      </w:r>
      <w:r>
        <w:t>Your bakery sector (bread manufacturing/retail) is not automatically in the priority categories (Bumiputera-owned, Halal-certified, Tourism, or High-Growth Value-Added). You did not mention whether you hold a Halal certificate. Please check.</w:t>
      </w:r>
    </w:p>
    <w:p>
      <w:r>
        <w:rPr>
          <w:b/>
        </w:rPr>
        <w:t xml:space="preserve">Bank statements: </w:t>
      </w:r>
      <w:r>
        <w:t>You now have 2 months of bank statements (August + September 2026, thank you for sending the September statement). However, the scheme rules require 6–12 months of statements. You need to collect 4–10 more months.</w:t>
      </w:r>
    </w:p>
    <w:p>
      <w:r>
        <w:rPr>
          <w:b/>
        </w:rPr>
        <w:t xml:space="preserve">Action: </w:t>
      </w:r>
      <w:r>
        <w:t>Determine whether the bakery qualifies under a supported sector (check Halal certification or Bumiputera status). Apply through Bank Seri Murni Berhad. Submit SSM cert, financials, bank statements, and oven quotation. Collect additional months of bank statements.</w:t>
      </w:r>
    </w:p>
    <w:p>
      <w:r>
        <w:rPr>
          <w:b/>
        </w:rPr>
        <w:t xml:space="preserve">Note: </w:t>
      </w:r>
      <w:r>
        <w:t>This measure is currently unconfirmed — verify with the relevant authority before applying.</w:t>
      </w:r>
    </w:p>
    <w:p>
      <w:pPr>
        <w:pStyle w:val="Heading1"/>
      </w:pPr>
      <w:r>
        <w:t>Good News — 2027 and Beyond (No Action Needed)</w:t>
      </w:r>
    </w:p>
    <w:p>
      <w:r>
        <w:rPr>
          <w:b/>
        </w:rPr>
        <w:t>Minimum Wage Exemption</w:t>
      </w:r>
    </w:p>
    <w:p>
      <w:r>
        <w:t>As an MSME (sales below RM50 million), Lina's Bakery is exempt from the 2027 minimum wage increase (RM1,700 to RM2,000). You will NOT be forced to raise salaries. This saves approximately RM400–RM500 per month for the 4 staff currently earning below RM2,000.</w:t>
      </w:r>
    </w:p>
    <w:p>
      <w:r>
        <w:rPr>
          <w:b/>
        </w:rPr>
        <w:t>SME Tax Rate Cut</w:t>
      </w:r>
    </w:p>
    <w:p>
      <w:r>
        <w:t>The SME tiered tax rate is scheduled to drop from 15% to 14% for YA2027, saving approximately RM935 per year on your current profit. This is applied automatically through self-assessment — no action needed.</w:t>
      </w:r>
    </w:p>
    <w:p/>
    <w:p>
      <w:r>
        <w:rPr>
          <w:b/>
        </w:rPr>
        <w:t>Immediate estimated annual benefit: ~RM8,775 to RM9,615 per year</w:t>
      </w:r>
      <w:r>
        <w:t xml:space="preserve"> (tax savings + e-invoicing deduction)</w:t>
      </w:r>
    </w:p>
    <w:p>
      <w:r>
        <w:rPr>
          <w:b/>
        </w:rPr>
        <w:t>One-time grant: RM4,000 (Digital Adoption Grant)</w:t>
      </w:r>
    </w:p>
    <w:p>
      <w:r>
        <w:rPr>
          <w:b/>
        </w:rPr>
        <w:t xml:space="preserve">No applications have been submitted yet. </w:t>
      </w:r>
      <w:r>
        <w:t>Confirm all tax figures with your accountant (LK Tan &amp; Associates).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