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B4D" w:rsidRPr="00753B4D" w:rsidRDefault="00753B4D" w:rsidP="00753B4D">
      <w:pPr>
        <w:spacing w:after="0" w:line="240" w:lineRule="auto"/>
        <w:jc w:val="both"/>
        <w:rPr>
          <w:rFonts w:ascii="Arial" w:hAnsi="Arial" w:cs="Arial"/>
          <w:sz w:val="24"/>
          <w:szCs w:val="24"/>
        </w:rPr>
      </w:pPr>
      <w:r w:rsidRPr="00753B4D">
        <w:rPr>
          <w:rFonts w:ascii="Arial" w:hAnsi="Arial" w:cs="Arial"/>
          <w:b/>
          <w:bCs/>
          <w:sz w:val="24"/>
          <w:szCs w:val="24"/>
        </w:rPr>
        <w:t>Án lệ số 18/2018/AL về hành vi giết người đang thi hành công vụ trong tội “Giết người”</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i/>
          <w:iCs/>
          <w:sz w:val="24"/>
          <w:szCs w:val="24"/>
        </w:rPr>
        <w:t>Được Hội đồng Thẩm phán Tòa án nhân dân tối cao thông qua ngày 17 tháng 10 năm 2018 và được công bố theo Quyết định số 269/QĐ-CA ngày 06 tháng 11 năm 2018 của Chánh án Tòa án nhân dân tối cao.</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b/>
          <w:bCs/>
          <w:sz w:val="24"/>
          <w:szCs w:val="24"/>
        </w:rPr>
        <w:t xml:space="preserve">Nguồn án lệ: </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Bản án phúc thẩm số 331/2018/HS-PT ngày 28-5-2018 của Tòa án nhân dân cấp cao tại Hà Nội về vụ án “Giết người” đối với bị cáo: Phan Thành H, tên gọi khác: Đ; sinh năm 1995; nơi đăng ký HKTT: Xã C, huyện D, tỉnh Bình Định; chỗ ở hiện nay: Thôn B, xã C, huyện D, tỉnh Bình Định.</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Bị hại: Anh Nguyễn Anh Đ.</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b/>
          <w:bCs/>
          <w:sz w:val="24"/>
          <w:szCs w:val="24"/>
        </w:rPr>
        <w:t>Vị trí nội dung án lệ:</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xml:space="preserve">Đoạn 1, 3 phần “Nhận định của Tòa án”. </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b/>
          <w:bCs/>
          <w:sz w:val="24"/>
          <w:szCs w:val="24"/>
        </w:rPr>
        <w:t xml:space="preserve">Khái quát nội dung của án lệ: </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b/>
          <w:bCs/>
          <w:i/>
          <w:iCs/>
          <w:sz w:val="24"/>
          <w:szCs w:val="24"/>
        </w:rPr>
        <w:t>- Tình huống án lệ:</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xml:space="preserve">Bị cáo bị cảnh sát giao thông yêu cầu dừng xe để xử lý vi phạm nhưng không chấp hành mà điều khiển xe đâm thẳng vào cảnh sát giao thông. Khi cảnh sát giao thông bám vào cọng gương chiếu hậu của xe, bị cáo tiếp tục điều khiển xe chạy với tốc độ cao, bất ngờ đánh lái sát giải phân cách nhằm hất cảnh sát giao thông xuống đường. </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Cảnh sát giao thông rơi khỏi xe, va vào giải phân cách cứng giữa đường, bị đa chấn thương.</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b/>
          <w:bCs/>
          <w:i/>
          <w:iCs/>
          <w:sz w:val="24"/>
          <w:szCs w:val="24"/>
        </w:rPr>
        <w:t>- Giải pháp pháp lý:</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Trường hợp này, bị cáo phải chịu trách nhiệm hình sự về tội “Giết người” với tình tiết định khung là “Giết người đang thi hành công vụ”.</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b/>
          <w:bCs/>
          <w:sz w:val="24"/>
          <w:szCs w:val="24"/>
        </w:rPr>
        <w:t>Quy định của pháp luật liên quan đến án lệ:</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Điểm d khoản 1 Điều 93 Bộ luật Hình sự năm 1999 (tương ứng với khoản d khoản 1 Điều 123 Bộ luật Hình sự năm 2015).</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b/>
          <w:bCs/>
          <w:sz w:val="24"/>
          <w:szCs w:val="24"/>
        </w:rPr>
        <w:t xml:space="preserve">Từ khoá của án lệ: </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“Tội Giết người”, “Cảnh sát giao thông” “Giết người đang thi hành công vụ”.</w:t>
      </w:r>
    </w:p>
    <w:p w:rsidR="00753B4D" w:rsidRPr="00753B4D" w:rsidRDefault="00753B4D" w:rsidP="00753B4D">
      <w:pPr>
        <w:spacing w:after="0" w:line="240" w:lineRule="auto"/>
        <w:jc w:val="center"/>
        <w:rPr>
          <w:rFonts w:ascii="Arial" w:hAnsi="Arial" w:cs="Arial"/>
          <w:sz w:val="24"/>
          <w:szCs w:val="24"/>
        </w:rPr>
      </w:pPr>
      <w:bookmarkStart w:id="0" w:name="_GoBack"/>
      <w:r w:rsidRPr="00753B4D">
        <w:rPr>
          <w:rFonts w:ascii="Arial" w:hAnsi="Arial" w:cs="Arial"/>
          <w:b/>
          <w:bCs/>
          <w:sz w:val="24"/>
          <w:szCs w:val="24"/>
        </w:rPr>
        <w:t>NỘI DUNG VỤ ÁN:</w:t>
      </w:r>
    </w:p>
    <w:bookmarkEnd w:id="0"/>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Theo bản cáo trạng và bản án sơ thẩm của Tòa án nhân dân tỉnh Hà Tĩnh, nội dung vụ án được tóm tắt như sau:</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1. Về hành vi giết người:</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Thực hiện kế hoạch của Phòng cảnh sát giao thông đường bộ - đường sắt Công an tỉnh Hà Tĩnh (PC67), ngày 30-6-2017 Tổ tuần tra kiểm soát gồm các đồng chí: Võ Hoàng N, Nguyễn Anh Đ, Lê Hồ Việt A và Dương Hoài N (do đồng chí Võ Hoàng N làm tổ trưởng) thực hiện nhiệm vụ tuần tra kiểm soát, xử lý vi phạm về an toàn giao thông từ Km468 đến Km517 Quốc lộ 1A. Đồng chí Dương Hoài N được giao nhiệm vụ sử dụng máy kiểm tra tốc độ phương tiện giao thông số hiệu UX027957 đo tốc độ phương tiện tại Km11+450 đường tránh thành phố Hà Tĩnh, thuộc xã H, huyện I, tỉnh Hà Tĩnh. Các đồng chí Võ Hoàng N, Nguyễn Anh Đ và Lê Hồ Việt A có nhiệm vụ dừng, kiểm tra, kiểm soát và xử lý đối với các phương tiện vi phạm tại Km488 + 650 Quốc lộ 1A, thuộc địa phận xã K, huyện L, tỉnh Hà Tĩnh.</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xml:space="preserve">Ngày 30-6-2017, Từ Công T và Phan Thành H điều khiển xe ô tô đầu kéo BKS: 77C-016.47 kéo theo Sơmirơmoóc BKS: 77R-001.37 lưu thông từ Nam ra Bắc. Khi đến địa phận tỉnh Quảng Bình thì xe do Phan Thành H điều khiển, còn Từ Công T nằm ngủ trong </w:t>
      </w:r>
      <w:r w:rsidRPr="00753B4D">
        <w:rPr>
          <w:rFonts w:ascii="Arial" w:hAnsi="Arial" w:cs="Arial"/>
          <w:sz w:val="24"/>
          <w:szCs w:val="24"/>
        </w:rPr>
        <w:lastRenderedPageBreak/>
        <w:t>buồng lái. Lúc 15 giờ 28 phút cùng ngày, khi Phan Thành H điều khiển xe đến Km11+450 đường tránh thành phố Hà Tĩnh thì đồng chí Dương Hoài N dùng máy kiểm tra tốc độ phương tiện và phát hiện xe ô tô đầu kéo do H điều khiển vi phạm tốc độ 66/60km/h nên đã thông báo và gửi hình ảnh vi phạm bằng tin nhắn qua điện thoại di động cho Tổ tuần tra làm nhiệm vụ tại Km488 + 700 Quốc lộ 1A biết để xử lý.</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Đến 16 giờ 05 phút cùng ngày, khi xe ô tô đầu kéo BKS: 77C-016.47 do Phan Thành H điều khiển đi đến Km488+650 Quốc lộ 1A thuộc địa phận xã K, huyện L, tỉnh Hà Tĩnh thì bị Tổ tuần tra Phòng cảnh sát giao thông Công an tỉnh Hà Tĩnh ra tín hiệu dừng phương tiện. Sau khi Phan Thành H cho xe dừng lại, đồng chí Nguyễn Anh Đ đã thông báo lỗi, cho Phan Thành H xem hình ảnh vi phạm và yêu cầu xuất trình giấy tờ. Tuy nhiên Phan Thành H cho rằng xe mình không vi phạm tốc độ, nên không xuất trình giấy tờ rồi tranh cãi với đồng chí Đ và các đồng chí trong Tổ tuần tra đang làm nhiệm vụ. Đồng thời, Phan Thành H lấy máy điện thoại di động có hiển thị hình ảnh tốc độ của xe mình để đối chiếu. Tổ tuần tra giải thích nhưng Phan Thành H vẫn không chấp nhận mà tiếp tục tranh cãi, sau đó lên xe ô tô đóng cửa lại (xe vẫn đang nổ máy). Lúc này, đồng chí Lê Hồ Việt A đang đứng phía trước bên phải đầu xe, còn đồng chí Nguyễn Anh Đ đang đứng phía trước bên trái cách đầu xe ô tô BKS: 77C-016.47 khoảng 01 mét, ra hiệu cho Phan Thành H không được điều khiển xe di chuyển. Tuy vậy, Phan Thành H không chấp hành hiệu lệnh mà bất ngờ điều khiển xe lao thẳng vào đồng chí Lê Hồ Việt A và đồng chí Nguyễn Anh Đ đang đứng phía trước đầu xe để bỏ chạy. Thấy vậy, đồng chí Lê Hồ Việt A nhảy ra lề đường phía bên phải tránh được, còn đồng chí Nguyễn Anh Đ không kịp tránh nên buộc phải bám vào cọng gương chiếu hậu phía trước bên trái trên nắp capo của xe. Mặc dù thấy đồng chí Nguyễn Anh Đ đang bám vào cọng gương chiếu hậu nhưng Phan Thành H vẫn tiếp tục điều khiển xe tăng tốc. Khi đến Km488 + 250 Quốc lộ 1A (cách vị trí xuất phát khoảng 400 mét), lúc này xe của Phan Thành H điều khiển đang chạy ở làn đường bên phải, mặc dù phía trước không có chướng ngại vật hoặc xe cùng chiều nhưng H bất ngờ đánh lái mạnh về phía bên trái, chuyển hướng đầu xe vào sát dải phân cách cứng giữa đường, mục đích để hất đồng chí Nguyễn Anh Đ xuống nhằm bỏ chạy. Do lúc này đồng chí Nguyễn Anh Đ chỉ bám hai tay vào cọng gương chiếu hậu của xe, hai chân không có điểm tựa nên khi xe đánh lái đột ngột đã bị văng khỏi xe va vào dải phân cách cứng, rồi rơi xuống mặt đường.</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Sau khi đánh lái đột ngột hất đồng chí Nguyễn Anh Đ rơi xuống đường, Phan Thành H vẫn không dừng lại mà tiếp tục điều khiển xe bỏ chạy, không chấp hành hiệu lệnh dừng xe của Tổ tuần tra. Đến Km488 Quốc lộ 1A, khi Lực lượng Cảnh sát giao thông Công an tỉnh Hà Tĩnh dùng xe chuyên dụng chặn xe lại thì Phan Thành H mới chịu dừng xe nhưng vẫn không chấp hành mà tiếp tục xuống xe tranh cãi với người thi hành công vụ rồi lên xe đóng cửa ngồi trên xe không hợp tác, sau đó điều khiển xe chắn ngang đường gây ách tắc giao thông. Công an huyện L đã phối hợp với Phòng Cảnh sát giao thông Công an tỉnh Hà Tĩnh buộc Phan Thành H điều khiển xe vào lề đường và đưa về Trụ sở Công an huyện L giải quyết.</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Hậu quả: Đồng chí Nguyễn Anh Đ bị thương nặng được đưa đi cấp cứu tại Bệnh viện đa khoa thị xã Hồng Lĩnh, sau đó chuyển đến điều trị tại Bệnh viện hữu nghị Việt Đức, đến ngày 10-7-2017 được chuyển về điều trị tại Bệnh viện đa khoa tỉnh Hà Tĩnh cho đến ngày 18-7-2017 thì ra viện.</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lastRenderedPageBreak/>
        <w:t>Quá trình Phan Thành H thực hiện hành vi trên có anh Trần Trung Đ, trú tại số 102 đường M, quận N, thành phố Hà Nội là hành khách đi trên xe taxi BKS: 37A-304.84 của hãng taxi Mai Linh dùng máy di động quay lại diễn biến sự việc.</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i/>
          <w:iCs/>
          <w:sz w:val="24"/>
          <w:szCs w:val="24"/>
        </w:rPr>
        <w:t>- Tại bản kết luận giám định pháp y về thương tích số 87 ngày 18-9-2017 của Trung tâm Pháp y tỉnh Hà Tĩnh đối với thương tích của anh Nguyễn Anh Đ xác định:</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Chấn thương sọ não: Đụng dập nhu mô não thùy trán trái, vỡ xương đỉnh phải;</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Vùng đỉnh đầu sẹo vết thương kích thước 2,5cm x 0,2cm; vùng thùy thái dương phải sẹo vết thương 1,5cm x 0,2cm;</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X Quang: Hình ảnh gãy 1/3 trên xương mác trái đã có can xương.</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Kết luận: Tỷ lệ tổn thương cơ thể do thương tích gây nên hiện tại là 40%. (BL: 139, 140).</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Quá trình điều tra Phan Thành H trình bày xe ô tô H điều khiển không vi phạm tốc độ, theo thiết bị giám sát hành trình VTR01 lắp trên xe ô tô đầu kéo BKS: 77C-016.47 phản ánh trên đoạn đường tránh thành phố Hà Tĩnh xe ô tô đầu kéo BKS: 77C-016.47 chạy tốc độ dưới 60km/h. Tuy nhiên, thiết bị giám sát hành trình VTR01 lắp đặt trên xe ô tô đầu kéo BKS: 77C-016.47 đạt quy chuẩn QCVN31:2001/GTVT ban hành theo Thông tư số 08/2011/TT-BGTVT ngày 08-3-2011 của Bộ Giao thông vận tải có sai số 5km/h và cập nhật tốc độ của xe với thời gian 10 giây/01 lần. Trong khi đó, máy kiểm tra tốc độ phương tiện giao thông với số hiệu UX027957 được kiểm định theo Giấy chứng nhận kiểm định số V08.KD.525.16 ngày 29-9-2016 của Viện đo lường Việt Nam, có đặc trưng kỹ thuật đo lường: Phạm vi đo 8 - 320 km/h, cấp chính xác 2km/h và đo trực tiếp tốc độ của phương tiện đang lưu thông.</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xml:space="preserve">Trong vụ việc này, Phan Thành H phải có trách nhiệm chấp hành hiệu lệnh, xuất trình giấy tờ theo yêu cầu của người thi hành công vụ, nếu không đồng ý với kết quả xử lý thì có thể khiếu nại. Tuy nhiên, do lo sợ bị phát hiện việc sử dụng giấy phép lái xe giả nên Phan Thành H không chấp hành và gây án. </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2. Về hành vi làm giả tài liệu của cơ quan, tổ chức:</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Khoảng tháng 10-2016, Phan Thành H (có giấy phép lái xe hạng C) được Từ Công T nhận làm phụ xe ô tô đầu kéo đi cùng T vận chuyển hàng hóa. Quá trình làm phụ xe, Từ Công T thấy H có thể điều khiển được xe ô tô đầu kéo, nhưng Phan Thành H chưa đủ tuổi để được cấp phép lái xe hạng FC. Khoảng tháng 02-2017, Từ Công T lấy ảnh của Phan Thành H rồi liên hệ với một người không quen ở thành phố Hải Phòng làm 01 giấy phép lái xe hạng FC giả, số: 520144004729 mang tên Lưu Văn C có gắn ảnh của Phan Thành H với giá 2.500.000 đồng rồi giao cho H sử dụng để đối phó, lừa dối khi bị các cơ quan chức năng kiểm tra.</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Ngày 30-6-2017, khi làm việc với Cơ quan CSĐT Công an huyện L, Phan Thành H đã xuất trình giấy phép lái xe giả hạng FC mang tên Lưu Văn C (sinh năm 1991; trú tại thị trấn O, huyện D, tỉnh Bình Định). Đồng thời, cả Phan Thành H và Từ Công T đều khai tên của H là Lưu Văn C nhằm lừa dối cơ quan điều tra. Do vậy, Cơ quan CSĐT Công an huyện L đã ra các quyết định tố tụng đối với Phan Thành H nhưng mang tên giả Lưu Văn C.</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Trong quá trình điều tra còn xác định: Vào hồi 16 giờ 50 phút ngày 22-4-2017, tại Km1060 + 400 QL1A thuộc địa phận tỉnh Quảng Ngãi, Phan Thành H điều khiển xe ô tô đầu kéo BKS: 77C-103.69 kéo theo Sơmirơmoóc 77R-014.65 vi phạm lỗi “Chuyển hướng không có tín hiệu rẽ” và đã sử dụng giấy phép lái xe giả số 520144004728, mang tên Lưu Văn C để lừa dối Tổ tuần tra kiểm soát Phòng Cảnh sát giao thông Công an tỉnh Quảng Ngãi.</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i/>
          <w:iCs/>
          <w:sz w:val="24"/>
          <w:szCs w:val="24"/>
        </w:rPr>
        <w:lastRenderedPageBreak/>
        <w:t>- Tại bản kết luận giám định số 10 ngày 05-7-2017 của Phòng Kỹ thuật hình sự Công an Hà Tĩnh xác định:</w:t>
      </w:r>
      <w:r w:rsidRPr="00753B4D">
        <w:rPr>
          <w:rFonts w:ascii="Arial" w:hAnsi="Arial" w:cs="Arial"/>
          <w:sz w:val="24"/>
          <w:szCs w:val="24"/>
        </w:rPr>
        <w:t xml:space="preserve"> Giấy phép lái xe số 520144004729 mang tên Lưu Văn C, sinh ngày 10-6-1991, nơi cư trú: Thị trấn O, huyện D, tỉnh Bình Định cấp ngày 18-11-2015 là Giấy phép lái xe giả (BL: 91).</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b/>
          <w:bCs/>
          <w:i/>
          <w:iCs/>
          <w:sz w:val="24"/>
          <w:szCs w:val="24"/>
        </w:rPr>
        <w:t>Vật chứng thu giữ gồm</w:t>
      </w:r>
      <w:r w:rsidRPr="00753B4D">
        <w:rPr>
          <w:rFonts w:ascii="Arial" w:hAnsi="Arial" w:cs="Arial"/>
          <w:sz w:val="24"/>
          <w:szCs w:val="24"/>
        </w:rPr>
        <w:t xml:space="preserve">: </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b/>
          <w:bCs/>
          <w:sz w:val="24"/>
          <w:szCs w:val="24"/>
        </w:rPr>
        <w:t xml:space="preserve">- </w:t>
      </w:r>
      <w:r w:rsidRPr="00753B4D">
        <w:rPr>
          <w:rFonts w:ascii="Arial" w:hAnsi="Arial" w:cs="Arial"/>
          <w:sz w:val="24"/>
          <w:szCs w:val="24"/>
        </w:rPr>
        <w:t>01 (một) xe ô tô đầu kéo nhãn hiệu FREIGHTLINER, BKS: 77C-016.47, số loại: CL 120064S, sơn màu đỏ, số máy: 0933U0841843, số khung: 6CV36LX06844 cùng các giấy tờ liên quan đến xe;</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- 01 (một) giấy phép lái xe (thẻ nhựa) số: 520144004729, hạng FC giả mang tên Lưu Văn C;</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- 01 (một) giấy phép lái xe (thẻ nhựa) số: 5201600087, hạng C mang tên Phan Thành H do Sở GTVT tỉnh Bình Định cấp;</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- 01 (một) giấy chứng minh nhân dân số: 215341305, mang tên Phan Thành H do Công an tỉnh Bình Định cấp;</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- 01 (một) chiếc điện thoại di động hiệu ARBUTUS màu vàng, màn hình cảm ứng, số IMEI: 355052654004631, 355052654004649, máy đã qua sử dụng;</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- 01 (một) USB nhãn hiệu Kingston, dung lượng 8GB, trên bề mặt có chữ DT101 G2 có lưu trữ tập tin Video: IMG-1245.MOV thời lượng 00 phút 37 giây.</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- 01 (một) USB nhãn hiệu Apacer dung lượng 8GB lưu trữ 02 tập tin Video: IMG-0507.MOV thời lượng 02 phút 58 giây và Video: IMG-0509.MOV thời lượng 03 phút 04 giây.</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- 01 (một) USB nhãn hiệu Kingston, dung lượng 8GB, trên bề mặt có chữ DT101.G2 có lưu trữ tập tin Video: IMG-1689.MOV thời lượng 05 phút 10 giây.</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xml:space="preserve">Cơ quan CSĐT Công an tỉnh Hà Tĩnh đã trả lại chiếc xe ô tô đầu kéo BKS: 77C-016.47 và các giấy tờ liên quan cho chủ sở hữu là Công ty TNHH vận tải và Thương mại tổng hợp T; 03 (ba) chiếc USB đang được lưu giữ theo hồ sơ vụ án, còn các vật chứng khác được chuyển đến Cục thi hành án dân sự tỉnh Hà Tĩnh để quản lý. </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Với hành vi trên, tại Bản cáo trạng số 35/CTr - KSĐT, ngày 13-10-2017, Viện kiểm sát nhân dân tỉnh Hà Tĩnh đã truy tố Phan Thành H về tội “Giết người” theo điểm d khoản 1 Điều 93 Bộ luật Hình sự và tội “Làm giả tài liệu của cơ quan, tổ chức” theo điểm b khoản 2 Điều 267 của Bộ luật Hình sự. Truy tố Từ Công T về tội “Làm giả tài liệu của cơ quan, tổ chức” theo điểm b khoản 2 Điều 267 của Bộ luật Hình sự.</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Tại Bản án hình sự sơ thẩm số 39/2017/HSST ngày 26-12-2017, Tòa án nhân dân tỉnh Hà Tĩnh đã quyết định:</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1. Tuyên bố bị cáo Phan Thành H phạm tội: “Giết người” và tội “Làm giả tài liệu của cơ quan, tổ chức”, bị cáo Từ Công T phạm tội “Làm giả tài liệu của cơ quan, tổ chức”.</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Áp dụng điểm d khoản 1 Điều 93; khoản 3 Điều 52; điểm b khoản 2 Điều 267; điểm b, p khoản 1, khoản 2 Điều 46, Điều 47 Bộ luật Hình sự năm 1999:</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Xử phạt bị cáo Phan Thành H 08 (tám) năm tù về tội “Giết người” và 02 (hai) năm tù về tội “Làm giả tài liệu của cơ quan, tổ chức”.</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Áp dụng khoản 1 Điều 50 Bộ luật Hình sự tổng hợp hình phạt của 02 tội buộc Phan Thành H phải chịu hình phạt chung là 10 (mười) năm tù. Thời gian chấp hành hình phạt tù tính từ ngày bị tạm giữ, tạm giam (ngày 30-6-2017).</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Áp dụng điểm b khoản 2 Điều 267, khoản 2 Điều 46 Bộ luật Hình sự năm 1999, xử phạt bị cáo Từ Công T 02 (hai) năm tù. Thời hạn chấp hành hình phạt tù tính từ ngày bị cáo thi hành án.</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lastRenderedPageBreak/>
        <w:t>Ngoài ra Tòa án sơ thẩm còn quyết định về xử lý vật chứng, án phí hình sự sơ thẩm, thông báo quyền kháng cáo theo quy định của pháp luật.</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Ngày 03-01-2018, bị cáo Phan Thành H kháng cáo xin được giảm hình phạt; bị cáo Từ Công T kháng cáo xin giảm hình phạt và đề nghị được hưởng án treo.</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Tại phiên tòa, bị cáo Phan Thành H đã khai nhận toàn bộ hành vi giết người và hành vi làm giả tài liệu của cơ quan, tổ chức như đã được nêu trên. Bị cáo trình bày, Tòa án cấp sơ thẩm xử phạt quá nặng, đề nghị Hội đồng xét xử xem xét giảm hình phạt cho bị cáo.</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Bị cáo Từ Công T đã khai nhận toàn bộ hành vi làm giả tài liệu của cơ quan, tổ chức như đã được nêu trên, bị cáo trình bày, bị cáo phạm tội lần đầu thuộc trường hợp ít nghiêm trọng, đã thành khẩn khai báo, ăn năn hối cải, bồi thường thiệt hại, gia đình bị cáo có hoàn cảnh khó khăn, đề nghị Hội đồng xét xử xem xét cho bị cáo được cải tạo tại địa phương.</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xml:space="preserve">Đại diện Viện kiểm sát nhân dân cấp cao tại Hà Nội phát biểu quan điểm về việc giải quyết vụ án như sau: Có đủ chứng cứ để kết luận bị cáo Phan Thành H đã phạm tội “Giết người” và tội “Làm giả tài liệu của cơ quan, tổ chức” được quy định tại điểm d khoản 1 Điều 93; điểm b khoản 2 Điều 267 Bộ luật Hình sự. </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Đối với bị cáo Từ Công T: Đã phạm tội “Làm giả tài liệu của cơ quan, tổ chức” được quy định tại điểm b khoản 2 Điều 267 Bộ luật Tố tụng hình sự.</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Sau khi đánh giá tính chất và mức độ nghiêm trọng của hành vi phạm tội của các bị cáo; xem xét nhân thân; các tình tiết giảm nhẹ trách nhiệm hình sự của các bị cáo, đại diện Viện kiểm sát nhân dân cấp cao tại Hà Nội đề nghị Hội đồng xét xử không chấp nhận kháng cáo của bị cáo Phan Thành H, giữ nguyên quyết định của bản án sơ thẩm; chấp nhận kháng cáo của bị cáo Từ Công T, giữ nguyên hình phạt và cho hưởng án treo, ấn định thời gian thử thách theo quy định của pháp luật.</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Luật sư bào chữa cho bị cáo Phan Thành H phát biểu ý kiến: Không tham gia tranh luận về tội danh và khung hình phạt, đề nghị Hội đồng xét xử áp dụng các tình tiết giảm nhẹ theo điểm b, p khoản 1 và khoản 2 Điều 46; Điều 47 Bộ luật Hình sự năm 1999 và giảm hình phạt cho bị cáo Phan Thành H.</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Trong phần tranh luận, đại diện Viện kiểm sát nhân dân cấp cao, Luật sư và các bị cáo vẫn giữ nguyên ý kiến của mình.</w:t>
      </w:r>
    </w:p>
    <w:p w:rsidR="00753B4D" w:rsidRPr="00753B4D" w:rsidRDefault="00753B4D" w:rsidP="00753B4D">
      <w:pPr>
        <w:spacing w:after="0" w:line="240" w:lineRule="auto"/>
        <w:jc w:val="center"/>
        <w:rPr>
          <w:rFonts w:ascii="Arial" w:hAnsi="Arial" w:cs="Arial"/>
          <w:sz w:val="24"/>
          <w:szCs w:val="24"/>
        </w:rPr>
      </w:pPr>
      <w:r w:rsidRPr="00753B4D">
        <w:rPr>
          <w:rFonts w:ascii="Arial" w:hAnsi="Arial" w:cs="Arial"/>
          <w:b/>
          <w:bCs/>
          <w:sz w:val="24"/>
          <w:szCs w:val="24"/>
        </w:rPr>
        <w:t>NHẬN ĐỊNH CỦA TÒA ÁN</w:t>
      </w:r>
      <w:r w:rsidRPr="00753B4D">
        <w:rPr>
          <w:rFonts w:ascii="Arial" w:hAnsi="Arial" w:cs="Arial"/>
          <w:sz w:val="24"/>
          <w:szCs w:val="24"/>
        </w:rPr>
        <w:t>:</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xml:space="preserve">[1] Lời khai nhận tội của bị cáo Phan Thành H và Từ Công T phù hợp với lời khai của người bị hại, lời khai của người làm chứng, kết luận giám định và các tài liệu chứng cứ khác có trong hồ sơ vụ án. Do đó, có đủ cơ sở kết luận: Vào khoảng 16 giờ 05 phút ngày 30-6-2017, bị cáo Phan Thành H điều khiển xe ô tô đầu kéo BKS: 77C-016.47 kéo theo sơmirơmoóc BKS: 77R-001.37, khi đi đến km 488 + 650 quốc lộ 1A thuộc địa phận xã K, huyện L, tỉnh Hà Tĩnh thì bị tổ tuần tra Phòng cảnh sát giao thông Công an tỉnh Hà Tĩnh dừng xe vì đã vi phạm về tốc độ (66/60km/giờ). Bị cáo Phan Thành H đã không chấp hành vì cho rằng mình không vi phạm tốc độ, nên đã tranh cãi và điều khiển xe đâm thẳng vào ông Nguyễn Anh Đ và ông Lê Hồ Việt A là cảnh sát giao thông đang làm nhiệm vụ, khi những người này đang đứng trước đầu xe ô tô. Ông Lê Hồ Việt A nhảy sang lề đường tránh được, còn ông Nguyễn Anh Đ buộc phải bám vào cọng gương chiếu hậu phía trước bên trái đầu xe. Phan Thành H tiếp tục điều khiển xe chạy với tốc độ cao, rồi bất ngờ đánh lái mạnh về phía bên trái vào sát giải phân cách giữa đường nhằm hất ông Nguyễn Anh Đ xuống đường để bỏ trốn. Hậu quả là ông Nguyễn Anh Đ bị rơi khỏi xe va vào giải phân cách cứng giữa đường, rồi rơi xuống đường. Phan Thành H bỏ mặc cho </w:t>
      </w:r>
      <w:r w:rsidRPr="00753B4D">
        <w:rPr>
          <w:rFonts w:ascii="Arial" w:hAnsi="Arial" w:cs="Arial"/>
          <w:sz w:val="24"/>
          <w:szCs w:val="24"/>
        </w:rPr>
        <w:lastRenderedPageBreak/>
        <w:t>hậu quả xảy ra rồi tiếp tục điều khiển xe chạy trốn. Ông Nguyễn Anh Đ đã bị chấn thương sọ não, gãy chân, tổn hại sức khỏe 40%.</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[2] Phan Thành H và Từ Công T còn có hành vi phạm tội như sau: Bị cáo Từ Công T biết rõ bị cáo Phan Thành H chưa có giấy phép lái xe hạng FC và chưa đủ tuổi để được cấp giấy phép lái xe hạng FC, nhưng Từ Công T đã thuê một người ở Hải Phòng (T không biết rõ họ tên và địa chỉ) làm giấy phép lái xe hạng FC giả, số 520144004729 có ảnh của Phan Thành H, nhưng mang tên Lưu Văn C đưa cho Phan Thành H sử dụng nhằm lừa dối cơ quan chức năng khi điều khiển xe trên đường. Khi có giấy phép lái xe giả do Từ Công T cung cấp, Phan Thành H đã hai lần sử dụng giấy phép lái xe giả để lừa dối cảnh sát giao thông tỉnh Quảng Ngãi và Công an huyện L, tỉnh Hà Tĩnh. Hành vi sử dụng giấy phép lái xe giả lừa dối cơ quan chức năng nêu trên của Phan Thành H, thì Từ Công T đều biết.</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[3] Do có hành vi phạm tội nêu trên, Tòa án cấp sơ thẩm đã xét xử bị cáo Phan Thành H về tội “Giết người” và tội “Làm giả tài liệu của cơ quan, tổ chức” tội phạm và hình phạt được quy định tại điểm d khoản 1 Điều 93 và điểm b khoản 2 Điều 267 Bộ luật Hình sự năm 1999 là có căn cứ, đúng pháp luật.</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[4] Bị cáo Từ Công T bị xét xử về tội “Làm giả tài liệu của cơ quan, tổ chức” tội phạm và hình phạt được quy định tại điểm b khoản 2 Điều 267 Bộ luật Hình sự năm 1999 là có căn cứ, đúng pháp luật.</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[5] Xét kháng cáo của các bị cáo Phan Thành H và Từ Công T, Hội đồng xét xử, xét thấy: Hành vi giết người do bị cáo Phan Thành H thực hiện là nguy hiểm, đã trực tiếp xâm phạm tính mạng của người khác, gây ảnh hưởng xấu đến trật tự an toàn giao thông công cộng.</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[6] Hành vi làm giả tài liệu của cơ quan, tổ chức do các bị cáo Từ Công T và Phan Thành H thực hiện đã trực tiếp xâm phạm trật tự quản lý hành chính, do đó, cần được xử lý nghiêm minh trước pháp luật.</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[7] Bị cáo Phan Thành H là người có nhân thân tốt, không có tiền án, tiền sự; quá trình điều tra và tại phiên tòa đã thành khẩn khai báo, ăn năn hối cải; tự nguyện bồi thường cho người bị hại để khắc phục hậu quả, người bị hại có đề nghị giảm hình phạt cho bị cáo; bị cáo có hoàn cảnh khó khăn, thuộc hộ nghèo của địa phương; hành vi phạm tội do bị cáo thực hiện thuộc trường hợp “phạm tội chưa đạt”; ngoài ra, bị cáo còn có ông ngoại có công với cách mạng được hưởng chế độ như thương binh. Như vậy, bị cáo Phan Thành H được hưởng các tình tiết giảm nhẹ theo điểm b, p khoản 1 và khoản 2 Điều 46; Điều 18 Bộ luật Hình sự năm 1999. Do đó có căn cứ để giảm một phần hình phạt cho bị cáo về tội “Giết người”, giữ nguyên hình phạt về tội “Làm giả tài liệu của cơ quan, tổ chức”.</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 xml:space="preserve">[8] Đối với bị cáo Từ Công T: Là người có nhân thân tốt, không có tiền án, tiền sự. Quá trình khai báo thành khẩn, tỏ thái độ ăn ăn hối cải; bị cáo đã cùng gia đình bị cáo Phan Thành H bồi thường cho người bị hại để khắc phục hậu quả; bị cáo có hoàn cảnh khó khăn là lao động chính trong gia đình; bị cáo có nơi cư trú rõ ràng. Xét thấy không cần thiết bắt bị cáo phải chấp hành hình phạt tù, cho bị cáo được cải tạo tại địa phương cũng đủ điều kiện để giáo dục bị cáo và phòng ngừa chung. Do đó, có đủ căn cứ để chấp nhận kháng cáo của bị cáo Từ Công T. </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[9] Các quyết định khác của bản án sơ thẩm không có kháng cáo, kháng nghị có hiệu lực pháp luật kể từ ngày hết thời hạn kháng cáo, kháng nghị.</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[10] Các bị cáo Phan Thành H và Từ Công T không phải chịu án phí hình sự phúc thẩm.</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lastRenderedPageBreak/>
        <w:t xml:space="preserve">Vì các lẽ trên, </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Căn cứ điểm b khoản 1; Điều 355; điểm e khoản 1 Điều 357 Bộ luật Tố tụng hình sự năm 2015</w:t>
      </w:r>
    </w:p>
    <w:p w:rsidR="00753B4D" w:rsidRPr="00753B4D" w:rsidRDefault="00753B4D" w:rsidP="00753B4D">
      <w:pPr>
        <w:spacing w:after="0" w:line="240" w:lineRule="auto"/>
        <w:jc w:val="center"/>
        <w:rPr>
          <w:rFonts w:ascii="Arial" w:hAnsi="Arial" w:cs="Arial"/>
          <w:sz w:val="24"/>
          <w:szCs w:val="24"/>
        </w:rPr>
      </w:pPr>
      <w:r w:rsidRPr="00753B4D">
        <w:rPr>
          <w:rFonts w:ascii="Arial" w:hAnsi="Arial" w:cs="Arial"/>
          <w:b/>
          <w:bCs/>
          <w:sz w:val="24"/>
          <w:szCs w:val="24"/>
        </w:rPr>
        <w:t>QUYẾT ĐỊNH</w:t>
      </w:r>
      <w:r w:rsidRPr="00753B4D">
        <w:rPr>
          <w:rFonts w:ascii="Arial" w:hAnsi="Arial" w:cs="Arial"/>
          <w:sz w:val="24"/>
          <w:szCs w:val="24"/>
        </w:rPr>
        <w:t>:</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1. Chấp nhận một phần kháng cáo của bị cáo Phan Thành H, sửa bản án sơ thẩm.</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Áp dụng điểm d khoản 1 Điều 93; điểm b khoản 2 Điều 267; Điều 18; khoản 3 Điều 52 (tội Giết người); điểm b, p khoản 1, khoản 2 Điều 46; Điều 47; khoản 1 Điều 50 Bộ luật Hình sự năm 1999: Xử phạt bị cáo Phan Thành H 07 (bảy) năm tù về tội “Giết người”; 02 (hai) năm tù về tội “Làm giả tài liệu của cơ quan, tổ chức”. Tổng hợp hình phạt chung của hai tội là 09 (chín) năm tù. Thời hạn chấp hành hình phạt tù tính từ ngày 30-6-2017.</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2. Chấp nhận kháng cáo của bị cáo Từ Công T, sửa bản án sơ thẩm.</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Áp dụng điểm b khoản 2 Điều 267; điểm b, p khoản 1, khoản 2 Điều 46; Điều 60 Bộ luật Hình sự năm 1999: Xử phạt bị cáo Từ Công T 02 (hai) năm tù nhưng cho hưởng án treo về tội “Làm giả tài liệu của cơ quan, tổ chức”, thời gian thử thách là 04 (bốn) năm kể từ ngày tuyên án phúc thẩm. Giao bị cáo Từ Công T cho Ủy ban nhân dân thị trấn O (huyện D, tỉnh Bình Định) để giám sát, giáo dục trong thời gian thử thách.</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Trường hợp người được hưởng án treo thay đổi nơi cư trú thì thực hiện theo quy định tại khoản 1 Điều 69 của Luật Thi hành án hình sự.</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3. Các quyết định khác của bản án sơ thẩm không có kháng cáo, kháng nghị có hiệu lực pháp luật kể từ ngày hết thời hạn kháng cáo, kháng nghị.</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sz w:val="24"/>
          <w:szCs w:val="24"/>
        </w:rPr>
        <w:t>Bản án phúc thẩm có hiệu lực pháp luật kể từ ngày tuyên án.</w:t>
      </w:r>
    </w:p>
    <w:p w:rsidR="00753B4D" w:rsidRPr="00753B4D" w:rsidRDefault="00753B4D" w:rsidP="00753B4D">
      <w:pPr>
        <w:spacing w:after="0" w:line="240" w:lineRule="auto"/>
        <w:jc w:val="center"/>
        <w:rPr>
          <w:rFonts w:ascii="Arial" w:hAnsi="Arial" w:cs="Arial"/>
          <w:sz w:val="24"/>
          <w:szCs w:val="24"/>
        </w:rPr>
      </w:pPr>
      <w:r w:rsidRPr="00753B4D">
        <w:rPr>
          <w:rFonts w:ascii="Arial" w:hAnsi="Arial" w:cs="Arial"/>
          <w:b/>
          <w:bCs/>
          <w:sz w:val="24"/>
          <w:szCs w:val="24"/>
        </w:rPr>
        <w:t>NỘI DUNG ÁN LỆ</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i/>
          <w:iCs/>
          <w:sz w:val="24"/>
          <w:szCs w:val="24"/>
        </w:rPr>
        <w:t>“[1] Lời khai nhận tội của bị cáo Phan Thành H và Từ Công T phù hợp với lời khai của người bị hại, lời khai của người làm chứng, kết luận giám định và các tài liệu chứng cứ khác có trong hồ sơ vụ án. Do đó, có đủ cơ sở kết luận: Vào khoảng 16 giờ 05 phút ngày 30-6-2017, bị cáo Phan Thành H điều khiển xe ô tô đầu kéo BKS: 77C-016.47 kéo theo sơmirơmoóc BKS: 77R-001.37, khi đi đến km 488 + 650 quốc lộ 1A thuộc địa phận xã K, huyện L, tỉnh Hà Tĩnh thì bị tổ tuần tra Phòng cảnh sát giao thông Công an tỉnh Hà Tĩnh dừng xe vì đã vi phạm về tốc độ (66/60km/giờ). Bị cáo Phan Thành H đã không chấp hành vì cho rằng mình không vi phạm tốc độ, nên đã tranh cãi và điều khiển xe đâm thẳng vào ông Nguyễn Anh Đ và ông Lê Hồ Việt A là cảnh sát giao thông đang làm nhiệm vụ, khi những người này đang đứng trước đầu xe ô tô. Ông Lê Hồ Việt A nhảy sang lề đường tránh được, còn ông Nguyễn Anh Đ buộc phải bám vào cọng gương chiếu hậu phía trước bên trái đầu xe. Phan Thành H tiếp tục điều khiển xe chạy với tốc độ cao, rồi bất ngờ đánh lái mạnh về phía bên trái vào sát giải phân cách giữa đường nhằm hất ông Nguyễn Anh Đ xuống đường để bỏ trốn. Hậu quả là ông Nguyễn Anh Đ bị rơi khỏi xe va vào giải phân cách cứng giữa đường, rồi rơi xuống đường. Phan Thành H bỏ mặc cho hậu quả xảy ra rồi tiếp tục điều khiển xe chạy trốn. Ông Nguyễn Anh Đ đã bị chấn thương sọ não, gãy chân, tổn hại sức khỏe 40%.</w:t>
      </w:r>
    </w:p>
    <w:p w:rsidR="00753B4D" w:rsidRPr="00753B4D" w:rsidRDefault="00753B4D" w:rsidP="00753B4D">
      <w:pPr>
        <w:spacing w:after="0" w:line="240" w:lineRule="auto"/>
        <w:jc w:val="both"/>
        <w:rPr>
          <w:rFonts w:ascii="Arial" w:hAnsi="Arial" w:cs="Arial"/>
          <w:sz w:val="24"/>
          <w:szCs w:val="24"/>
        </w:rPr>
      </w:pPr>
      <w:r w:rsidRPr="00753B4D">
        <w:rPr>
          <w:rFonts w:ascii="Arial" w:hAnsi="Arial" w:cs="Arial"/>
          <w:i/>
          <w:iCs/>
          <w:sz w:val="24"/>
          <w:szCs w:val="24"/>
        </w:rPr>
        <w:t>[3] Do có hành vi phạm tội nêu trên, Tòa án cấp sơ thẩm đã xét xử bị cáo Phan Thành H về tội “Giết người” và tội “Làm giả tài liệu của cơ quan, tổ chức” tội phạm và hình phạt được quy định tại điểm d khoản 1 Điều 93 và điểm b khoản 2 Điều 267 Bộ luật Hình sự năm 1999 là có căn cứ, đúng pháp luật.”</w:t>
      </w:r>
      <w:r w:rsidRPr="00753B4D">
        <w:rPr>
          <w:rFonts w:ascii="Arial" w:hAnsi="Arial" w:cs="Arial"/>
          <w:sz w:val="24"/>
          <w:szCs w:val="24"/>
        </w:rPr>
        <w:t xml:space="preserve"> </w:t>
      </w:r>
    </w:p>
    <w:p w:rsidR="00AA6BA3" w:rsidRPr="00A31361" w:rsidRDefault="00AA6BA3" w:rsidP="00A31361">
      <w:pPr>
        <w:spacing w:after="0" w:line="240" w:lineRule="auto"/>
        <w:jc w:val="both"/>
        <w:rPr>
          <w:rFonts w:ascii="Arial" w:hAnsi="Arial" w:cs="Arial"/>
          <w:sz w:val="24"/>
          <w:szCs w:val="24"/>
        </w:rPr>
      </w:pPr>
    </w:p>
    <w:sectPr w:rsidR="00AA6BA3" w:rsidRPr="00A31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61"/>
    <w:rsid w:val="00753B4D"/>
    <w:rsid w:val="00A31361"/>
    <w:rsid w:val="00AA6BA3"/>
    <w:rsid w:val="00BA76C3"/>
    <w:rsid w:val="00BE1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26D0"/>
  <w15:chartTrackingRefBased/>
  <w15:docId w15:val="{DF3785F3-9283-4846-964D-9F8178AF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8134">
      <w:bodyDiv w:val="1"/>
      <w:marLeft w:val="0"/>
      <w:marRight w:val="0"/>
      <w:marTop w:val="0"/>
      <w:marBottom w:val="0"/>
      <w:divBdr>
        <w:top w:val="none" w:sz="0" w:space="0" w:color="auto"/>
        <w:left w:val="none" w:sz="0" w:space="0" w:color="auto"/>
        <w:bottom w:val="none" w:sz="0" w:space="0" w:color="auto"/>
        <w:right w:val="none" w:sz="0" w:space="0" w:color="auto"/>
      </w:divBdr>
    </w:div>
    <w:div w:id="1650281754">
      <w:bodyDiv w:val="1"/>
      <w:marLeft w:val="0"/>
      <w:marRight w:val="0"/>
      <w:marTop w:val="0"/>
      <w:marBottom w:val="0"/>
      <w:divBdr>
        <w:top w:val="none" w:sz="0" w:space="0" w:color="auto"/>
        <w:left w:val="none" w:sz="0" w:space="0" w:color="auto"/>
        <w:bottom w:val="none" w:sz="0" w:space="0" w:color="auto"/>
        <w:right w:val="none" w:sz="0" w:space="0" w:color="auto"/>
      </w:divBdr>
    </w:div>
    <w:div w:id="167773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arget="webSettings.xml" Type="http://schemas.openxmlformats.org/officeDocument/2006/relationships/webSettings" Id="rId3"></Relationship><Relationship Target="settings.xml" Type="http://schemas.openxmlformats.org/officeDocument/2006/relationships/settings" Id="rId2"></Relationship><Relationship Target="styles.xml" Type="http://schemas.openxmlformats.org/officeDocument/2006/relationships/styles" Id="rId1"></Relationship><Relationship Target="theme/theme1.xml" Type="http://schemas.openxmlformats.org/officeDocument/2006/relationships/theme" Id="rId5"></Relationship><Relationship Target="fontTable.xml" Type="http://schemas.openxmlformats.org/officeDocument/2006/relationships/fontTable" Id="rId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3437</Words>
  <Characters>19593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NguyenTienHiep</dc:creator>
  <cp:keywords/>
  <dc:description/>
  <cp:lastModifiedBy>NguyenTienHiep</cp:lastModifiedBy>
  <cp:revision>2</cp:revision>
  <dcterms:created xsi:type="dcterms:W3CDTF">2019-01-04T04:01:00Z</dcterms:created>
  <dcterms:modified xsi:type="dcterms:W3CDTF">2019-01-04T04:01:00Z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DISdDocName">
    <vt:lpwstr>TAND057539</vt:lpwstr>
  </property>
  <property fmtid="{D5CDD505-2E9C-101B-9397-08002B2CF9AE}" pid="3" name="DISProperties">
    <vt:lpwstr>DISdDocName,DIScgiUrl,DISdUser,DISdID,DISidcName,DISTaskPaneUrl</vt:lpwstr>
  </property>
  <property fmtid="{D5CDD505-2E9C-101B-9397-08002B2CF9AE}" pid="4" name="DIScgiUrl">
    <vt:lpwstr>http://dc-content-01:16200/cs/idcplg</vt:lpwstr>
  </property>
  <property fmtid="{D5CDD505-2E9C-101B-9397-08002B2CF9AE}" pid="5" name="DISdUser">
    <vt:lpwstr>anonymous</vt:lpwstr>
  </property>
  <property fmtid="{D5CDD505-2E9C-101B-9397-08002B2CF9AE}" pid="6" name="DISdID">
    <vt:lpwstr>267873</vt:lpwstr>
  </property>
  <property fmtid="{D5CDD505-2E9C-101B-9397-08002B2CF9AE}" pid="7" name="DISidcName">
    <vt:lpwstr>dcwcc</vt:lpwstr>
  </property>
  <property fmtid="{D5CDD505-2E9C-101B-9397-08002B2CF9AE}" pid="8" name="DISTaskPaneUrl">
    <vt:lpwstr>http://dc-content-01:16200/cs/idcplg?IdcService=DESKTOP_DOC_INFO&amp;dDocName=TAND057539&amp;dID=267873&amp;ClientControlled=DocMan,taskpane&amp;coreContentOnly=1</vt:lpwstr>
  </property>
</Properties>
</file>