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0"/>
        <w:jc w:val="center"/>
      </w:pPr>
      <w:r>
        <w:rPr>
          <w:rFonts w:ascii="맑은 고딕" w:hAnsi="맑은 고딕" w:eastAsia="맑은 고딕"/>
          <w:b/>
          <w:sz w:val="28"/>
        </w:rPr>
        <w:t>딥러닝응용  기말 프로젝트 보고서</w:t>
      </w:r>
    </w:p>
    <w:p>
      <w:pPr>
        <w:spacing w:after="80"/>
        <w:jc w:val="center"/>
      </w:pPr>
      <w:r>
        <w:rPr>
          <w:rFonts w:ascii="맑은 고딕" w:hAnsi="맑은 고딕" w:eastAsia="맑은 고딕"/>
          <w:b/>
          <w:sz w:val="48"/>
        </w:rPr>
        <w:t>멀티모달 딥러닝 기반</w:t>
      </w:r>
    </w:p>
    <w:p>
      <w:pPr>
        <w:spacing w:after="160"/>
        <w:jc w:val="center"/>
      </w:pPr>
      <w:r>
        <w:rPr>
          <w:rFonts w:ascii="맑은 고딕" w:hAnsi="맑은 고딕" w:eastAsia="맑은 고딕"/>
          <w:b/>
          <w:sz w:val="48"/>
        </w:rPr>
        <w:t>제조 공정 이상 탐지</w:t>
      </w:r>
    </w:p>
    <w:p>
      <w:pPr>
        <w:spacing w:after="1600"/>
        <w:jc w:val="center"/>
      </w:pPr>
      <w:r>
        <w:rPr>
          <w:rFonts w:ascii="맑은 고딕" w:hAnsi="맑은 고딕" w:eastAsia="맑은 고딕"/>
          <w:b w:val="0"/>
          <w:color w:val="555555"/>
          <w:sz w:val="26"/>
        </w:rPr>
        <w:t>( 이미지 + 시계열 센서 데이터 )</w:t>
      </w:r>
    </w:p>
    <w:p>
      <w:pPr>
        <w:spacing w:after="2400"/>
        <w:jc w:val="center"/>
      </w:pPr>
      <w:r>
        <w:rPr>
          <w:rFonts w:ascii="맑은 고딕" w:hAnsi="맑은 고딕" w:eastAsia="맑은 고딕"/>
          <w:b w:val="0"/>
          <w:color w:val="555555"/>
          <w:sz w:val="22"/>
        </w:rPr>
        <w:t>Future Factories (FF) Dataset 기반</w:t>
      </w:r>
    </w:p>
    <w:p>
      <w:pPr>
        <w:spacing w:after="80"/>
        <w:jc w:val="center"/>
      </w:pPr>
      <w:r>
        <w:rPr>
          <w:rFonts w:ascii="맑은 고딕" w:hAnsi="맑은 고딕" w:eastAsia="맑은 고딕"/>
          <w:b w:val="0"/>
          <w:sz w:val="24"/>
        </w:rPr>
        <w:t>학번 : 232320635</w:t>
      </w:r>
    </w:p>
    <w:p>
      <w:pPr>
        <w:spacing w:after="80"/>
        <w:jc w:val="center"/>
      </w:pPr>
      <w:r>
        <w:rPr>
          <w:rFonts w:ascii="맑은 고딕" w:hAnsi="맑은 고딕" w:eastAsia="맑은 고딕"/>
          <w:b w:val="0"/>
          <w:sz w:val="24"/>
        </w:rPr>
        <w:t>이름 : 하현성</w:t>
      </w:r>
    </w:p>
    <w:p>
      <w:pPr>
        <w:spacing w:after="120"/>
        <w:jc w:val="center"/>
      </w:pPr>
      <w:r>
        <w:rPr>
          <w:rFonts w:ascii="맑은 고딕" w:hAnsi="맑은 고딕" w:eastAsia="맑은 고딕"/>
          <w:b w:val="0"/>
          <w:color w:val="555555"/>
          <w:sz w:val="22"/>
        </w:rPr>
        <w:t>2026. 06.</w:t>
      </w:r>
    </w:p>
    <w:p>
      <w:r>
        <w:br w:type="page"/>
      </w:r>
    </w:p>
    <w:p>
      <w:pPr>
        <w:spacing w:before="240" w:after="120"/>
        <w:outlineLvl w:val="0"/>
      </w:pPr>
      <w:r>
        <w:rPr>
          <w:rFonts w:ascii="맑은 고딕" w:hAnsi="맑은 고딕" w:eastAsia="맑은 고딕"/>
          <w:b/>
          <w:color w:val="1F3864"/>
          <w:sz w:val="30"/>
        </w:rPr>
        <w:t>1. 프로젝트 개요 및 목표</w:t>
      </w:r>
    </w:p>
    <w:p>
      <w:pPr>
        <w:spacing w:after="120"/>
      </w:pPr>
      <w:r>
        <w:rPr>
          <w:rFonts w:ascii="맑은 고딕" w:hAnsi="맑은 고딕" w:eastAsia="맑은 고딕"/>
          <w:b w:val="0"/>
          <w:sz w:val="21"/>
        </w:rPr>
        <w:t>본 프로젝트는 제조 조립 공정에서 발생하는 부품 누락 결함을, 카메라 이미지와 시계열 센서 데이터를 함께 활용하는 멀티모달 딥러닝으로 탐지한다. 현재 산업 현장의 불량 판정은 대부분 비전 카메라 단독 방식이나, 조명·각도·가려짐으로 비전만으로 판단이 어려운 경우가 있고 센서 또한 노이즈·고장으로 단독 신뢰가 어렵다. 두 모달리티의 약점이 상호 보완 가능하다는 가설을 정량적으로 검증하는 것이 핵심 동기다.</w:t>
      </w:r>
    </w:p>
    <w:p>
      <w:pPr>
        <w:spacing w:after="120"/>
      </w:pPr>
      <w:r>
        <w:rPr>
          <w:rFonts w:ascii="맑은 고딕" w:hAnsi="맑은 고딕" w:eastAsia="맑은 고딕"/>
          <w:b w:val="0"/>
          <w:sz w:val="21"/>
        </w:rPr>
        <w:t>구체적 목표는 (1) 센서 단독(BiLSTM), (2) 이미지 단독(ResNet18), (3) 멀티모달 융합 세 모델을 동일 데이터·동일 평가 지표로 비교하여, 융합이 단일 모달리티 대비 실제로 어떤 이득을 주는지 규명하는 것이다.</w:t>
      </w:r>
    </w:p>
    <w:p>
      <w:pPr>
        <w:spacing w:before="160" w:after="120"/>
        <w:outlineLvl w:val="1"/>
      </w:pPr>
      <w:r>
        <w:rPr>
          <w:rFonts w:ascii="맑은 고딕" w:hAnsi="맑은 고딕" w:eastAsia="맑은 고딕"/>
          <w:b/>
          <w:color w:val="2E4A6B"/>
          <w:sz w:val="25"/>
        </w:rPr>
        <w:t>실험 환경</w:t>
      </w:r>
    </w:p>
    <w:p>
      <w:pPr>
        <w:pStyle w:val="ListBullet"/>
        <w:spacing w:after="60"/>
      </w:pPr>
      <w:r>
        <w:rPr>
          <w:rFonts w:ascii="맑은 고딕" w:hAnsi="맑은 고딕" w:eastAsia="맑은 고딕"/>
          <w:b w:val="0"/>
          <w:sz w:val="21"/>
        </w:rPr>
        <w:t>플랫폼: Kaggle Notebook (Tesla T4 GPU), PyTorch</w:t>
      </w:r>
    </w:p>
    <w:p>
      <w:pPr>
        <w:pStyle w:val="ListBullet"/>
        <w:spacing w:after="60"/>
      </w:pPr>
      <w:r>
        <w:rPr>
          <w:rFonts w:ascii="맑은 고딕" w:hAnsi="맑은 고딕" w:eastAsia="맑은 고딕"/>
          <w:b w:val="0"/>
          <w:sz w:val="21"/>
        </w:rPr>
        <w:t>재현성: Random Seed 42 고정, 학습 가중치·결과 Kaggle Output 저장</w:t>
      </w:r>
    </w:p>
    <w:p>
      <w:pPr>
        <w:pStyle w:val="ListBullet"/>
        <w:spacing w:after="60"/>
      </w:pPr>
      <w:r>
        <w:rPr>
          <w:rFonts w:ascii="맑은 고딕" w:hAnsi="맑은 고딕" w:eastAsia="맑은 고딕"/>
          <w:b w:val="0"/>
          <w:sz w:val="21"/>
        </w:rPr>
        <w:t>워크플로: Kaggle API(kernels push/pull)로 버전 관리 및 헤드리스 실행</w:t>
      </w:r>
    </w:p>
    <w:p>
      <w:pPr>
        <w:spacing w:before="240" w:after="120"/>
        <w:outlineLvl w:val="0"/>
      </w:pPr>
      <w:r>
        <w:rPr>
          <w:rFonts w:ascii="맑은 고딕" w:hAnsi="맑은 고딕" w:eastAsia="맑은 고딕"/>
          <w:b/>
          <w:color w:val="1F3864"/>
          <w:sz w:val="30"/>
        </w:rPr>
        <w:t>2. 데이터셋</w:t>
      </w:r>
    </w:p>
    <w:p>
      <w:pPr>
        <w:spacing w:after="120"/>
      </w:pPr>
      <w:r>
        <w:rPr>
          <w:rFonts w:ascii="맑은 고딕" w:hAnsi="맑은 고딕" w:eastAsia="맑은 고딕"/>
          <w:b w:val="0"/>
          <w:sz w:val="21"/>
        </w:rPr>
        <w:t>University of South Carolina의 Future Factories(FF) Lab이 공개한 산업 등급 데이터셋을 사용한다. 로봇 4대와 컨베이어로 구성된 실제 조립 라인을 30시간 가동하며 수집했으며, 약 166,000 레코드·285 사이클로 구성된다. 카메라 2대의 이미지와 동기화된 40+ 채널 센서가 함께 제공되고, 의도적으로 부품을 제거해 결함을 생성하였다.</w:t>
      </w:r>
    </w:p>
    <w:p>
      <w:pPr>
        <w:spacing w:before="160" w:after="120"/>
        <w:outlineLvl w:val="1"/>
      </w:pPr>
      <w:r>
        <w:rPr>
          <w:rFonts w:ascii="맑은 고딕" w:hAnsi="맑은 고딕" w:eastAsia="맑은 고딕"/>
          <w:b/>
          <w:color w:val="2E4A6B"/>
          <w:sz w:val="25"/>
        </w:rPr>
        <w:t>클래스 구성 및 불균형</w:t>
      </w:r>
    </w:p>
    <w:p>
      <w:pPr>
        <w:spacing w:after="120"/>
      </w:pPr>
      <w:r>
        <w:rPr>
          <w:rFonts w:ascii="맑은 고딕" w:hAnsi="맑은 고딕" w:eastAsia="맑은 고딕"/>
          <w:b w:val="0"/>
          <w:sz w:val="21"/>
        </w:rPr>
        <w:t>원본의 다양한 결함 조합 중 소수 클래스를 병합하여 5개 클래스로 단순화하였다: Normal, NoBody1, NoNose, NoNose_NoBody2, NoNose_NoBody2_NoBody1. Normal이 약 55%로 다수를 차지해 클래스 불균형이 크며, 이를 위해 클래스 가중치(class weight)와 Weighted F1 평가를 사용한다.</w:t>
      </w:r>
    </w:p>
    <w:p>
      <w:pPr>
        <w:spacing w:before="160" w:after="120"/>
        <w:outlineLvl w:val="1"/>
      </w:pPr>
      <w:r>
        <w:rPr>
          <w:rFonts w:ascii="맑은 고딕" w:hAnsi="맑은 고딕" w:eastAsia="맑은 고딕"/>
          <w:b/>
          <w:color w:val="2E4A6B"/>
          <w:sz w:val="25"/>
        </w:rPr>
        <w:t>전처리</w:t>
      </w:r>
    </w:p>
    <w:p>
      <w:pPr>
        <w:pStyle w:val="ListBullet"/>
        <w:spacing w:after="60"/>
      </w:pPr>
      <w:r>
        <w:rPr>
          <w:rFonts w:ascii="맑은 고딕" w:hAnsi="맑은 고딕" w:eastAsia="맑은 고딕"/>
          <w:b w:val="0"/>
          <w:sz w:val="21"/>
        </w:rPr>
        <w:t>센서: 40+ 채널 중 결측·분산 0 채널을 제외하고 로봇 관절각·그리퍼 로드셀·컨베이어 신호 중심 22채널 선정 후 표준화(StandardScaler).</w:t>
      </w:r>
    </w:p>
    <w:p>
      <w:pPr>
        <w:pStyle w:val="ListBullet"/>
        <w:spacing w:after="60"/>
      </w:pPr>
      <w:r>
        <w:rPr>
          <w:rFonts w:ascii="맑은 고딕" w:hAnsi="맑은 고딕" w:eastAsia="맑은 고딕"/>
          <w:b w:val="0"/>
          <w:sz w:val="21"/>
        </w:rPr>
        <w:t>시계열: 사이클 단위 sliding window로 길이 50 시퀀스 생성 (입력 (50, 22)).</w:t>
      </w:r>
    </w:p>
    <w:p>
      <w:pPr>
        <w:pStyle w:val="ListBullet"/>
        <w:spacing w:after="60"/>
      </w:pPr>
      <w:r>
        <w:rPr>
          <w:rFonts w:ascii="맑은 고딕" w:hAnsi="맑은 고딕" w:eastAsia="맑은 고딕"/>
          <w:b w:val="0"/>
          <w:sz w:val="21"/>
        </w:rPr>
        <w:t>이미지: 카메라에 부품이 보이는 Cycle State 4·9 시점만 사용, 224×224 RGB로 변환·정규화.</w:t>
      </w:r>
    </w:p>
    <w:p>
      <w:pPr>
        <w:pStyle w:val="ListBullet"/>
        <w:spacing w:after="60"/>
      </w:pPr>
      <w:r>
        <w:rPr>
          <w:rFonts w:ascii="맑은 고딕" w:hAnsi="맑은 고딕" w:eastAsia="맑은 고딕"/>
          <w:b w:val="0"/>
          <w:sz w:val="21"/>
        </w:rPr>
        <w:t>데이터 누출 방지: 시점 무작위 분할이 아닌 Cycle-wise 80:20 분할 — 같은 사이클의 인접 시점이 train/test에 섞이지 않도록 통제.</w:t>
      </w:r>
    </w:p>
    <w:p>
      <w:pPr>
        <w:spacing w:before="240" w:after="120"/>
        <w:outlineLvl w:val="0"/>
      </w:pPr>
      <w:r>
        <w:rPr>
          <w:rFonts w:ascii="맑은 고딕" w:hAnsi="맑은 고딕" w:eastAsia="맑은 고딕"/>
          <w:b/>
          <w:color w:val="1F3864"/>
          <w:sz w:val="30"/>
        </w:rPr>
        <w:t>3. 방법론</w:t>
      </w:r>
    </w:p>
    <w:p>
      <w:pPr>
        <w:spacing w:before="160" w:after="120"/>
        <w:outlineLvl w:val="1"/>
      </w:pPr>
      <w:r>
        <w:rPr>
          <w:rFonts w:ascii="맑은 고딕" w:hAnsi="맑은 고딕" w:eastAsia="맑은 고딕"/>
          <w:b/>
          <w:color w:val="2E4A6B"/>
          <w:sz w:val="25"/>
        </w:rPr>
        <w:t>3.1 모델 구조</w:t>
      </w:r>
    </w:p>
    <w:p>
      <w:pPr>
        <w:spacing w:after="40"/>
      </w:pPr>
      <w:r>
        <w:rPr>
          <w:rFonts w:ascii="맑은 고딕" w:hAnsi="맑은 고딕" w:eastAsia="맑은 고딕"/>
          <w:b/>
          <w:sz w:val="21"/>
        </w:rPr>
        <w:t>Model 1 — 센서 단독 (BiLSTM):</w:t>
      </w:r>
    </w:p>
    <w:p>
      <w:pPr>
        <w:spacing w:after="120"/>
        <w:ind w:left="240"/>
        <w:shd w:val="clear" w:fill="F2F2F2"/>
      </w:pPr>
      <w:r>
        <w:rPr>
          <w:rFonts w:ascii="Consolas" w:hAnsi="Consolas" w:eastAsia="Consolas"/>
          <w:b w:val="0"/>
          <w:sz w:val="18"/>
        </w:rPr>
        <w:t>입력 (B, 50, 22) → BiLSTM(hidden=128, 2-layer, bidirectional)</w:t>
      </w:r>
      <w:r>
        <w:br/>
      </w:r>
      <w:r>
        <w:rPr>
          <w:rFonts w:ascii="Consolas" w:hAnsi="Consolas" w:eastAsia="Consolas"/>
          <w:b w:val="0"/>
          <w:sz w:val="18"/>
        </w:rPr>
        <w:t xml:space="preserve">  → f_sensor(256) → FC(256→64) → ReLU → FC(64→5)</w:t>
      </w:r>
    </w:p>
    <w:p>
      <w:pPr>
        <w:spacing w:after="40"/>
      </w:pPr>
      <w:r>
        <w:rPr>
          <w:rFonts w:ascii="맑은 고딕" w:hAnsi="맑은 고딕" w:eastAsia="맑은 고딕"/>
          <w:b/>
          <w:sz w:val="21"/>
        </w:rPr>
        <w:t>Model 2 — 이미지 단독 (ResNet18, Transfer Learning):</w:t>
      </w:r>
    </w:p>
    <w:p>
      <w:pPr>
        <w:spacing w:after="120"/>
        <w:ind w:left="240"/>
        <w:shd w:val="clear" w:fill="F2F2F2"/>
      </w:pPr>
      <w:r>
        <w:rPr>
          <w:rFonts w:ascii="Consolas" w:hAnsi="Consolas" w:eastAsia="Consolas"/>
          <w:b w:val="0"/>
          <w:sz w:val="18"/>
        </w:rPr>
        <w:t>입력 (B, 3, 224, 224) → ResNet18(ImageNet 사전학습)</w:t>
      </w:r>
      <w:r>
        <w:br/>
      </w:r>
      <w:r>
        <w:rPr>
          <w:rFonts w:ascii="Consolas" w:hAnsi="Consolas" w:eastAsia="Consolas"/>
          <w:b w:val="0"/>
          <w:sz w:val="18"/>
        </w:rPr>
        <w:t xml:space="preserve">  → f_image(512) → FC(512→128) → ReLU → Dropout → FC(128→5)</w:t>
      </w:r>
    </w:p>
    <w:p>
      <w:pPr>
        <w:spacing w:after="40"/>
      </w:pPr>
      <w:r>
        <w:rPr>
          <w:rFonts w:ascii="맑은 고딕" w:hAnsi="맑은 고딕" w:eastAsia="맑은 고딕"/>
          <w:b/>
          <w:sz w:val="21"/>
        </w:rPr>
        <w:t>Model 3 — 멀티모달 융합 (3가지 변형):</w:t>
      </w:r>
    </w:p>
    <w:p>
      <w:pPr>
        <w:pStyle w:val="ListBullet"/>
        <w:spacing w:after="60"/>
      </w:pPr>
      <w:r>
        <w:rPr>
          <w:rFonts w:ascii="맑은 고딕" w:hAnsi="맑은 고딕" w:eastAsia="맑은 고딕"/>
          <w:b w:val="0"/>
          <w:sz w:val="21"/>
        </w:rPr>
        <w:t>Decision-Level Concat: f_image(512)와 f_sensor(256)를 concat(768) 후 FC 분류. 이미지 없는 시점은 zero 마스킹.</w:t>
      </w:r>
    </w:p>
    <w:p>
      <w:pPr>
        <w:pStyle w:val="ListBullet"/>
        <w:spacing w:after="60"/>
      </w:pPr>
      <w:r>
        <w:rPr>
          <w:rFonts w:ascii="맑은 고딕" w:hAnsi="맑은 고딕" w:eastAsia="맑은 고딕"/>
          <w:b w:val="0"/>
          <w:sz w:val="21"/>
        </w:rPr>
        <w:t>Cross-Attention: 센서를 Query, 이미지 spatial 토큰(7×7)을 Key/Value로 attention → 이미지 신뢰도가 낮을 때 센서로 자동 폴백.</w:t>
      </w:r>
    </w:p>
    <w:p>
      <w:pPr>
        <w:pStyle w:val="ListBullet"/>
        <w:spacing w:after="60"/>
      </w:pPr>
      <w:r>
        <w:rPr>
          <w:rFonts w:ascii="맑은 고딕" w:hAnsi="맑은 고딕" w:eastAsia="맑은 고딕"/>
          <w:b w:val="0"/>
          <w:sz w:val="21"/>
        </w:rPr>
        <w:t>Decision-Level(Late) 확률 융합: 학습된 센서·이미지 모델의 softmax를 결합(이미지 보유 시점만), 가중치는 train에서 선택 → 결측 모달리티에 견고.</w:t>
      </w:r>
    </w:p>
    <w:p>
      <w:pPr>
        <w:spacing w:after="120"/>
      </w:pPr>
      <w:r>
        <w:rPr>
          <w:rFonts w:ascii="맑은 고딕" w:hAnsi="맑은 고딕" w:eastAsia="맑은 고딕"/>
          <w:b w:val="0"/>
          <w:sz w:val="21"/>
        </w:rPr>
        <w:t>추가로, 융합 모델의 센서·이미지 인코더를 단독 학습 모델의 가중치로 warm-start하여 각 브랜치를 강화하였다.</w:t>
      </w:r>
    </w:p>
    <w:p>
      <w:pPr>
        <w:spacing w:before="160" w:after="120"/>
        <w:outlineLvl w:val="1"/>
      </w:pPr>
      <w:r>
        <w:rPr>
          <w:rFonts w:ascii="맑은 고딕" w:hAnsi="맑은 고딕" w:eastAsia="맑은 고딕"/>
          <w:b/>
          <w:color w:val="2E4A6B"/>
          <w:sz w:val="25"/>
        </w:rPr>
        <w:t>3.2 학습 및 평가 설계</w:t>
      </w:r>
    </w:p>
    <w:p>
      <w:pPr>
        <w:pStyle w:val="ListBullet"/>
        <w:spacing w:after="60"/>
      </w:pPr>
      <w:r>
        <w:rPr>
          <w:rFonts w:ascii="맑은 고딕" w:hAnsi="맑은 고딕" w:eastAsia="맑은 고딕"/>
          <w:b w:val="0"/>
          <w:sz w:val="21"/>
        </w:rPr>
        <w:t>손실: CrossEntropyLoss + 클래스 가중치. 융합은 cycle 4·9 분포 기반 가중치 별도 계산.</w:t>
      </w:r>
    </w:p>
    <w:p>
      <w:pPr>
        <w:pStyle w:val="ListBullet"/>
        <w:spacing w:after="60"/>
      </w:pPr>
      <w:r>
        <w:rPr>
          <w:rFonts w:ascii="맑은 고딕" w:hAnsi="맑은 고딕" w:eastAsia="맑은 고딕"/>
          <w:b w:val="0"/>
          <w:sz w:val="21"/>
        </w:rPr>
        <w:t>최적화: Adam(lr 1e-3, weight decay 1e-4), ReduceLROnPlateau, gradient clipping, early stopping.</w:t>
      </w:r>
    </w:p>
    <w:p>
      <w:pPr>
        <w:pStyle w:val="ListBullet"/>
        <w:spacing w:after="60"/>
      </w:pPr>
      <w:r>
        <w:rPr>
          <w:rFonts w:ascii="맑은 고딕" w:hAnsi="맑은 고딕" w:eastAsia="맑은 고딕"/>
          <w:b w:val="0"/>
          <w:sz w:val="21"/>
        </w:rPr>
        <w:t>평가 지표: 클래스 불균형을 고려해 Weighted F1을 주 지표로 사용(Accuracy는 다수 클래스 편향).</w:t>
      </w:r>
    </w:p>
    <w:p>
      <w:pPr>
        <w:pStyle w:val="ListBullet"/>
        <w:spacing w:after="60"/>
      </w:pPr>
      <w:r>
        <w:rPr>
          <w:rFonts w:ascii="맑은 고딕" w:hAnsi="맑은 고딕" w:eastAsia="맑은 고딕"/>
          <w:b w:val="0"/>
          <w:sz w:val="21"/>
        </w:rPr>
        <w:t>공정 비교: 센서·이미지·융합을 모두 동일한 cycle 4·9 테스트셋에서 재평가하여 apples-to-apples 비교를 수행.</w:t>
      </w:r>
    </w:p>
    <w:p>
      <w:pPr>
        <w:spacing w:before="160" w:after="120"/>
        <w:outlineLvl w:val="1"/>
      </w:pPr>
      <w:r>
        <w:rPr>
          <w:rFonts w:ascii="맑은 고딕" w:hAnsi="맑은 고딕" w:eastAsia="맑은 고딕"/>
          <w:b/>
          <w:color w:val="2E4A6B"/>
          <w:sz w:val="25"/>
        </w:rPr>
        <w:t>3.3 검증/평가 분리에 관한 방법론적 고찰</w:t>
      </w:r>
    </w:p>
    <w:p>
      <w:pPr>
        <w:spacing w:after="120"/>
      </w:pPr>
      <w:r>
        <w:rPr>
          <w:rFonts w:ascii="맑은 고딕" w:hAnsi="맑은 고딕" w:eastAsia="맑은 고딕"/>
          <w:b w:val="0"/>
          <w:sz w:val="21"/>
        </w:rPr>
        <w:t>본 실험은 Cycle-wise로 train/test를 분리해 시점 누출을 차단했으나, 현재 구현은 early stopping의 기준으로 test set을 사용하여 엄밀한 의미의 독립 검증 셋(validation)이 분리되지 않았다는 한계가 있다. 모델 선택(조기 종료 시점)에 test 정보가 간접 반영될 수 있으므로, 보고된 수치는 낙관적으로 해석될 여지가 있다.</w:t>
      </w:r>
    </w:p>
    <w:p>
      <w:pPr>
        <w:spacing w:after="120"/>
      </w:pPr>
      <w:r>
        <w:rPr>
          <w:rFonts w:ascii="맑은 고딕" w:hAnsi="맑은 고딕" w:eastAsia="맑은 고딕"/>
          <w:b w:val="0"/>
          <w:sz w:val="21"/>
        </w:rPr>
        <w:t>개선 방향으로, 사이클 단위 3-way 분할(train/validation/test)을 도입해 validation으로 조기 종료·모델 선택을 수행하고 test는 최종 1회만 평가하는 절차가 더 엄밀하다. 본 보고서의 비교는 모든 모델에 동일한 절차를 적용했으므로 모델 간 상대 비교의 타당성은 유지된다.</w:t>
      </w:r>
    </w:p>
    <w:p>
      <w:pPr>
        <w:spacing w:before="240" w:after="120"/>
        <w:outlineLvl w:val="0"/>
      </w:pPr>
      <w:r>
        <w:rPr>
          <w:rFonts w:ascii="맑은 고딕" w:hAnsi="맑은 고딕" w:eastAsia="맑은 고딕"/>
          <w:b/>
          <w:color w:val="1F3864"/>
          <w:sz w:val="30"/>
        </w:rPr>
        <w:t>4. 실험 및 결과</w:t>
      </w:r>
    </w:p>
    <w:p>
      <w:pPr>
        <w:spacing w:before="160" w:after="120"/>
        <w:outlineLvl w:val="1"/>
      </w:pPr>
      <w:r>
        <w:rPr>
          <w:rFonts w:ascii="맑은 고딕" w:hAnsi="맑은 고딕" w:eastAsia="맑은 고딕"/>
          <w:b/>
          <w:color w:val="2E4A6B"/>
          <w:sz w:val="25"/>
        </w:rPr>
        <w:t>4.1 센서 단독 기준선</w:t>
      </w:r>
    </w:p>
    <w:p>
      <w:pPr>
        <w:spacing w:after="120"/>
      </w:pPr>
      <w:r>
        <w:rPr>
          <w:rFonts w:ascii="맑은 고딕" w:hAnsi="맑은 고딕" w:eastAsia="맑은 고딕"/>
          <w:b w:val="0"/>
          <w:sz w:val="21"/>
        </w:rPr>
        <w:t>전체 사이클 테스트셋에서 센서 단독 BiLSTM은 Weighted F1 0.927(Accuracy 0.928)로 강력한 기준선을 형성한다. 시계열 센서가 결함 상태를 잘 구분함을 보여준다. 단, 이미지가 존재하는 cycle 4·9 구간만으로 평가하면 0.871로, 이 구간이 상대적으로 더 어려움을 알 수 있다(이후 융합 비교는 이 구간 기준).</w:t>
      </w:r>
    </w:p>
    <w:p>
      <w:pPr>
        <w:spacing w:before="160" w:after="120"/>
        <w:outlineLvl w:val="1"/>
      </w:pPr>
      <w:r>
        <w:rPr>
          <w:rFonts w:ascii="맑은 고딕" w:hAnsi="맑은 고딕" w:eastAsia="맑은 고딕"/>
          <w:b/>
          <w:color w:val="2E4A6B"/>
          <w:sz w:val="25"/>
        </w:rPr>
        <w:t>4.2 핵심 결과 — 이미지 데이터량에 따른 멀티모달 이득</w:t>
      </w:r>
    </w:p>
    <w:p>
      <w:pPr>
        <w:spacing w:after="120"/>
      </w:pPr>
      <w:r>
        <w:rPr>
          <w:rFonts w:ascii="맑은 고딕" w:hAnsi="맑은 고딕" w:eastAsia="맑은 고딕"/>
          <w:b w:val="0"/>
          <w:sz w:val="21"/>
        </w:rPr>
        <w:t>이미지 데이터(파트 수)를 늘려가며 단독 모델과 융합의 성능 변화를 관찰하였다. 이미지 과제는 부품 누락이 시각적으로 분명해 데이터가 충분하면 단독 성능이 매우 높아진다(1파트 0.69 → 3파트 0.995). 반면 센서 단독은 0.871로 고정된다.</w:t>
      </w:r>
    </w:p>
    <w:p>
      <w:pPr>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fig1_regime_ablation.png"/>
                    <pic:cNvPicPr/>
                  </pic:nvPicPr>
                  <pic:blipFill>
                    <a:blip r:embed="rId9"/>
                    <a:stretch>
                      <a:fillRect/>
                    </a:stretch>
                  </pic:blipFill>
                  <pic:spPr>
                    <a:xfrm>
                      <a:off x="0" y="0"/>
                      <a:ext cx="5120640" cy="3200400"/>
                    </a:xfrm>
                    <a:prstGeom prst="rect"/>
                  </pic:spPr>
                </pic:pic>
              </a:graphicData>
            </a:graphic>
          </wp:inline>
        </w:drawing>
      </w:r>
    </w:p>
    <w:p>
      <w:pPr>
        <w:spacing w:after="200"/>
        <w:jc w:val="center"/>
      </w:pPr>
      <w:r>
        <w:rPr>
          <w:rFonts w:ascii="맑은 고딕" w:hAnsi="맑은 고딕" w:eastAsia="맑은 고딕"/>
          <w:b w:val="0"/>
          <w:color w:val="555555"/>
          <w:sz w:val="18"/>
        </w:rPr>
        <w:t>[그림 1] 이미지 데이터량에 따른 단독/융합 성능 (cycle 4·9). 융합은 모든 구간에서 센서 이상.</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맑은 고딕" w:hAnsi="맑은 고딕" w:eastAsia="맑은 고딕"/>
                <w:b/>
                <w:sz w:val="19"/>
              </w:rPr>
              <w:t>이미지 구성</w:t>
            </w:r>
          </w:p>
        </w:tc>
        <w:tc>
          <w:tcPr>
            <w:tcW w:type="dxa" w:w="1728"/>
          </w:tcPr>
          <w:p>
            <w:pPr>
              <w:jc w:val="center"/>
            </w:pPr>
            <w:r>
              <w:rPr>
                <w:rFonts w:ascii="맑은 고딕" w:hAnsi="맑은 고딕" w:eastAsia="맑은 고딕"/>
                <w:b/>
                <w:sz w:val="19"/>
              </w:rPr>
              <w:t>Image(실제)</w:t>
            </w:r>
          </w:p>
        </w:tc>
        <w:tc>
          <w:tcPr>
            <w:tcW w:type="dxa" w:w="1728"/>
          </w:tcPr>
          <w:p>
            <w:pPr>
              <w:jc w:val="center"/>
            </w:pPr>
            <w:r>
              <w:rPr>
                <w:rFonts w:ascii="맑은 고딕" w:hAnsi="맑은 고딕" w:eastAsia="맑은 고딕"/>
                <w:b/>
                <w:sz w:val="19"/>
              </w:rPr>
              <w:t>Sensor</w:t>
            </w:r>
          </w:p>
        </w:tc>
        <w:tc>
          <w:tcPr>
            <w:tcW w:type="dxa" w:w="1728"/>
          </w:tcPr>
          <w:p>
            <w:pPr>
              <w:jc w:val="center"/>
            </w:pPr>
            <w:r>
              <w:rPr>
                <w:rFonts w:ascii="맑은 고딕" w:hAnsi="맑은 고딕" w:eastAsia="맑은 고딕"/>
                <w:b/>
                <w:sz w:val="19"/>
              </w:rPr>
              <w:t>Decision-Fusion</w:t>
            </w:r>
          </w:p>
        </w:tc>
        <w:tc>
          <w:tcPr>
            <w:tcW w:type="dxa" w:w="1728"/>
          </w:tcPr>
          <w:p>
            <w:pPr>
              <w:jc w:val="center"/>
            </w:pPr>
            <w:r>
              <w:rPr>
                <w:rFonts w:ascii="맑은 고딕" w:hAnsi="맑은 고딕" w:eastAsia="맑은 고딕"/>
                <w:b/>
                <w:sz w:val="19"/>
              </w:rPr>
              <w:t>해석</w:t>
            </w:r>
          </w:p>
        </w:tc>
      </w:tr>
      <w:tr>
        <w:tc>
          <w:tcPr>
            <w:tcW w:type="dxa" w:w="1728"/>
          </w:tcPr>
          <w:p>
            <w:pPr>
              <w:jc w:val="center"/>
            </w:pPr>
            <w:r>
              <w:rPr>
                <w:rFonts w:ascii="맑은 고딕" w:hAnsi="맑은 고딕" w:eastAsia="맑은 고딕"/>
                <w:b/>
                <w:sz w:val="19"/>
              </w:rPr>
              <w:t>1 파트 (커버리지 23%)</w:t>
            </w:r>
          </w:p>
        </w:tc>
        <w:tc>
          <w:tcPr>
            <w:tcW w:type="dxa" w:w="1728"/>
          </w:tcPr>
          <w:p>
            <w:pPr>
              <w:jc w:val="center"/>
            </w:pPr>
            <w:r>
              <w:rPr>
                <w:rFonts w:ascii="맑은 고딕" w:hAnsi="맑은 고딕" w:eastAsia="맑은 고딕"/>
                <w:b w:val="0"/>
                <w:sz w:val="19"/>
              </w:rPr>
              <w:t>0.69</w:t>
            </w:r>
          </w:p>
        </w:tc>
        <w:tc>
          <w:tcPr>
            <w:tcW w:type="dxa" w:w="1728"/>
          </w:tcPr>
          <w:p>
            <w:pPr>
              <w:jc w:val="center"/>
            </w:pPr>
            <w:r>
              <w:rPr>
                <w:rFonts w:ascii="맑은 고딕" w:hAnsi="맑은 고딕" w:eastAsia="맑은 고딕"/>
                <w:b w:val="0"/>
                <w:sz w:val="19"/>
              </w:rPr>
              <w:t>0.871</w:t>
            </w:r>
          </w:p>
        </w:tc>
        <w:tc>
          <w:tcPr>
            <w:tcW w:type="dxa" w:w="1728"/>
          </w:tcPr>
          <w:p>
            <w:pPr>
              <w:jc w:val="center"/>
            </w:pPr>
            <w:r>
              <w:rPr>
                <w:rFonts w:ascii="맑은 고딕" w:hAnsi="맑은 고딕" w:eastAsia="맑은 고딕"/>
                <w:b w:val="0"/>
                <w:sz w:val="19"/>
              </w:rPr>
              <w:t>0.872</w:t>
            </w:r>
          </w:p>
        </w:tc>
        <w:tc>
          <w:tcPr>
            <w:tcW w:type="dxa" w:w="1728"/>
          </w:tcPr>
          <w:p>
            <w:pPr>
              <w:jc w:val="center"/>
            </w:pPr>
            <w:r>
              <w:rPr>
                <w:rFonts w:ascii="맑은 고딕" w:hAnsi="맑은 고딕" w:eastAsia="맑은 고딕"/>
                <w:b w:val="0"/>
                <w:sz w:val="19"/>
              </w:rPr>
              <w:t>이미지 부족 → 이득 미미</w:t>
            </w:r>
          </w:p>
        </w:tc>
      </w:tr>
      <w:tr>
        <w:tc>
          <w:tcPr>
            <w:tcW w:type="dxa" w:w="1728"/>
          </w:tcPr>
          <w:p>
            <w:pPr>
              <w:jc w:val="center"/>
            </w:pPr>
            <w:r>
              <w:rPr>
                <w:rFonts w:ascii="맑은 고딕" w:hAnsi="맑은 고딕" w:eastAsia="맑은 고딕"/>
                <w:b/>
                <w:sz w:val="19"/>
              </w:rPr>
              <w:t>2 파트 (커버리지 41%)</w:t>
            </w:r>
          </w:p>
        </w:tc>
        <w:tc>
          <w:tcPr>
            <w:tcW w:type="dxa" w:w="1728"/>
          </w:tcPr>
          <w:p>
            <w:pPr>
              <w:jc w:val="center"/>
            </w:pPr>
            <w:r>
              <w:rPr>
                <w:rFonts w:ascii="맑은 고딕" w:hAnsi="맑은 고딕" w:eastAsia="맑은 고딕"/>
                <w:b w:val="0"/>
                <w:sz w:val="19"/>
              </w:rPr>
              <w:t>0.96</w:t>
            </w:r>
          </w:p>
        </w:tc>
        <w:tc>
          <w:tcPr>
            <w:tcW w:type="dxa" w:w="1728"/>
          </w:tcPr>
          <w:p>
            <w:pPr>
              <w:jc w:val="center"/>
            </w:pPr>
            <w:r>
              <w:rPr>
                <w:rFonts w:ascii="맑은 고딕" w:hAnsi="맑은 고딕" w:eastAsia="맑은 고딕"/>
                <w:b w:val="0"/>
                <w:sz w:val="19"/>
              </w:rPr>
              <w:t>0.871</w:t>
            </w:r>
          </w:p>
        </w:tc>
        <w:tc>
          <w:tcPr>
            <w:tcW w:type="dxa" w:w="1728"/>
          </w:tcPr>
          <w:p>
            <w:pPr>
              <w:jc w:val="center"/>
            </w:pPr>
            <w:r>
              <w:rPr>
                <w:rFonts w:ascii="맑은 고딕" w:hAnsi="맑은 고딕" w:eastAsia="맑은 고딕"/>
                <w:b w:val="0"/>
                <w:sz w:val="19"/>
              </w:rPr>
              <w:t>0.885</w:t>
            </w:r>
          </w:p>
        </w:tc>
        <w:tc>
          <w:tcPr>
            <w:tcW w:type="dxa" w:w="1728"/>
          </w:tcPr>
          <w:p>
            <w:pPr>
              <w:jc w:val="center"/>
            </w:pPr>
            <w:r>
              <w:rPr>
                <w:rFonts w:ascii="맑은 고딕" w:hAnsi="맑은 고딕" w:eastAsia="맑은 고딕"/>
                <w:b w:val="0"/>
                <w:sz w:val="19"/>
              </w:rPr>
              <w:t>균형 → 융합 &gt; 둘 다</w:t>
            </w:r>
          </w:p>
        </w:tc>
      </w:tr>
      <w:tr>
        <w:tc>
          <w:tcPr>
            <w:tcW w:type="dxa" w:w="1728"/>
          </w:tcPr>
          <w:p>
            <w:pPr>
              <w:jc w:val="center"/>
            </w:pPr>
            <w:r>
              <w:rPr>
                <w:rFonts w:ascii="맑은 고딕" w:hAnsi="맑은 고딕" w:eastAsia="맑은 고딕"/>
                <w:b/>
                <w:sz w:val="19"/>
              </w:rPr>
              <w:t>3 파트 (커버리지 54%)</w:t>
            </w:r>
          </w:p>
        </w:tc>
        <w:tc>
          <w:tcPr>
            <w:tcW w:type="dxa" w:w="1728"/>
          </w:tcPr>
          <w:p>
            <w:pPr>
              <w:jc w:val="center"/>
            </w:pPr>
            <w:r>
              <w:rPr>
                <w:rFonts w:ascii="맑은 고딕" w:hAnsi="맑은 고딕" w:eastAsia="맑은 고딕"/>
                <w:b w:val="0"/>
                <w:sz w:val="19"/>
              </w:rPr>
              <w:t>0.995</w:t>
            </w:r>
          </w:p>
        </w:tc>
        <w:tc>
          <w:tcPr>
            <w:tcW w:type="dxa" w:w="1728"/>
          </w:tcPr>
          <w:p>
            <w:pPr>
              <w:jc w:val="center"/>
            </w:pPr>
            <w:r>
              <w:rPr>
                <w:rFonts w:ascii="맑은 고딕" w:hAnsi="맑은 고딕" w:eastAsia="맑은 고딕"/>
                <w:b w:val="0"/>
                <w:sz w:val="19"/>
              </w:rPr>
              <w:t>0.871</w:t>
            </w:r>
          </w:p>
        </w:tc>
        <w:tc>
          <w:tcPr>
            <w:tcW w:type="dxa" w:w="1728"/>
          </w:tcPr>
          <w:p>
            <w:pPr>
              <w:jc w:val="center"/>
            </w:pPr>
            <w:r>
              <w:rPr>
                <w:rFonts w:ascii="맑은 고딕" w:hAnsi="맑은 고딕" w:eastAsia="맑은 고딕"/>
                <w:b w:val="0"/>
                <w:sz w:val="19"/>
              </w:rPr>
              <w:t>0.959</w:t>
            </w:r>
          </w:p>
        </w:tc>
        <w:tc>
          <w:tcPr>
            <w:tcW w:type="dxa" w:w="1728"/>
          </w:tcPr>
          <w:p>
            <w:pPr>
              <w:jc w:val="center"/>
            </w:pPr>
            <w:r>
              <w:rPr>
                <w:rFonts w:ascii="맑은 고딕" w:hAnsi="맑은 고딕" w:eastAsia="맑은 고딕"/>
                <w:b w:val="0"/>
                <w:sz w:val="19"/>
              </w:rPr>
              <w:t>이미지 과다 → 이미지 단독 최강</w:t>
            </w:r>
          </w:p>
        </w:tc>
      </w:tr>
    </w:tbl>
    <w:p>
      <w:pPr>
        <w:spacing w:after="40"/>
      </w:pPr>
    </w:p>
    <w:p>
      <w:pPr>
        <w:spacing w:after="120"/>
      </w:pPr>
      <w:r>
        <w:rPr>
          <w:rFonts w:ascii="맑은 고딕" w:hAnsi="맑은 고딕" w:eastAsia="맑은 고딕"/>
          <w:b w:val="0"/>
          <w:sz w:val="21"/>
        </w:rPr>
        <w:t>관찰: (1) 이미지 데이터가 적으면 융합 이득이 작고, (2) 적당하면 융합이 두 단독을 모두 상회하며, (3) 과다하면 이미지 단독이 가장 높아 융합의 추가 이득이 사라진다. 즉 멀티모달 융합의 가치는 두 모달리티의 데이터·성능 균형에 크게 의존한다.</w:t>
      </w:r>
    </w:p>
    <w:p>
      <w:pPr>
        <w:spacing w:before="160" w:after="120"/>
        <w:outlineLvl w:val="1"/>
      </w:pPr>
      <w:r>
        <w:rPr>
          <w:rFonts w:ascii="맑은 고딕" w:hAnsi="맑은 고딕" w:eastAsia="맑은 고딕"/>
          <w:b/>
          <w:color w:val="2E4A6B"/>
          <w:sz w:val="25"/>
        </w:rPr>
        <w:t>4.3 동일 테스트셋 비교 (균형 구간, 2파트)</w:t>
      </w:r>
    </w:p>
    <w:p>
      <w:pPr>
        <w:spacing w:after="120"/>
      </w:pPr>
      <w:r>
        <w:rPr>
          <w:rFonts w:ascii="맑은 고딕" w:hAnsi="맑은 고딕" w:eastAsia="맑은 고딕"/>
          <w:b w:val="0"/>
          <w:sz w:val="21"/>
        </w:rPr>
        <w:t>2파트 구성에서 동일한 cycle 4·9 테스트셋으로 네 모델을 비교하면, 융합(Concat 0.878, Decision 0.885)이 센서 단독(0.871)과 이미지(전체 구간 평가 0.432)를 모두 상회한다. 이미지의 0.432는 '이미지가 없는 시점(약 59%)'까지 포함해 평가한 값으로, 실제 이미지가 존재하는 표본만 보면 0.96에 달한다. 융합(특히 decision-level)은 이미지가 있을 때만 이를 활용하므로 결측 모달리티에 견고하며 전체 구간에서 최고 성능을 낸다.</w:t>
      </w:r>
    </w:p>
    <w:p>
      <w:pPr>
        <w:jc w:val="center"/>
      </w:pPr>
      <w:r>
        <w:drawing>
          <wp:inline xmlns:a="http://schemas.openxmlformats.org/drawingml/2006/main" xmlns:pic="http://schemas.openxmlformats.org/drawingml/2006/picture">
            <wp:extent cx="5120640" cy="3179589"/>
            <wp:docPr id="2" name="Picture 2"/>
            <wp:cNvGraphicFramePr>
              <a:graphicFrameLocks noChangeAspect="1"/>
            </wp:cNvGraphicFramePr>
            <a:graphic>
              <a:graphicData uri="http://schemas.openxmlformats.org/drawingml/2006/picture">
                <pic:pic>
                  <pic:nvPicPr>
                    <pic:cNvPr id="0" name="fig2_matched_comparison.png"/>
                    <pic:cNvPicPr/>
                  </pic:nvPicPr>
                  <pic:blipFill>
                    <a:blip r:embed="rId10"/>
                    <a:stretch>
                      <a:fillRect/>
                    </a:stretch>
                  </pic:blipFill>
                  <pic:spPr>
                    <a:xfrm>
                      <a:off x="0" y="0"/>
                      <a:ext cx="5120640" cy="3179589"/>
                    </a:xfrm>
                    <a:prstGeom prst="rect"/>
                  </pic:spPr>
                </pic:pic>
              </a:graphicData>
            </a:graphic>
          </wp:inline>
        </w:drawing>
      </w:r>
    </w:p>
    <w:p>
      <w:pPr>
        <w:spacing w:after="200"/>
        <w:jc w:val="center"/>
      </w:pPr>
      <w:r>
        <w:rPr>
          <w:rFonts w:ascii="맑은 고딕" w:hAnsi="맑은 고딕" w:eastAsia="맑은 고딕"/>
          <w:b w:val="0"/>
          <w:color w:val="555555"/>
          <w:sz w:val="18"/>
        </w:rPr>
        <w:t>[그림 2] 동일 cycle 4·9 테스트셋 비교(2파트). 융합이 두 단독 모달리티를 모두 초과.</w:t>
      </w:r>
    </w:p>
    <w:p>
      <w:pPr>
        <w:spacing w:before="160" w:after="120"/>
        <w:outlineLvl w:val="1"/>
      </w:pPr>
      <w:r>
        <w:rPr>
          <w:rFonts w:ascii="맑은 고딕" w:hAnsi="맑은 고딕" w:eastAsia="맑은 고딕"/>
          <w:b/>
          <w:color w:val="2E4A6B"/>
          <w:sz w:val="25"/>
        </w:rPr>
        <w:t>4.4 견고성 및 최고 성능</w:t>
      </w:r>
    </w:p>
    <w:p>
      <w:pPr>
        <w:spacing w:after="120"/>
      </w:pPr>
      <w:r>
        <w:rPr>
          <w:rFonts w:ascii="맑은 고딕" w:hAnsi="맑은 고딕" w:eastAsia="맑은 고딕"/>
          <w:b w:val="0"/>
          <w:sz w:val="21"/>
        </w:rPr>
        <w:t>이미지 인코더를 동결(ImageNet 특징만)해 이미지를 극단적으로 약화(0.28)시킨 조건에서도 융합은 0.887로 센서(0.871)를 상회하여, 한 모달리티가 매우 약해도 융합이 끌려가지 않는 견고성을 보였다. 한편 이미지 데이터가 풍부한 조건에서는 이미지 단독 0.995, 융합 0.964로 절대 성능이 가장 높았다.</w:t>
      </w:r>
    </w:p>
    <w:p>
      <w:pPr>
        <w:jc w:val="center"/>
      </w:pPr>
      <w:r>
        <w:drawing>
          <wp:inline xmlns:a="http://schemas.openxmlformats.org/drawingml/2006/main" xmlns:pic="http://schemas.openxmlformats.org/drawingml/2006/picture">
            <wp:extent cx="4206240" cy="2704011"/>
            <wp:docPr id="3" name="Picture 3"/>
            <wp:cNvGraphicFramePr>
              <a:graphicFrameLocks noChangeAspect="1"/>
            </wp:cNvGraphicFramePr>
            <a:graphic>
              <a:graphicData uri="http://schemas.openxmlformats.org/drawingml/2006/picture">
                <pic:pic>
                  <pic:nvPicPr>
                    <pic:cNvPr id="0" name="fig3_peak.png"/>
                    <pic:cNvPicPr/>
                  </pic:nvPicPr>
                  <pic:blipFill>
                    <a:blip r:embed="rId11"/>
                    <a:stretch>
                      <a:fillRect/>
                    </a:stretch>
                  </pic:blipFill>
                  <pic:spPr>
                    <a:xfrm>
                      <a:off x="0" y="0"/>
                      <a:ext cx="4206240" cy="2704011"/>
                    </a:xfrm>
                    <a:prstGeom prst="rect"/>
                  </pic:spPr>
                </pic:pic>
              </a:graphicData>
            </a:graphic>
          </wp:inline>
        </w:drawing>
      </w:r>
    </w:p>
    <w:p>
      <w:pPr>
        <w:spacing w:after="200"/>
        <w:jc w:val="center"/>
      </w:pPr>
      <w:r>
        <w:rPr>
          <w:rFonts w:ascii="맑은 고딕" w:hAnsi="맑은 고딕" w:eastAsia="맑은 고딕"/>
          <w:b w:val="0"/>
          <w:color w:val="555555"/>
          <w:sz w:val="18"/>
        </w:rPr>
        <w:t>[그림 3] 이미지 데이터가 풍부할 때의 최고 성능.</w:t>
      </w:r>
    </w:p>
    <w:p>
      <w:pPr>
        <w:spacing w:before="240" w:after="120"/>
        <w:outlineLvl w:val="0"/>
      </w:pPr>
      <w:r>
        <w:rPr>
          <w:rFonts w:ascii="맑은 고딕" w:hAnsi="맑은 고딕" w:eastAsia="맑은 고딕"/>
          <w:b/>
          <w:color w:val="1F3864"/>
          <w:sz w:val="30"/>
        </w:rPr>
        <w:t>5. 결론 및 향후 과제</w:t>
      </w:r>
    </w:p>
    <w:p>
      <w:pPr>
        <w:spacing w:after="120"/>
      </w:pPr>
      <w:r>
        <w:rPr>
          <w:rFonts w:ascii="맑은 고딕" w:hAnsi="맑은 고딕" w:eastAsia="맑은 고딕"/>
          <w:b w:val="0"/>
          <w:sz w:val="21"/>
        </w:rPr>
        <w:t>본 프로젝트는 센서·이미지·융합 모델을 동일 조건에서 비교하여, 멀티모달 융합의 이득이 두 모달리티의 데이터·성능 균형에 의존함을 정량적으로 입증하였다. 균형 구간에서 융합은 두 단독 모달리티를 모두 상회했고, decision-level 융합은 결측 모달리티에 견고하여 모든 구간에서 센서 단독 이상이었다. 이는 '데이터 균형이 멀티모달 성공의 핵심 조건'이라는 중간 발표의 가설을 뒷받침한다.</w:t>
      </w:r>
    </w:p>
    <w:p>
      <w:pPr>
        <w:spacing w:after="120"/>
      </w:pPr>
      <w:r>
        <w:rPr>
          <w:rFonts w:ascii="맑은 고딕" w:hAnsi="맑은 고딕" w:eastAsia="맑은 고딕"/>
          <w:b w:val="0"/>
          <w:sz w:val="21"/>
        </w:rPr>
        <w:t>실무적 시사점: 멀티모달이 단일 모달리티를 항상 이긴다는 직관은 성립하지 않으며, 산업 적용 시 각 모달리티의 데이터 수집 전략과 균형이 중요하다.</w:t>
      </w:r>
    </w:p>
    <w:p>
      <w:pPr>
        <w:spacing w:before="160" w:after="120"/>
        <w:outlineLvl w:val="1"/>
      </w:pPr>
      <w:r>
        <w:rPr>
          <w:rFonts w:ascii="맑은 고딕" w:hAnsi="맑은 고딕" w:eastAsia="맑은 고딕"/>
          <w:b/>
          <w:color w:val="2E4A6B"/>
          <w:sz w:val="25"/>
        </w:rPr>
        <w:t>향후 과제</w:t>
      </w:r>
    </w:p>
    <w:p>
      <w:pPr>
        <w:pStyle w:val="ListBullet"/>
        <w:spacing w:after="60"/>
      </w:pPr>
      <w:r>
        <w:rPr>
          <w:rFonts w:ascii="맑은 고딕" w:hAnsi="맑은 고딕" w:eastAsia="맑은 고딕"/>
          <w:b w:val="0"/>
          <w:sz w:val="21"/>
        </w:rPr>
        <w:t>검증 엄밀화: cycle-wise 3-way 분할(train/val/test)로 독립 validation 도입(3.3 참조).</w:t>
      </w:r>
    </w:p>
    <w:p>
      <w:pPr>
        <w:pStyle w:val="ListBullet"/>
        <w:spacing w:after="60"/>
      </w:pPr>
      <w:r>
        <w:rPr>
          <w:rFonts w:ascii="맑은 고딕" w:hAnsi="맑은 고딕" w:eastAsia="맑은 고딕"/>
          <w:b w:val="0"/>
          <w:sz w:val="21"/>
        </w:rPr>
        <w:t>Cross-Attention 융합 고도화 및 ResNet 부분 미세조정(NSF-MAP P2) 적용.</w:t>
      </w:r>
    </w:p>
    <w:p>
      <w:pPr>
        <w:pStyle w:val="ListBullet"/>
        <w:spacing w:after="60"/>
      </w:pPr>
      <w:r>
        <w:rPr>
          <w:rFonts w:ascii="맑은 고딕" w:hAnsi="맑은 고딕" w:eastAsia="맑은 고딕"/>
          <w:b w:val="0"/>
          <w:sz w:val="21"/>
        </w:rPr>
        <w:t>Knowledge Infusion(센서 물리 범위 위반 페널티, NSF-MAP P3)으로 추가 향상.</w:t>
      </w:r>
    </w:p>
    <w:p>
      <w:pPr>
        <w:pStyle w:val="ListBullet"/>
        <w:spacing w:after="60"/>
      </w:pPr>
      <w:r>
        <w:rPr>
          <w:rFonts w:ascii="맑은 고딕" w:hAnsi="맑은 고딕" w:eastAsia="맑은 고딕"/>
          <w:b w:val="0"/>
          <w:sz w:val="21"/>
        </w:rPr>
        <w:t>데이터 샘플 시각화 및 정성 분석(오분류 사례) 보강.</w:t>
      </w:r>
    </w:p>
    <w:p/>
    <w:p>
      <w:pPr>
        <w:spacing w:after="120"/>
      </w:pPr>
      <w:r>
        <w:rPr>
          <w:rFonts w:ascii="맑은 고딕" w:hAnsi="맑은 고딕" w:eastAsia="맑은 고딕"/>
          <w:b w:val="0"/>
          <w:color w:val="888888"/>
          <w:sz w:val="18"/>
        </w:rPr>
        <w:t>※ 본 문서는 자동 실험 파이프라인으로 산출된 결과를 정리한 초안이며, 최종 제출본이 아니다.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