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left"/>
        <w:keepNext w:val="0"/>
      </w:pPr>
      <w:r>
        <w:rPr>
          <w:rFonts w:ascii="Arial" w:hAnsi="Arial" w:cs="Arial"/>
          <w:b/>
          <w:color w:val="286DA8"/>
          <w:sz w:val="20"/>
        </w:rPr>
        <w:t>Architecture Document</w:t>
      </w:r>
    </w:p>
    <w:p>
      <w:pPr>
        <w:spacing w:before="0" w:after="100" w:line="288" w:lineRule="auto"/>
        <w:jc w:val="left"/>
        <w:keepNext/>
      </w:pPr>
      <w:r>
        <w:rPr>
          <w:rFonts w:ascii="Arial" w:hAnsi="Arial" w:cs="Arial"/>
          <w:b/>
          <w:color w:val="123454"/>
          <w:sz w:val="50"/>
        </w:rPr>
        <w:t>Layered Architecture for the Arduino LED Matrix System</w:t>
      </w:r>
    </w:p>
    <w:p>
      <w:pPr>
        <w:spacing w:before="0" w:after="220" w:line="288" w:lineRule="auto"/>
        <w:jc w:val="left"/>
        <w:keepNext w:val="0"/>
      </w:pPr>
      <w:r>
        <w:rPr>
          <w:rFonts w:ascii="Arial" w:hAnsi="Arial" w:cs="Arial"/>
          <w:b w:val="0"/>
          <w:color w:val="5B6573"/>
          <w:sz w:val="26"/>
        </w:rPr>
        <w:t>Separating the platform and Bridge layer from the display, scrolling, and animation engines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3FA"/>
          <w:left w:val="single" w:sz="1" w:space="0" w:color="EAF3FA"/>
          <w:bottom w:val="single" w:sz="1" w:space="0" w:color="EAF3FA"/>
          <w:right w:val="single" w:sz="1" w:space="0" w:color="EAF3FA"/>
          <w:insideH w:val="single" w:sz="1" w:space="0" w:color="EAF3FA"/>
          <w:insideV w:val="single" w:sz="1" w:space="0" w:color="EAF3FA"/>
        </w:tblBorders>
      </w:tblPr>
      <w:tblGrid>
        <w:gridCol w:w="9144"/>
      </w:tblGrid>
      <w:tr>
        <w:tc>
          <w:tcPr>
            <w:tcW w:type="dxa" w:w="9144"/>
            <w:tcMar>
              <w:top w:w="90" w:type="dxa"/>
              <w:start w:w="120" w:type="dxa"/>
              <w:bottom w:w="90" w:type="dxa"/>
              <w:end w:w="120" w:type="dxa"/>
            </w:tcMar>
            <w:shd w:fill="EAF3FA"/>
          </w:tcPr>
          <w:p>
            <w:pPr>
              <w:spacing w:after="60"/>
              <w:jc w:val="left"/>
            </w:pPr>
            <w:r>
              <w:rPr>
                <w:rFonts w:ascii="Arial" w:hAnsi="Arial" w:cs="Arial"/>
                <w:b/>
                <w:color w:val="123454"/>
                <w:sz w:val="22"/>
              </w:rPr>
              <w:t>Architectural Decision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111827"/>
                <w:sz w:val="21"/>
              </w:rPr>
              <w:t>The main file remains responsible only for Arduino and RouterBridge. Display state, text decoding, scrolling, animation, and matrix access are centralized in the LedMatrixDisplay class.</w:t>
            </w:r>
          </w:p>
        </w:tc>
      </w:tr>
    </w:tbl>
    <w:p>
      <w:pPr>
        <w:spacing w:after="0"/>
        <w:jc w:val="left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970696"/>
            <wp:docPr id="1" name="Picture 1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-matrix-architecture-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0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left"/>
        <w:keepNext w:val="0"/>
      </w:pPr>
      <w:r>
        <w:rPr>
          <w:rFonts w:ascii="Arial" w:hAnsi="Arial" w:cs="Arial"/>
          <w:b w:val="0"/>
          <w:color w:val="5B6573"/>
          <w:sz w:val="19"/>
        </w:rPr>
        <w:t>Figure 1 — Display system architecture and separation of responsibilities</w:t>
      </w: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1. Purpose of the Separation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goal is to create code that is easy to understand, test, maintain, and extend. The platform layer knows how to receive external commands; the display layer knows how to convert them into pixels and schedule their presentation.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Each layer handles a clearly defined area of responsibility.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A change to the Bridge does not require a change to the scrolling algorithm.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A change to text rendering does not require a change to the main Arduino code.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A small public interface hides the internal implementation details.</w:t>
      </w: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2. Layer Responsibilities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088"/>
        <w:gridCol w:w="3816"/>
        <w:gridCol w:w="3456"/>
      </w:tblGrid>
      <w:tr>
        <w:trPr>
          <w:tblHeader w:val="true"/>
        </w:trPr>
        <w:tc>
          <w:tcPr>
            <w:tcW w:type="dxa" w:w="2088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81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Primary Responsibility</w:t>
            </w:r>
          </w:p>
        </w:tc>
        <w:tc>
          <w:tcPr>
            <w:tcW w:type="dxa" w:w="345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Not Responsible For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Python / Web UI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Sending commands, sentences, and frames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Pixel rendering and timing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main.cpp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Arduino, setup, loop, and provider registration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Glyph decoding and buffer management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LedMatrixDisplay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Text, scrolling, animation, mutex, and rendering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Web or Python communication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Animation.h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Font data and glyph-to-frame mapping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Display logic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Arduino_LED_Matrix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Transferring a frame to the matrix hardware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Sentence or animation construction</w:t>
            </w:r>
          </w:p>
        </w:tc>
      </w:tr>
    </w:tbl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3. Proposed File Structure</w:t>
      </w:r>
    </w:p>
    <w:p>
      <w:pPr>
        <w:pStyle w:val="Heading2"/>
        <w:spacing w:before="220" w:after="100" w:line="288" w:lineRule="auto"/>
        <w:jc w:val="left"/>
        <w:keepNext/>
      </w:pPr>
      <w:r>
        <w:rPr>
          <w:rFonts w:ascii="Arial" w:hAnsi="Arial" w:cs="Arial"/>
          <w:b/>
          <w:color w:val="286DA8"/>
          <w:sz w:val="28"/>
        </w:rPr>
        <w:t>main.cpp — Platform Layer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main file contains only the application entry points and the RouterBridge integration: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Create one LedMatrixDisplay instance.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Initialize Arduino and the matrix through display.begin().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Register the five Bridge providers.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Call display.update() continuously from loop().</w:t>
      </w:r>
    </w:p>
    <w:p>
      <w:pPr>
        <w:spacing w:before="10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LedMatrixDisplay display;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void setup() {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display.begin();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Bridge.begin();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registerBridgeProviders();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}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void loop() {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display.update();</w:t>
      </w:r>
    </w:p>
    <w:p>
      <w:pPr>
        <w:spacing w:before="0" w:after="14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}</w:t>
      </w:r>
    </w:p>
    <w:p>
      <w:pPr>
        <w:pStyle w:val="Heading2"/>
        <w:spacing w:before="220" w:after="100" w:line="288" w:lineRule="auto"/>
        <w:jc w:val="left"/>
        <w:keepNext/>
      </w:pPr>
      <w:r>
        <w:rPr>
          <w:rFonts w:ascii="Arial" w:hAnsi="Arial" w:cs="Arial"/>
          <w:b/>
          <w:color w:val="286DA8"/>
          <w:sz w:val="28"/>
        </w:rPr>
        <w:t>LedMatrixDisplay.h — Public Interface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header exposes only the operations that the platform layer may request. State variables and helper functions remain private.</w:t>
      </w:r>
    </w:p>
    <w:p>
      <w:pPr>
        <w:spacing w:before="10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class LedMatrixDisplay {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public: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begin();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update();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draw(const uint8_t* frame);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bool loadFrame(const uint32_t* frame);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playAnimation();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stopAnimation();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void writeSentence(const String&amp; text);</w:t>
      </w:r>
    </w:p>
    <w:p>
      <w:pPr>
        <w:spacing w:before="0" w:after="14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};</w:t>
      </w:r>
    </w:p>
    <w:p>
      <w:pPr>
        <w:pStyle w:val="Heading2"/>
        <w:spacing w:before="220" w:after="100" w:line="288" w:lineRule="auto"/>
        <w:jc w:val="left"/>
        <w:keepNext/>
      </w:pPr>
      <w:r>
        <w:rPr>
          <w:rFonts w:ascii="Arial" w:hAnsi="Arial" w:cs="Arial"/>
          <w:b/>
          <w:color w:val="286DA8"/>
          <w:sz w:val="28"/>
        </w:rPr>
        <w:t>LedMatrixDisplay.cpp — Display Engine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implementation file contains: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Decoding Hebrew UTF-8 characters and mapping them through Animation.h.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Finding the first and last columns that contain pixels in each glyph.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Building scrollBuffer with one blank column between letters and four between words.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Building an 8×13 display window and moving it by one column per step.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Managing animation frames and scheduling each frame duration.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Protecting the complete display state with an internal mutex.</w:t>
      </w: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4. Function Call Flow</w:t>
      </w:r>
    </w:p>
    <w:p>
      <w:pPr>
        <w:pStyle w:val="Heading2"/>
        <w:spacing w:before="220" w:after="100" w:line="288" w:lineRule="auto"/>
        <w:jc w:val="left"/>
        <w:keepNext/>
      </w:pPr>
      <w:r>
        <w:rPr>
          <w:rFonts w:ascii="Arial" w:hAnsi="Arial" w:cs="Arial"/>
          <w:b/>
          <w:color w:val="286DA8"/>
          <w:sz w:val="28"/>
        </w:rPr>
        <w:t>Writing a Sentence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When the Web UI sends a sentence, the Bridge invokes a thin adapter function in main.cpp. The adapter forwards the request to LedMatrixDisplay, where all processing takes place.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"/>
        <w:gridCol w:w="3240"/>
        <w:gridCol w:w="5184"/>
      </w:tblGrid>
      <w:tr>
        <w:trPr>
          <w:tblHeader w:val="true"/>
        </w:trPr>
        <w:tc>
          <w:tcPr>
            <w:tcW w:type="dxa" w:w="93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40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184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1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write_sentence()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Provider receives a String from the Bridge</w:t>
            </w:r>
          </w:p>
        </w:tc>
      </w:tr>
      <w:tr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2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display.writeSentence()</w:t>
            </w:r>
          </w:p>
        </w:tc>
        <w:tc>
          <w:tcPr>
            <w:tcW w:type="dxa" w:w="51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Lock mutex and stop previous playback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3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calculateSentenceWidth()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Calculate actual width without padding</w:t>
            </w:r>
          </w:p>
        </w:tc>
      </w:tr>
      <w:tr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4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placeSentenceInScrollBuffer()</w:t>
            </w:r>
          </w:p>
        </w:tc>
        <w:tc>
          <w:tcPr>
            <w:tcW w:type="dxa" w:w="51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Copy glyphs and spaces into the buffer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startScrolling()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Set the start position and next update time</w:t>
            </w:r>
          </w:p>
        </w:tc>
      </w:tr>
      <w:tr>
        <w:tc>
          <w:tcPr>
            <w:tcW w:type="dxa" w:w="9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6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display.update()</w:t>
            </w:r>
          </w:p>
        </w:tc>
        <w:tc>
          <w:tcPr>
            <w:tcW w:type="dxa" w:w="51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Check time and render a frame when due</w:t>
            </w:r>
          </w:p>
        </w:tc>
      </w:tr>
    </w:tbl>
    <w:p>
      <w:pPr>
        <w:pStyle w:val="Heading2"/>
        <w:spacing w:before="220" w:after="100" w:line="288" w:lineRule="auto"/>
        <w:jc w:val="left"/>
        <w:keepNext/>
      </w:pPr>
      <w:r>
        <w:rPr>
          <w:rFonts w:ascii="Arial" w:hAnsi="Arial" w:cs="Arial"/>
          <w:b/>
          <w:color w:val="286DA8"/>
          <w:sz w:val="28"/>
        </w:rPr>
        <w:t>The update Function</w:t>
      </w:r>
    </w:p>
    <w:p>
      <w:pPr>
        <w:spacing w:before="10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void LedMatrixDisplay::update() {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updateAnimation();</w:t>
      </w:r>
    </w:p>
    <w:p>
      <w:pPr>
        <w:spacing w:before="0" w:after="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 xml:space="preserve">    updateScrollingText();</w:t>
      </w:r>
    </w:p>
    <w:p>
      <w:pPr>
        <w:spacing w:before="0" w:after="140" w:line="240" w:lineRule="auto"/>
        <w:ind w:left="360" w:right="360"/>
        <w:jc w:val="left"/>
        <w:shd w:fill="F3F5F7"/>
      </w:pPr>
      <w:r>
        <w:rPr>
          <w:rFonts w:ascii="Consolas" w:hAnsi="Consolas" w:cs="Consolas"/>
          <w:b w:val="0"/>
          <w:color w:val="123454"/>
          <w:sz w:val="19"/>
        </w:rPr>
        <w:t>}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function is called as quickly as loop() allows, but rendering occurs only when the next frame is due. Therefore, no delay blocks the system.</w:t>
      </w: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5. Rates and Timing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76"/>
        <w:gridCol w:w="2448"/>
        <w:gridCol w:w="4536"/>
      </w:tblGrid>
      <w:tr>
        <w:trPr>
          <w:tblHeader w:val="true"/>
        </w:trPr>
        <w:tc>
          <w:tcPr>
            <w:tcW w:type="dxa" w:w="237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48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Rate / Time</w:t>
            </w:r>
          </w:p>
        </w:tc>
        <w:tc>
          <w:tcPr>
            <w:tcW w:type="dxa" w:w="453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loop()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As fast as possible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Enables fast Bridge response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Animation check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On every update()</w:t>
            </w:r>
          </w:p>
        </w:tc>
        <w:tc>
          <w:tcPr>
            <w:tcW w:type="dxa" w:w="45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Render only when the frame is due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Scroll check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On every update()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No blocking wait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Scroll step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Every 120 ms</w:t>
            </w:r>
          </w:p>
        </w:tc>
        <w:tc>
          <w:tcPr>
            <w:tcW w:type="dxa" w:w="45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Move by one column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Scroll speed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8.33 columns/second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1000 ÷ 120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Animation frame</w:t>
            </w:r>
          </w:p>
        </w:tc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Variable duration</w:t>
            </w:r>
          </w:p>
        </w:tc>
        <w:tc>
          <w:tcPr>
            <w:tcW w:type="dxa" w:w="45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Duration comes from the loaded frame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Bridge command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Asynchronous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May arrive while loop() is running</w:t>
            </w:r>
          </w:p>
        </w:tc>
      </w:tr>
    </w:tbl>
    <w:tbl>
      <w:tblPr>
        <w:tblW w:type="dxa" w:w="9144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8F1"/>
          <w:left w:val="single" w:sz="1" w:space="0" w:color="EAF8F1"/>
          <w:bottom w:val="single" w:sz="1" w:space="0" w:color="EAF8F1"/>
          <w:right w:val="single" w:sz="1" w:space="0" w:color="EAF8F1"/>
          <w:insideH w:val="single" w:sz="1" w:space="0" w:color="EAF8F1"/>
          <w:insideV w:val="single" w:sz="1" w:space="0" w:color="EAF8F1"/>
        </w:tblBorders>
      </w:tblPr>
      <w:tblGrid>
        <w:gridCol w:w="9144"/>
      </w:tblGrid>
      <w:tr>
        <w:tc>
          <w:tcPr>
            <w:tcW w:type="dxa" w:w="9144"/>
            <w:tcMar>
              <w:top w:w="90" w:type="dxa"/>
              <w:start w:w="120" w:type="dxa"/>
              <w:bottom w:w="90" w:type="dxa"/>
              <w:end w:w="120" w:type="dxa"/>
            </w:tcMar>
            <w:shd w:fill="EAF8F1"/>
          </w:tcPr>
          <w:p>
            <w:pPr>
              <w:spacing w:after="60"/>
              <w:jc w:val="left"/>
            </w:pPr>
            <w:r>
              <w:rPr>
                <w:rFonts w:ascii="Arial" w:hAnsi="Arial" w:cs="Arial"/>
                <w:b/>
                <w:color w:val="123454"/>
                <w:sz w:val="22"/>
              </w:rPr>
              <w:t>Checking Is Not Rendering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111827"/>
                <w:sz w:val="21"/>
              </w:rPr>
              <w:t>display.update() may be called thousands of times per second. Each call checks millis(), but matrix.draw() runs only after the configured interval has elapsed.</w:t>
            </w:r>
          </w:p>
        </w:tc>
      </w:tr>
    </w:tbl>
    <w:p>
      <w:pPr>
        <w:spacing w:after="0"/>
        <w:jc w:val="left"/>
      </w:pP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6. Timing Sequence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440"/>
        <w:gridCol w:w="3024"/>
        <w:gridCol w:w="4896"/>
      </w:tblGrid>
      <w:tr>
        <w:trPr>
          <w:tblHeader w:val="true"/>
        </w:trPr>
        <w:tc>
          <w:tcPr>
            <w:tcW w:type="dxa" w:w="1440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024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loop() Action</w:t>
            </w:r>
          </w:p>
        </w:tc>
        <w:tc>
          <w:tcPr>
            <w:tcW w:type="dxa" w:w="4896"/>
            <w:shd w:fill="123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Display Action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0 ms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Render a frame and move the window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10 ms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Check only — not due yet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50 ms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Check only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119 ms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Check only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120 ms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Render the next frame and move again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  <w:rtl w:val="1"/>
              </w:rPr>
              <w:t>240 ms</w:t>
            </w:r>
          </w:p>
        </w:tc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Call update()</w:t>
            </w:r>
          </w:p>
        </w:tc>
        <w:tc>
          <w:tcPr>
            <w:tcW w:type="dxa" w:w="48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 w:val="0"/>
                <w:color w:val="111827"/>
                <w:sz w:val="19"/>
              </w:rPr>
              <w:t>Render the third frame</w:t>
            </w:r>
          </w:p>
        </w:tc>
      </w:tr>
    </w:tbl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7. Concurrency and Mutex Management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RouterBridge runs providers on a thread separate from loop(). A new command may therefore arrive while the display engine is building or rendering a frame. The mutex prevents concurrent access to the same state.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The mutex protects scrollBuffer and the animation buffer.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It protects state variables such as scrollIsActive and animationIsRunning.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It serializes access to matrix.draw() and matrix.clear().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Its correct location is inside LedMatrixDisplay, alongside the state it protects.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4E7"/>
          <w:left w:val="single" w:sz="1" w:space="0" w:color="FFF4E7"/>
          <w:bottom w:val="single" w:sz="1" w:space="0" w:color="FFF4E7"/>
          <w:right w:val="single" w:sz="1" w:space="0" w:color="FFF4E7"/>
          <w:insideH w:val="single" w:sz="1" w:space="0" w:color="FFF4E7"/>
          <w:insideV w:val="single" w:sz="1" w:space="0" w:color="FFF4E7"/>
        </w:tblBorders>
      </w:tblPr>
      <w:tblGrid>
        <w:gridCol w:w="9144"/>
      </w:tblGrid>
      <w:tr>
        <w:tc>
          <w:tcPr>
            <w:tcW w:type="dxa" w:w="9144"/>
            <w:tcMar>
              <w:top w:w="90" w:type="dxa"/>
              <w:start w:w="120" w:type="dxa"/>
              <w:bottom w:w="90" w:type="dxa"/>
              <w:end w:w="120" w:type="dxa"/>
            </w:tcMar>
            <w:shd w:fill="FFF4E7"/>
          </w:tcPr>
          <w:p>
            <w:pPr>
              <w:spacing w:after="60"/>
              <w:jc w:val="left"/>
            </w:pPr>
            <w:r>
              <w:rPr>
                <w:rFonts w:ascii="Arial" w:hAnsi="Arial" w:cs="Arial"/>
                <w:b/>
                <w:color w:val="123454"/>
                <w:sz w:val="22"/>
              </w:rPr>
              <w:t>Encapsulation Principle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111827"/>
                <w:sz w:val="21"/>
              </w:rPr>
              <w:t>main.cpp does not need to know that a mutex exists. It calls only the public functions. LedMatrixDisplay is responsible for ensuring that every internal operation is safe.</w:t>
            </w:r>
          </w:p>
        </w:tc>
      </w:tr>
    </w:tbl>
    <w:p>
      <w:pPr>
        <w:spacing w:after="0"/>
        <w:jc w:val="left"/>
      </w:pP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8. Benefits of the Structure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Readability: the main file describes application flow without pixel-level details.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Maintainability: scrolling-engine changes are isolated to one file.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Testability: glyph-width calculation and character decoding can be tested independently of the Bridge.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Extensibility: UART or another command source can be added without changing the display engine.</w:t>
      </w:r>
    </w:p>
    <w:p>
      <w:pPr>
        <w:pStyle w:val="ListBullet"/>
        <w:spacing w:before="0" w:after="60" w:line="288" w:lineRule="auto"/>
        <w:ind w:right="259" w:left="0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Clear responsibility: each layer has one primary reason to change.</w:t>
      </w:r>
    </w:p>
    <w:p>
      <w:pPr>
        <w:pStyle w:val="Heading1"/>
        <w:spacing w:before="300" w:after="140" w:line="288" w:lineRule="auto"/>
        <w:jc w:val="left"/>
        <w:keepNext/>
      </w:pPr>
      <w:r>
        <w:rPr>
          <w:rFonts w:ascii="Arial" w:hAnsi="Arial" w:cs="Arial"/>
          <w:b/>
          <w:color w:val="286DA8"/>
          <w:sz w:val="34"/>
        </w:rPr>
        <w:t>9. Conclusion</w:t>
      </w:r>
    </w:p>
    <w:p>
      <w:pPr>
        <w:spacing w:before="0" w:after="120" w:line="288" w:lineRule="auto"/>
        <w:jc w:val="left"/>
        <w:keepNext w:val="0"/>
      </w:pPr>
      <w:r>
        <w:rPr>
          <w:rFonts w:ascii="Arial" w:hAnsi="Arial" w:cs="Arial"/>
          <w:b w:val="0"/>
          <w:color w:val="111827"/>
          <w:sz w:val="22"/>
        </w:rPr>
        <w:t>A two-layer separation is the right choice for this project: it significantly improves the structure without creating an overly complex architecture. main.cpp remains the platform and integration layer, while LedMatrixDisplay becomes a self-contained component that manages the complete display lifecycle.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/>
        <w:b w:val="0"/>
        <w:color w:val="5B6573"/>
        <w:sz w:val="18"/>
      </w:rPr>
      <w:t>Technical Design Document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cs="Arial"/>
        <w:b w:val="0"/>
        <w:color w:val="5B6573"/>
        <w:sz w:val="18"/>
      </w:rPr>
      <w:t>Arduino LED Matrix | Architecture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86D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86D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234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