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6"/>
        </w:rPr>
        <w:t>TRƯỜNG ĐẠI HỌC CÔNG NGHIỆP TP HỒ CHÍ MINH</w:t>
      </w:r>
    </w:p>
    <w:p>
      <w:pPr>
        <w:spacing w:after="720"/>
        <w:jc w:val="center"/>
      </w:pPr>
      <w:r>
        <w:rPr>
          <w:rFonts w:ascii="Times New Roman" w:hAnsi="Times New Roman"/>
          <w:b/>
          <w:sz w:val="26"/>
        </w:rPr>
        <w:t>KHOA CÔNG NGHỆ THÔNG TIN</w:t>
      </w:r>
    </w:p>
    <w:p>
      <w:pPr>
        <w:spacing w:after="480"/>
        <w:jc w:val="center"/>
      </w:pPr>
      <w:r>
        <w:rPr>
          <w:rFonts w:ascii="Times New Roman" w:hAnsi="Times New Roman"/>
          <w:b/>
          <w:sz w:val="30"/>
        </w:rPr>
        <w:t>ĐỀ CƯƠNG NGHIÊN CỨU</w:t>
      </w:r>
    </w:p>
    <w:p>
      <w:pPr>
        <w:spacing w:after="960"/>
        <w:jc w:val="center"/>
      </w:pPr>
      <w:r>
        <w:rPr>
          <w:rFonts w:ascii="Times New Roman" w:hAnsi="Times New Roman"/>
          <w:b/>
          <w:sz w:val="30"/>
        </w:rPr>
        <w:t>THIẾT KẾ KIẾN TRÚC HỆ THỐNG MLOPS CHO PHÂN LOẠI TỔN THƯƠNG DA TỪ ẢNH DERMOSCOPY</w:t>
      </w:r>
    </w:p>
    <w:p>
      <w:pPr>
        <w:spacing w:after="80"/>
        <w:jc w:val="center"/>
      </w:pPr>
      <w:r>
        <w:rPr>
          <w:rFonts w:ascii="Times New Roman" w:hAnsi="Times New Roman"/>
          <w:b w:val="0"/>
          <w:sz w:val="26"/>
        </w:rPr>
        <w:t>Học viên: ………………………… – MSHV: …………………</w:t>
      </w:r>
    </w:p>
    <w:p>
      <w:pPr>
        <w:spacing w:after="80"/>
        <w:jc w:val="center"/>
      </w:pPr>
      <w:r>
        <w:rPr>
          <w:rFonts w:ascii="Times New Roman" w:hAnsi="Times New Roman"/>
          <w:b w:val="0"/>
          <w:sz w:val="26"/>
        </w:rPr>
        <w:t>Lớp: …………………</w:t>
      </w:r>
    </w:p>
    <w:p>
      <w:pPr>
        <w:spacing w:after="80"/>
        <w:jc w:val="center"/>
      </w:pPr>
      <w:r>
        <w:rPr>
          <w:rFonts w:ascii="Times New Roman" w:hAnsi="Times New Roman"/>
          <w:b w:val="0"/>
          <w:sz w:val="26"/>
        </w:rPr>
        <w:t>Khoá: …………………</w:t>
      </w:r>
    </w:p>
    <w:p>
      <w:pPr>
        <w:spacing w:after="960"/>
        <w:jc w:val="center"/>
      </w:pPr>
      <w:r>
        <w:rPr>
          <w:rFonts w:ascii="Times New Roman" w:hAnsi="Times New Roman"/>
          <w:b w:val="0"/>
          <w:sz w:val="26"/>
        </w:rPr>
        <w:t>Người hướng dẫn: …………………………</w:t>
      </w:r>
    </w:p>
    <w:p>
      <w:pPr>
        <w:spacing w:after="80"/>
        <w:jc w:val="center"/>
      </w:pPr>
      <w:r>
        <w:rPr>
          <w:rFonts w:ascii="Times New Roman" w:hAnsi="Times New Roman"/>
          <w:b/>
          <w:sz w:val="26"/>
        </w:rPr>
        <w:t>THÀNH PHỐ HỒ CHÍ MINH, NĂM 2026</w:t>
      </w:r>
    </w:p>
    <w:p>
      <w:r>
        <w:br w:type="page"/>
      </w:r>
    </w:p>
    <w:p>
      <w:pPr>
        <w:pStyle w:val="Heading1"/>
      </w:pPr>
      <w:r>
        <w:rPr>
          <w:rFonts w:ascii="Times New Roman" w:hAnsi="Times New Roman"/>
          <w:color w:val="000000"/>
        </w:rPr>
        <w:t>MỤC LỤC</w:t>
      </w:r>
    </w:p>
    <w:p>
      <w:r>
        <w:fldChar w:fldCharType="begin"/>
        <w:instrText xml:space="preserve">TOC \o "1-3" \h \z \u</w:instrText>
        <w:fldChar w:fldCharType="separate"/>
        <w:t>Nhấp chuột phải vào đây trong Word → Update Field để sinh mục lục.</w:t>
        <w:fldChar w:fldCharType="end"/>
      </w:r>
    </w:p>
    <w:p>
      <w:r>
        <w:br w:type="page"/>
      </w:r>
    </w:p>
    <w:p>
      <w:pPr>
        <w:pStyle w:val="Heading1"/>
      </w:pPr>
      <w:r>
        <w:rPr>
          <w:rFonts w:ascii="Times New Roman" w:hAnsi="Times New Roman"/>
          <w:color w:val="000000"/>
        </w:rPr>
        <w:t>TỔNG QUAN ĐỀ TÀI</w:t>
      </w:r>
    </w:p>
    <w:p>
      <w:pPr>
        <w:spacing w:after="120"/>
        <w:jc w:val="both"/>
      </w:pPr>
      <w:r>
        <w:rPr>
          <w:rFonts w:ascii="Times New Roman" w:hAnsi="Times New Roman"/>
          <w:b w:val="0"/>
          <w:i w:val="0"/>
          <w:sz w:val="26"/>
        </w:rPr>
        <w:t>Đề tài tập trung vào việc thiết kế kiến trúc hệ thống cho một nền tảng MLOps (Machine Learning Operations) hoàn chỉnh, lấy bài toán phân loại tổn thương da từ ảnh dermoscopy làm trường hợp minh hoạ cụ thể. Trong nhiều năm qua, sự phát triển của học sâu đã giúp các mô hình phân loại ảnh y tế đạt độ chính xác cao; tuy nhiên, một mô hình có độ chính xác tốt trong phòng thí nghiệm vẫn còn cách rất xa một hệ thống có thể vận hành ổn định, an toàn và bền vững trong thực tế. Khoảng cách đó — giữa 'một mô hình' và 'một hệ thống' — chính là vấn đề mà đề tài hướng tới giải quyết thông qua góc nhìn kiến trúc.</w:t>
      </w:r>
    </w:p>
    <w:p>
      <w:pPr>
        <w:spacing w:after="120"/>
        <w:jc w:val="both"/>
      </w:pPr>
      <w:r>
        <w:rPr>
          <w:rFonts w:ascii="Times New Roman" w:hAnsi="Times New Roman"/>
          <w:b w:val="0"/>
          <w:i w:val="0"/>
          <w:sz w:val="26"/>
        </w:rPr>
        <w:t>Trọng tâm nghiên cứu là cách tổ chức và liên kết các thành phần của hệ thống — giao diện người dùng, dịch vụ suy luận, lưu trữ đối tượng, luồng sự kiện, giám sát, điều phối và quản lý vòng đời mô hình — thành một kiến trúc hướng sự kiện (event-driven), phân lớp rõ ràng, đóng gói container và có khả năng tái lập, mở rộng cũng như bảo trì lâu dài. Mỗi thành phần được thiết kế với một trách nhiệm tách biệt và giao tiếp với các thành phần khác qua những giao diện được định nghĩa rõ ràng, nhờ đó hệ thống có thể tiến hoá từng phần mà không phá vỡ tổng thể.</w:t>
      </w:r>
    </w:p>
    <w:p>
      <w:pPr>
        <w:spacing w:after="120"/>
        <w:jc w:val="both"/>
      </w:pPr>
      <w:r>
        <w:rPr>
          <w:rFonts w:ascii="Times New Roman" w:hAnsi="Times New Roman"/>
          <w:b w:val="0"/>
          <w:i w:val="0"/>
          <w:sz w:val="26"/>
        </w:rPr>
        <w:t>Trong cách tiếp cận này, mô hình học sâu phân loại ảnh được xem là một thành phần có thể thay thế của hệ thống, chứ không phải mục tiêu trọng tâm; điều quan trọng là kiến trúc cho phép huấn luyện, giám sát, phát hiện suy giảm và thay thế mô hình một cách có kiểm soát. Cần nhấn mạnh rằng hệ thống chỉ mang tính hỗ trợ tham khảo, phục vụ sàng lọc sơ bộ, và trong mọi trường hợp không thay thế chẩn đoán của bác sĩ chuyên khoa da liễu.</w:t>
      </w:r>
    </w:p>
    <w:p>
      <w:pPr>
        <w:pStyle w:val="Heading2"/>
      </w:pPr>
      <w:r>
        <w:rPr>
          <w:rFonts w:ascii="Times New Roman" w:hAnsi="Times New Roman"/>
          <w:color w:val="000000"/>
        </w:rPr>
        <w:t>1. Đặt vấn đề nghiên cứu</w:t>
      </w:r>
    </w:p>
    <w:p>
      <w:pPr>
        <w:spacing w:after="120"/>
        <w:jc w:val="both"/>
      </w:pPr>
      <w:r>
        <w:rPr>
          <w:rFonts w:ascii="Times New Roman" w:hAnsi="Times New Roman"/>
          <w:b w:val="0"/>
          <w:i w:val="0"/>
          <w:sz w:val="26"/>
        </w:rPr>
        <w:t>Các bệnh về da, đặc biệt là các tổn thương có nguy cơ ung thư da như u hắc tố (melanoma), cần được phát hiện và theo dõi sớm để tăng khả năng điều trị thành công. Trong những năm gần đây, các mô hình học sâu (deep learning) đã đạt kết quả ấn tượng trong bài toán phân loại ảnh tổn thương da: Esteva và cộng sự [8] cho thấy mạng nơ-ron tích chập có thể đạt mức phân loại tương đương bác sĩ da liễu trên tập dữ liệu chuẩn, và các nghiên cứu sau đó tiếp tục khẳng định tiềm năng của hướng tiếp cận này [32].</w:t>
      </w:r>
    </w:p>
    <w:p>
      <w:pPr>
        <w:spacing w:after="120"/>
        <w:jc w:val="both"/>
      </w:pPr>
      <w:r>
        <w:rPr>
          <w:rFonts w:ascii="Times New Roman" w:hAnsi="Times New Roman"/>
          <w:b w:val="0"/>
          <w:i w:val="0"/>
          <w:sz w:val="26"/>
        </w:rPr>
        <w:t>Tuy nhiên, việc xây dựng một mô hình AI đơn lẻ là chưa đủ để đưa vào sử dụng thực tế. Sculley và cộng sự [27] nhận định rằng trong một hệ thống học máy thực tế, phần mã mô hình chỉ chiếm một tỷ lệ rất nhỏ, còn phần lớn công sức và rủi ro nằm ở hạ tầng, dữ liệu và vận hành. Cụ thể, hệ thống thường gặp: dữ liệu mất cân bằng nghiêm trọng giữa các lớp bệnh [3]; chất lượng ảnh đầu vào biến thiên; phân phối dữ liệu thực tế khác với dữ liệu huấn luyện (domain shift / data drift) [9]; mô hình suy giảm hiệu năng theo thời gian; và thiếu cơ chế giám sát cũng như quy trình cập nhật mô hình khi có dữ liệu mới.</w:t>
      </w:r>
    </w:p>
    <w:p>
      <w:pPr>
        <w:spacing w:after="120"/>
        <w:jc w:val="both"/>
      </w:pPr>
      <w:r>
        <w:rPr>
          <w:rFonts w:ascii="Times New Roman" w:hAnsi="Times New Roman"/>
          <w:b w:val="0"/>
          <w:i w:val="0"/>
          <w:sz w:val="26"/>
        </w:rPr>
        <w:t>Bản chất các thách thức trên không nằm ở một thuật toán đơn lẻ, mà ở cách thiết kế kiến trúc tổng thể của hệ thống. Một hệ thống học máy vận hành thực tế phải trả lời được hàng loạt câu hỏi kiến trúc: làm sao tách biệt rõ trách nhiệm giữa các thành phần để mỗi phần có thể phát triển và kiểm thử độc lập; làm sao kết nối chúng qua luồng sự kiện để hệ thống vừa phục vụ suy luận với độ trễ thấp, vừa song song ghi nhận, giám sát và phân tích hành vi mô hình mà không làm chậm đường phục vụ; làm sao truy vết được mỗi kết quả dự đoán quay ngược về phiên bản dữ liệu và phiên bản mô hình đã sinh ra nó; và làm sao thay thế một mô hình bằng phiên bản tốt hơn mà không gây gián đoạn hay rủi ro cho người dùng. Đây đều là những bài toán thuộc phạm vi thiết kế kiến trúc phần mềm và kỹ thuật MLOps, chứ không thuần tuý là bài toán học máy.</w:t>
      </w:r>
    </w:p>
    <w:p>
      <w:pPr>
        <w:spacing w:after="120"/>
        <w:jc w:val="both"/>
      </w:pPr>
      <w:r>
        <w:rPr>
          <w:rFonts w:ascii="Times New Roman" w:hAnsi="Times New Roman"/>
          <w:b w:val="0"/>
          <w:i w:val="0"/>
          <w:sz w:val="26"/>
        </w:rPr>
        <w:t>Do đó, vấn đề nghiên cứu trọng tâm đặt ra là: thiết kế một kiến trúc hệ thống MLOps hướng sự kiện, phân lớp và đóng gói container, cho phép phân loại tổn thương da, tự giám sát, phát hiện suy giảm và tái huấn luyện có cổng kiểm duyệt — trong đó mô hình học sâu đóng vai trò một thành phần có thể thay thế. Việc lựa chọn bài toán phân loại tổn thương da làm trường hợp minh hoạ là có chủ đích: đây là một bài toán y tế có dữ liệu công khai, mất cân bằng lớp rõ rệt và đòi hỏi tính an toàn cao, nhờ đó bộc lộ đầy đủ các yêu cầu mà một kiến trúc MLOps tốt cần đáp ứng (giám sát, phát hiện drift, quản trị mô hình), giúp việc thẩm định kiến trúc trở nên thuyết phục.</w:t>
      </w:r>
    </w:p>
    <w:p>
      <w:pPr>
        <w:pStyle w:val="Heading2"/>
      </w:pPr>
      <w:r>
        <w:rPr>
          <w:rFonts w:ascii="Times New Roman" w:hAnsi="Times New Roman"/>
          <w:color w:val="000000"/>
        </w:rPr>
        <w:t>2. Mục tiêu nghiên cứu và đối tượng nghiên cứu</w:t>
      </w:r>
    </w:p>
    <w:p>
      <w:pPr>
        <w:spacing w:after="120"/>
        <w:jc w:val="both"/>
      </w:pPr>
      <w:r>
        <w:rPr>
          <w:rFonts w:ascii="Times New Roman" w:hAnsi="Times New Roman"/>
          <w:b/>
          <w:i w:val="0"/>
          <w:sz w:val="26"/>
        </w:rPr>
        <w:t>Mục tiêu tổng quát:</w:t>
      </w:r>
    </w:p>
    <w:p>
      <w:pPr>
        <w:spacing w:after="120"/>
        <w:jc w:val="both"/>
      </w:pPr>
      <w:r>
        <w:rPr>
          <w:rFonts w:ascii="Times New Roman" w:hAnsi="Times New Roman"/>
          <w:b w:val="0"/>
          <w:i w:val="0"/>
          <w:sz w:val="26"/>
        </w:rPr>
        <w:t>Thiết kế và triển khai một kiến trúc hệ thống MLOps hướng sự kiện, phân lớp và đóng gói container cho bài toán phân loại tổn thương da từ ảnh dermoscopy, bảo đảm các thuộc tính chất lượng: tách biệt trách nhiệm, khả năng tái lập, khả năng mở rộng và khả năng thay thế mô hình an toàn.</w:t>
      </w:r>
    </w:p>
    <w:p>
      <w:pPr>
        <w:spacing w:after="120"/>
        <w:jc w:val="both"/>
      </w:pPr>
      <w:r>
        <w:rPr>
          <w:rFonts w:ascii="Times New Roman" w:hAnsi="Times New Roman"/>
          <w:b/>
          <w:i w:val="0"/>
          <w:sz w:val="26"/>
        </w:rPr>
        <w:t>Mục tiêu cụ thể (ưu tiên phần kiến trúc hệ thống):</w:t>
      </w:r>
    </w:p>
    <w:p>
      <w:pPr>
        <w:pStyle w:val="ListBullet"/>
        <w:jc w:val="both"/>
      </w:pPr>
      <w:r>
        <w:rPr>
          <w:rFonts w:ascii="Times New Roman" w:hAnsi="Times New Roman"/>
          <w:sz w:val="26"/>
        </w:rPr>
        <w:t>Thiết kế kiến trúc tổng thể nhiều lớp: lớp giao diện, lớp phục vụ, lớp lưu trữ, lớp luồng sự kiện, lớp giám sát, lớp điều phối và vòng đời mô hình.</w:t>
      </w:r>
    </w:p>
    <w:p>
      <w:pPr>
        <w:pStyle w:val="ListBullet"/>
        <w:jc w:val="both"/>
      </w:pPr>
      <w:r>
        <w:rPr>
          <w:rFonts w:ascii="Times New Roman" w:hAnsi="Times New Roman"/>
          <w:sz w:val="26"/>
        </w:rPr>
        <w:t>Thiết kế luồng dữ liệu và giao tiếp giữa các thành phần theo mô hình hướng sự kiện (event-driven) qua Kafka, tách rời serving khỏi xử lý log/giám sát.</w:t>
      </w:r>
    </w:p>
    <w:p>
      <w:pPr>
        <w:pStyle w:val="ListBullet"/>
        <w:jc w:val="both"/>
      </w:pPr>
      <w:r>
        <w:rPr>
          <w:rFonts w:ascii="Times New Roman" w:hAnsi="Times New Roman"/>
          <w:sz w:val="26"/>
        </w:rPr>
        <w:t>Đóng gói toàn bộ thành các dịch vụ độc lập bằng Docker Compose; áp dụng mẫu API gateway/proxy để cô lập giao diện khỏi dịch vụ nội bộ.</w:t>
      </w:r>
    </w:p>
    <w:p>
      <w:pPr>
        <w:pStyle w:val="ListBullet"/>
        <w:jc w:val="both"/>
      </w:pPr>
      <w:r>
        <w:rPr>
          <w:rFonts w:ascii="Times New Roman" w:hAnsi="Times New Roman"/>
          <w:sz w:val="26"/>
        </w:rPr>
        <w:t>Thiết kế lớp lưu trữ hợp nhất bằng MinIO (ảnh, DVC remote, MLflow artifacts) và PostgreSQL (prediction log).</w:t>
      </w:r>
    </w:p>
    <w:p>
      <w:pPr>
        <w:pStyle w:val="ListBullet"/>
        <w:jc w:val="both"/>
      </w:pPr>
      <w:r>
        <w:rPr>
          <w:rFonts w:ascii="Times New Roman" w:hAnsi="Times New Roman"/>
          <w:sz w:val="26"/>
        </w:rPr>
        <w:t>Thiết kế cơ chế quản lý vòng đời mô hình: quản lý phiên bản dữ liệu (DVC), theo dõi thực nghiệm và registry (MLflow), điều phối huấn luyện/tái huấn luyện (Prefect).</w:t>
      </w:r>
    </w:p>
    <w:p>
      <w:pPr>
        <w:pStyle w:val="ListBullet"/>
        <w:jc w:val="both"/>
      </w:pPr>
      <w:r>
        <w:rPr>
          <w:rFonts w:ascii="Times New Roman" w:hAnsi="Times New Roman"/>
          <w:sz w:val="26"/>
        </w:rPr>
        <w:t>Thiết kế cơ chế giám sát và phát hiện trôi dữ liệu (Prometheus/Grafana), hàng chờ review và cổng kiểm duyệt (promote gate) cho tái huấn luyện.</w:t>
      </w:r>
    </w:p>
    <w:p>
      <w:pPr>
        <w:pStyle w:val="ListBullet"/>
        <w:jc w:val="both"/>
      </w:pPr>
      <w:r>
        <w:rPr>
          <w:rFonts w:ascii="Times New Roman" w:hAnsi="Times New Roman"/>
          <w:sz w:val="26"/>
        </w:rPr>
        <w:t>Hiện thực thành phần mô hình bằng transfer learning (EfficientNet-B0, ResNet50, MobileNetV3) và tích hợp giải thích Grad-CAM như một dịch vụ trong kiến trúc.</w:t>
      </w:r>
    </w:p>
    <w:p>
      <w:pPr>
        <w:pStyle w:val="ListBullet"/>
        <w:jc w:val="both"/>
      </w:pPr>
      <w:r>
        <w:rPr>
          <w:rFonts w:ascii="Times New Roman" w:hAnsi="Times New Roman"/>
          <w:sz w:val="26"/>
        </w:rPr>
        <w:t>Thiết lập kiểm thử tự động (pytest cho API, kiểm tra dữ liệu) và CI/CD bằng GitHub Actions để pipeline được kiểm thử và đóng gói như một phần mềm.</w:t>
      </w:r>
    </w:p>
    <w:p>
      <w:pPr>
        <w:spacing w:after="120"/>
        <w:jc w:val="both"/>
      </w:pPr>
      <w:r>
        <w:rPr>
          <w:rFonts w:ascii="Times New Roman" w:hAnsi="Times New Roman"/>
          <w:b/>
          <w:i w:val="0"/>
          <w:sz w:val="26"/>
        </w:rPr>
        <w:t>Đối tượng nghiên cứu:</w:t>
      </w:r>
    </w:p>
    <w:p>
      <w:pPr>
        <w:pStyle w:val="ListBullet"/>
        <w:jc w:val="both"/>
      </w:pPr>
      <w:r>
        <w:rPr>
          <w:rFonts w:ascii="Times New Roman" w:hAnsi="Times New Roman"/>
          <w:sz w:val="26"/>
        </w:rPr>
        <w:t>Kiến trúc hệ thống MLOps hướng sự kiện và các mẫu thiết kế áp dụng cho hệ thống học máy (trọng tâm).</w:t>
      </w:r>
    </w:p>
    <w:p>
      <w:pPr>
        <w:pStyle w:val="ListBullet"/>
        <w:jc w:val="both"/>
      </w:pPr>
      <w:r>
        <w:rPr>
          <w:rFonts w:ascii="Times New Roman" w:hAnsi="Times New Roman"/>
          <w:sz w:val="26"/>
        </w:rPr>
        <w:t>Quy trình và vòng đời MLOps: quản lý dữ liệu/mô hình, giám sát, phát hiện drift, tái huấn luyện có kiểm duyệt.</w:t>
      </w:r>
    </w:p>
    <w:p>
      <w:pPr>
        <w:pStyle w:val="ListBullet"/>
        <w:jc w:val="both"/>
      </w:pPr>
      <w:r>
        <w:rPr>
          <w:rFonts w:ascii="Times New Roman" w:hAnsi="Times New Roman"/>
          <w:sz w:val="26"/>
        </w:rPr>
        <w:t>Mô hình học sâu phân loại tổn thương da và phương pháp giải thích — đóng vai trò thành phần của hệ thống.</w:t>
      </w:r>
    </w:p>
    <w:p>
      <w:pPr>
        <w:pStyle w:val="ListBullet"/>
        <w:jc w:val="both"/>
      </w:pPr>
      <w:r>
        <w:rPr>
          <w:rFonts w:ascii="Times New Roman" w:hAnsi="Times New Roman"/>
          <w:sz w:val="26"/>
        </w:rPr>
        <w:t>Dữ liệu ảnh dermoscopy công khai (HAM10000) với 7 lớp tổn thương.</w:t>
      </w:r>
    </w:p>
    <w:p>
      <w:pPr>
        <w:pStyle w:val="Heading2"/>
      </w:pPr>
      <w:r>
        <w:rPr>
          <w:rFonts w:ascii="Times New Roman" w:hAnsi="Times New Roman"/>
          <w:color w:val="000000"/>
        </w:rPr>
        <w:t>3. Các nghiên cứu liên quan</w:t>
      </w:r>
    </w:p>
    <w:p>
      <w:pPr>
        <w:spacing w:after="120"/>
        <w:jc w:val="both"/>
      </w:pPr>
      <w:r>
        <w:rPr>
          <w:rFonts w:ascii="Times New Roman" w:hAnsi="Times New Roman"/>
          <w:b w:val="0"/>
          <w:i w:val="0"/>
          <w:sz w:val="26"/>
        </w:rPr>
        <w:t>Phần này tổng hợp và phân tích các nghiên cứu liên quan theo hai trục: (i) thành phần học máy của hệ thống — dữ liệu, mô hình phân loại, kỹ thuật xử lý mất cân bằng và giải thích; và (ii) nền tảng vận hành — nguyên lý MLOps, mẫu kiến trúc phần mềm và hệ sinh thái công cụ. Cách trình bày này phản ánh đúng định hướng của đề tài: mô hình là một thành phần, còn kiến trúc và vận hành là trọng tâm.</w:t>
      </w:r>
    </w:p>
    <w:p>
      <w:pPr>
        <w:pStyle w:val="Heading3"/>
      </w:pPr>
      <w:r>
        <w:rPr>
          <w:rFonts w:ascii="Times New Roman" w:hAnsi="Times New Roman"/>
          <w:color w:val="000000"/>
        </w:rPr>
        <w:t>3.1. Sự phát triển của phân loại tổn thương da bằng học sâu</w:t>
      </w:r>
    </w:p>
    <w:p>
      <w:pPr>
        <w:spacing w:after="120"/>
        <w:jc w:val="both"/>
      </w:pPr>
      <w:r>
        <w:rPr>
          <w:rFonts w:ascii="Times New Roman" w:hAnsi="Times New Roman"/>
          <w:b w:val="0"/>
          <w:i w:val="0"/>
          <w:sz w:val="26"/>
        </w:rPr>
        <w:t>Về dữ liệu, bộ HAM10000 [31] gồm 10.015 ảnh dermoscopy thuộc bảy lớp tổn thương, phát hành công khai qua ISIC Archive và trở thành chuẩn so sánh phổ biến. Các thử thách ISIC [4] và bộ BCN20000 [5] mở rộng quy mô và độ đa dạng nguồn ảnh, bổ sung mẫu cho các lớp hiếm; trong khi PAD-UFES-20 [22] gồm ảnh lâm sàng chụp bằng điện thoại, thường được dùng để đánh giá dịch chuyển miền (domain shift) chứ không trộn lẫn với ảnh dermoscopy khi huấn luyện.</w:t>
      </w:r>
    </w:p>
    <w:p>
      <w:pPr>
        <w:spacing w:after="120"/>
        <w:jc w:val="both"/>
      </w:pPr>
      <w:r>
        <w:rPr>
          <w:rFonts w:ascii="Times New Roman" w:hAnsi="Times New Roman"/>
          <w:b w:val="0"/>
          <w:i w:val="0"/>
          <w:sz w:val="26"/>
        </w:rPr>
        <w:t>Về mô hình, học sâu trong thị giác máy tính bùng nổ từ AlexNet [17] trên tập ImageNet [7], tiếp nối bởi VGG [29] và đặc biệt ResNet [11] với kết nối phần dư cho phép huấn luyện mạng rất sâu. EfficientNet [30] đề xuất chiến lược cân chỉnh đồng thời độ sâu, độ rộng và độ phân giải để đạt hiệu năng cao với chi phí tính toán thấp; MobileNetV3 [12] tối ưu cho thiết bị hạn chế tài nguyên. Học chuyển giao [23] cho phép tận dụng tri thức học từ ImageNet sang miền ảnh y tế cỡ vừa. Trên bài toán da liễu, Esteva và cộng sự [8] chứng minh CNN có thể đạt mức phân loại tương đương bác sĩ da liễu, và nghiên cứu về cộng tác người–máy [32] cho thấy việc kết hợp AI với chuyên gia còn cải thiện độ chính xác hơn nữa.</w:t>
      </w:r>
    </w:p>
    <w:p>
      <w:pPr>
        <w:pStyle w:val="Heading3"/>
      </w:pPr>
      <w:r>
        <w:rPr>
          <w:rFonts w:ascii="Times New Roman" w:hAnsi="Times New Roman"/>
          <w:color w:val="000000"/>
        </w:rPr>
        <w:t>3.2. Kỹ thuật xử lý mất cân bằng dữ liệu và giải thích mô hình</w:t>
      </w:r>
    </w:p>
    <w:p>
      <w:pPr>
        <w:spacing w:after="120"/>
        <w:jc w:val="both"/>
      </w:pPr>
      <w:r>
        <w:rPr>
          <w:rFonts w:ascii="Times New Roman" w:hAnsi="Times New Roman"/>
          <w:b w:val="0"/>
          <w:i w:val="0"/>
          <w:sz w:val="26"/>
        </w:rPr>
        <w:t>Mất cân bằng lớp là đặc điểm cố hữu của ảnh y tế và ảnh hưởng trực tiếp đến chất lượng phân loại; Buda và cộng sự [3] khảo sát một cách hệ thống tác động của mất cân bằng lên mạng tích chập và các biện pháp khắc phục. Ở khía cạnh hàm mất mát, Focal Loss [18] được đề xuất để mô hình tập trung hơn vào các mẫu khó và lớp thiểu số. Về tính giải thích, Grad-CAM [28] trực quan hoá vùng ảnh mà mô hình tập trung khi ra quyết định, hỗ trợ kiểm tra xem mô hình có 'nhìn' đúng vùng tổn thương hay học phải đặc trưng nền — một yêu cầu quan trọng trong ứng dụng y tế.</w:t>
      </w:r>
    </w:p>
    <w:p>
      <w:pPr>
        <w:pStyle w:val="Heading3"/>
      </w:pPr>
      <w:r>
        <w:rPr>
          <w:rFonts w:ascii="Times New Roman" w:hAnsi="Times New Roman"/>
          <w:color w:val="000000"/>
        </w:rPr>
        <w:t>3.3. MLOps: khái niệm, nguyên lý và mô hình trưởng thành</w:t>
      </w:r>
    </w:p>
    <w:p>
      <w:pPr>
        <w:spacing w:after="120"/>
        <w:jc w:val="both"/>
      </w:pPr>
      <w:r>
        <w:rPr>
          <w:rFonts w:ascii="Times New Roman" w:hAnsi="Times New Roman"/>
          <w:b w:val="0"/>
          <w:i w:val="0"/>
          <w:sz w:val="26"/>
        </w:rPr>
        <w:t>Sculley và cộng sự [27] chỉ ra rằng phần mã học máy chỉ chiếm một tỷ lệ nhỏ trong tổng thể một hệ thống thực tế, phần lớn chi phí và rủi ro nằm ở hạ tầng, dữ liệu và vận hành — đặt nền tảng cho lĩnh vực MLOps. Kreuzberger và cộng sự [16] hệ thống hoá định nghĩa, nguyên lý và kiến trúc tham chiếu của MLOps, nhấn mạnh tự động hoá, khả năng tái lập và sự cộng tác. Tài liệu kiến trúc của Google Cloud [10] phân loại mức độ trưởng thành MLOps thành ba cấp (Level 0–2) theo mức tự động hoá pipeline và mức độ áp dụng CI/CD (tích hợp và triển khai liên tục). Một vấn đề cốt lõi sau triển khai là hiện tượng trôi khái niệm (concept drift); các phương pháp phát hiện và thích ứng được khảo sát đầy đủ trong Gama và cộng sự [9], làm cơ sở cho cơ chế giám sát và tái huấn luyện của hệ thống.</w:t>
      </w:r>
    </w:p>
    <w:p>
      <w:pPr>
        <w:pStyle w:val="Heading3"/>
      </w:pPr>
      <w:r>
        <w:rPr>
          <w:rFonts w:ascii="Times New Roman" w:hAnsi="Times New Roman"/>
          <w:color w:val="000000"/>
        </w:rPr>
        <w:t>3.4. Kiến trúc phần mềm và hệ sinh thái công cụ cho hệ thống học máy</w:t>
      </w:r>
    </w:p>
    <w:p>
      <w:pPr>
        <w:spacing w:after="120"/>
        <w:jc w:val="both"/>
      </w:pPr>
      <w:r>
        <w:rPr>
          <w:rFonts w:ascii="Times New Roman" w:hAnsi="Times New Roman"/>
          <w:b w:val="0"/>
          <w:i w:val="0"/>
          <w:sz w:val="26"/>
        </w:rPr>
        <w:t>Trên nền tảng kiến trúc phần mềm, các thuộc tính chất lượng (quality attributes) và phương pháp đánh giá kiến trúc được trình bày hệ thống trong Bass và cộng sự [2]; các mẫu thiết kế microservices được tổng hợp trong Newman [21] và Richardson [26]; còn thiết kế hệ thống hướng dữ liệu và hướng sự kiện ở quy mô lớn được phân tích sâu trong Kleppmann [14]. Việc container hoá nhẹ bằng Docker [19] giúp đóng gói và triển khai nhất quán giữa các môi trường, là nền tảng cho cách đóng gói dịch vụ của đề tài.</w:t>
      </w:r>
    </w:p>
    <w:p>
      <w:pPr>
        <w:spacing w:after="120"/>
        <w:jc w:val="both"/>
      </w:pPr>
      <w:r>
        <w:rPr>
          <w:rFonts w:ascii="Times New Roman" w:hAnsi="Times New Roman"/>
          <w:b w:val="0"/>
          <w:i w:val="0"/>
          <w:sz w:val="26"/>
        </w:rPr>
        <w:t>Về hệ sinh thái công cụ, đề tài kế thừa các nền tảng mã nguồn mở phổ biến: MLflow [6] cho theo dõi thực nghiệm và Model Registry; DVC [13] cho quản lý phiên bản dữ liệu; Prefect [25] cho điều phối pipeline; Apache Kafka [1, 15] cho hạ tầng luồng sự kiện; MinIO [20] cho lưu trữ đối tượng tương thích S3; PyTorch [24] làm framework học sâu; và GitHub Actions cho CI/CD (kiểm thử và đóng gói tự động). Việc lựa chọn các công cụ này được phân tích kèm đánh đổi trong phần thiết kế.</w:t>
      </w:r>
    </w:p>
    <w:p>
      <w:pPr>
        <w:pStyle w:val="Heading3"/>
      </w:pPr>
      <w:r>
        <w:rPr>
          <w:rFonts w:ascii="Times New Roman" w:hAnsi="Times New Roman"/>
          <w:color w:val="000000"/>
        </w:rPr>
        <w:t>3.5. Tóm tắt các nghiên cứu liên quan</w:t>
      </w:r>
    </w:p>
    <w:p>
      <w:pPr>
        <w:spacing w:after="120"/>
        <w:jc w:val="both"/>
      </w:pPr>
      <w:r>
        <w:rPr>
          <w:rFonts w:ascii="Times New Roman" w:hAnsi="Times New Roman"/>
          <w:b w:val="0"/>
          <w:i w:val="0"/>
          <w:sz w:val="26"/>
        </w:rPr>
        <w:t>Bảng dưới đây tóm tắt các nhóm nghiên cứu liên quan và vai trò của chúng đối với đề tài.</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Nhóm</w:t>
            </w:r>
          </w:p>
        </w:tc>
        <w:tc>
          <w:tcPr>
            <w:tcW w:type="dxa" w:w="2880"/>
          </w:tcPr>
          <w:p>
            <w:r>
              <w:rPr>
                <w:rFonts w:ascii="Times New Roman" w:hAnsi="Times New Roman"/>
                <w:b/>
                <w:sz w:val="24"/>
              </w:rPr>
              <w:t>Công trình tiêu biểu</w:t>
            </w:r>
          </w:p>
        </w:tc>
        <w:tc>
          <w:tcPr>
            <w:tcW w:type="dxa" w:w="2880"/>
          </w:tcPr>
          <w:p>
            <w:r>
              <w:rPr>
                <w:rFonts w:ascii="Times New Roman" w:hAnsi="Times New Roman"/>
                <w:b/>
                <w:sz w:val="24"/>
              </w:rPr>
              <w:t>Liên quan đến đề tài</w:t>
            </w:r>
          </w:p>
        </w:tc>
      </w:tr>
      <w:tr>
        <w:tc>
          <w:tcPr>
            <w:tcW w:type="dxa" w:w="2880"/>
          </w:tcPr>
          <w:p>
            <w:r>
              <w:rPr>
                <w:rFonts w:ascii="Times New Roman" w:hAnsi="Times New Roman"/>
                <w:sz w:val="24"/>
              </w:rPr>
              <w:t>Dữ liệu ảnh da</w:t>
            </w:r>
          </w:p>
        </w:tc>
        <w:tc>
          <w:tcPr>
            <w:tcW w:type="dxa" w:w="2880"/>
          </w:tcPr>
          <w:p>
            <w:r>
              <w:rPr>
                <w:rFonts w:ascii="Times New Roman" w:hAnsi="Times New Roman"/>
                <w:sz w:val="24"/>
              </w:rPr>
              <w:t>HAM10000 [31], ISIC [4], BCN20000 [5], PAD-UFES-20 [22]</w:t>
            </w:r>
          </w:p>
        </w:tc>
        <w:tc>
          <w:tcPr>
            <w:tcW w:type="dxa" w:w="2880"/>
          </w:tcPr>
          <w:p>
            <w:r>
              <w:rPr>
                <w:rFonts w:ascii="Times New Roman" w:hAnsi="Times New Roman"/>
                <w:sz w:val="24"/>
              </w:rPr>
              <w:t>Nguồn dữ liệu; đánh giá domain shift</w:t>
            </w:r>
          </w:p>
        </w:tc>
      </w:tr>
      <w:tr>
        <w:tc>
          <w:tcPr>
            <w:tcW w:type="dxa" w:w="2880"/>
          </w:tcPr>
          <w:p>
            <w:r>
              <w:rPr>
                <w:rFonts w:ascii="Times New Roman" w:hAnsi="Times New Roman"/>
                <w:sz w:val="24"/>
              </w:rPr>
              <w:t>Kiến trúc mô hình</w:t>
            </w:r>
          </w:p>
        </w:tc>
        <w:tc>
          <w:tcPr>
            <w:tcW w:type="dxa" w:w="2880"/>
          </w:tcPr>
          <w:p>
            <w:r>
              <w:rPr>
                <w:rFonts w:ascii="Times New Roman" w:hAnsi="Times New Roman"/>
                <w:sz w:val="24"/>
              </w:rPr>
              <w:t>AlexNet [17], VGG [29], ResNet [11], EfficientNet [30], MobileNetV3 [12]</w:t>
            </w:r>
          </w:p>
        </w:tc>
        <w:tc>
          <w:tcPr>
            <w:tcW w:type="dxa" w:w="2880"/>
          </w:tcPr>
          <w:p>
            <w:r>
              <w:rPr>
                <w:rFonts w:ascii="Times New Roman" w:hAnsi="Times New Roman"/>
                <w:sz w:val="24"/>
              </w:rPr>
              <w:t>Thành phần phân loại (transfer learning)</w:t>
            </w:r>
          </w:p>
        </w:tc>
      </w:tr>
      <w:tr>
        <w:tc>
          <w:tcPr>
            <w:tcW w:type="dxa" w:w="2880"/>
          </w:tcPr>
          <w:p>
            <w:r>
              <w:rPr>
                <w:rFonts w:ascii="Times New Roman" w:hAnsi="Times New Roman"/>
                <w:sz w:val="24"/>
              </w:rPr>
              <w:t>Mất cân bằng &amp; giải thích</w:t>
            </w:r>
          </w:p>
        </w:tc>
        <w:tc>
          <w:tcPr>
            <w:tcW w:type="dxa" w:w="2880"/>
          </w:tcPr>
          <w:p>
            <w:r>
              <w:rPr>
                <w:rFonts w:ascii="Times New Roman" w:hAnsi="Times New Roman"/>
                <w:sz w:val="24"/>
              </w:rPr>
              <w:t>Buda [3], Focal Loss [18], Grad-CAM [28]</w:t>
            </w:r>
          </w:p>
        </w:tc>
        <w:tc>
          <w:tcPr>
            <w:tcW w:type="dxa" w:w="2880"/>
          </w:tcPr>
          <w:p>
            <w:r>
              <w:rPr>
                <w:rFonts w:ascii="Times New Roman" w:hAnsi="Times New Roman"/>
                <w:sz w:val="24"/>
              </w:rPr>
              <w:t>Xử lý lớp hiếm; giải thích kết quả</w:t>
            </w:r>
          </w:p>
        </w:tc>
      </w:tr>
      <w:tr>
        <w:tc>
          <w:tcPr>
            <w:tcW w:type="dxa" w:w="2880"/>
          </w:tcPr>
          <w:p>
            <w:r>
              <w:rPr>
                <w:rFonts w:ascii="Times New Roman" w:hAnsi="Times New Roman"/>
                <w:sz w:val="24"/>
              </w:rPr>
              <w:t>Nền tảng MLOps</w:t>
            </w:r>
          </w:p>
        </w:tc>
        <w:tc>
          <w:tcPr>
            <w:tcW w:type="dxa" w:w="2880"/>
          </w:tcPr>
          <w:p>
            <w:r>
              <w:rPr>
                <w:rFonts w:ascii="Times New Roman" w:hAnsi="Times New Roman"/>
                <w:sz w:val="24"/>
              </w:rPr>
              <w:t>Sculley [27], Kreuzberger [16], Google Cloud [10], Gama [9]</w:t>
            </w:r>
          </w:p>
        </w:tc>
        <w:tc>
          <w:tcPr>
            <w:tcW w:type="dxa" w:w="2880"/>
          </w:tcPr>
          <w:p>
            <w:r>
              <w:rPr>
                <w:rFonts w:ascii="Times New Roman" w:hAnsi="Times New Roman"/>
                <w:sz w:val="24"/>
              </w:rPr>
              <w:t>Nguyên lý, mô hình trưởng thành, CI/CD, drift</w:t>
            </w:r>
          </w:p>
        </w:tc>
      </w:tr>
      <w:tr>
        <w:tc>
          <w:tcPr>
            <w:tcW w:type="dxa" w:w="2880"/>
          </w:tcPr>
          <w:p>
            <w:r>
              <w:rPr>
                <w:rFonts w:ascii="Times New Roman" w:hAnsi="Times New Roman"/>
                <w:sz w:val="24"/>
              </w:rPr>
              <w:t>Kiến trúc phần mềm</w:t>
            </w:r>
          </w:p>
        </w:tc>
        <w:tc>
          <w:tcPr>
            <w:tcW w:type="dxa" w:w="2880"/>
          </w:tcPr>
          <w:p>
            <w:r>
              <w:rPr>
                <w:rFonts w:ascii="Times New Roman" w:hAnsi="Times New Roman"/>
                <w:sz w:val="24"/>
              </w:rPr>
              <w:t>Bass [2], Newman [21], Richardson [26], Kleppmann [14], Docker [19]</w:t>
            </w:r>
          </w:p>
        </w:tc>
        <w:tc>
          <w:tcPr>
            <w:tcW w:type="dxa" w:w="2880"/>
          </w:tcPr>
          <w:p>
            <w:r>
              <w:rPr>
                <w:rFonts w:ascii="Times New Roman" w:hAnsi="Times New Roman"/>
                <w:sz w:val="24"/>
              </w:rPr>
              <w:t>Mẫu thiết kế; thuộc tính chất lượng</w:t>
            </w:r>
          </w:p>
        </w:tc>
      </w:tr>
      <w:tr>
        <w:tc>
          <w:tcPr>
            <w:tcW w:type="dxa" w:w="2880"/>
          </w:tcPr>
          <w:p>
            <w:r>
              <w:rPr>
                <w:rFonts w:ascii="Times New Roman" w:hAnsi="Times New Roman"/>
                <w:sz w:val="24"/>
              </w:rPr>
              <w:t>Công cụ &amp; hạ tầng</w:t>
            </w:r>
          </w:p>
        </w:tc>
        <w:tc>
          <w:tcPr>
            <w:tcW w:type="dxa" w:w="2880"/>
          </w:tcPr>
          <w:p>
            <w:r>
              <w:rPr>
                <w:rFonts w:ascii="Times New Roman" w:hAnsi="Times New Roman"/>
                <w:sz w:val="24"/>
              </w:rPr>
              <w:t>MLflow [6], DVC [13], Prefect [25], Kafka [1,15], MinIO [20], PyTorch [24]</w:t>
            </w:r>
          </w:p>
        </w:tc>
        <w:tc>
          <w:tcPr>
            <w:tcW w:type="dxa" w:w="2880"/>
          </w:tcPr>
          <w:p>
            <w:r>
              <w:rPr>
                <w:rFonts w:ascii="Times New Roman" w:hAnsi="Times New Roman"/>
                <w:sz w:val="24"/>
              </w:rPr>
              <w:t>Hiện thực các lớp của hệ thống</w:t>
            </w:r>
          </w:p>
        </w:tc>
      </w:tr>
    </w:tbl>
    <w:p/>
    <w:p>
      <w:pPr>
        <w:pStyle w:val="Heading3"/>
      </w:pPr>
      <w:r>
        <w:rPr>
          <w:rFonts w:ascii="Times New Roman" w:hAnsi="Times New Roman"/>
          <w:color w:val="000000"/>
        </w:rPr>
        <w:t>3.6. Kết luận</w:t>
      </w:r>
    </w:p>
    <w:p>
      <w:pPr>
        <w:spacing w:after="120"/>
        <w:jc w:val="both"/>
      </w:pPr>
      <w:r>
        <w:rPr>
          <w:rFonts w:ascii="Times New Roman" w:hAnsi="Times New Roman"/>
          <w:b w:val="0"/>
          <w:i w:val="0"/>
          <w:sz w:val="26"/>
        </w:rPr>
        <w:t>Tổng quan cho thấy hai khoảng trống. Thứ nhất, phần lớn công trình về phân loại tổn thương da tập trung nâng cao độ chính xác của mô hình, trong khi tương đối ít nghiên cứu trình bày trọn vẹn kiến trúc hệ thống cho phép vận hành mô hình đó trong thực tế — gồm cách tổ chức và liên kết các thành phần, thiết kế luồng sự kiện, giám sát sau triển khai, phát hiện drift và tái huấn luyện có kiểm duyệt. Thứ hai, các nghiên cứu MLOps thường mang tính tổng quát, ít gắn với một bài toán y tế cụ thể có ràng buộc về mất cân bằng dữ liệu và an toàn.</w:t>
      </w:r>
    </w:p>
    <w:p>
      <w:pPr>
        <w:spacing w:after="120"/>
        <w:jc w:val="both"/>
      </w:pPr>
      <w:r>
        <w:rPr>
          <w:rFonts w:ascii="Times New Roman" w:hAnsi="Times New Roman"/>
          <w:b w:val="0"/>
          <w:i w:val="0"/>
          <w:sz w:val="26"/>
        </w:rPr>
        <w:t>Đề tài này lấp các khoảng trống trên bằng cách lấy thiết kế kiến trúc hệ thống làm trọng tâm, áp dụng cho bài toán phân loại tổn thương da, trong đó mô hình là một thành phần có thể thay thế, ở quy mô phù hợp với một đồ án tốt nghiệp.</w:t>
      </w:r>
    </w:p>
    <w:p>
      <w:pPr>
        <w:pStyle w:val="Heading2"/>
      </w:pPr>
      <w:r>
        <w:rPr>
          <w:rFonts w:ascii="Times New Roman" w:hAnsi="Times New Roman"/>
          <w:color w:val="000000"/>
        </w:rPr>
        <w:t>4. Phạm vi nghiên cứu và mô hình đề xuất</w:t>
      </w:r>
    </w:p>
    <w:p>
      <w:pPr>
        <w:pStyle w:val="Heading3"/>
      </w:pPr>
      <w:r>
        <w:rPr>
          <w:rFonts w:ascii="Times New Roman" w:hAnsi="Times New Roman"/>
          <w:color w:val="000000"/>
        </w:rPr>
        <w:t>4.1. Phạm vi nghiên cứu</w:t>
      </w:r>
    </w:p>
    <w:p>
      <w:pPr>
        <w:spacing w:after="120"/>
        <w:jc w:val="both"/>
      </w:pPr>
      <w:r>
        <w:rPr>
          <w:rFonts w:ascii="Times New Roman" w:hAnsi="Times New Roman"/>
          <w:b w:val="0"/>
          <w:i w:val="0"/>
          <w:sz w:val="26"/>
        </w:rPr>
        <w:t>Để bảo đảm tính khả thi trong khuôn khổ một đồ án tốt nghiệp, đề tài giới hạn phạm vi một cách tường minh. Phạm vi này được chọn sao cho vừa đủ rộng để thể hiện trọn vẹn một kiến trúc MLOps, vừa đủ hẹp để có thể hiện thực và thẩm định trong thời gian cho phép:</w:t>
      </w:r>
    </w:p>
    <w:p>
      <w:pPr>
        <w:pStyle w:val="ListBullet"/>
        <w:jc w:val="both"/>
      </w:pPr>
      <w:r>
        <w:rPr>
          <w:rFonts w:ascii="Times New Roman" w:hAnsi="Times New Roman"/>
          <w:sz w:val="26"/>
        </w:rPr>
        <w:t>Chỉ xử lý ảnh dermoscopy từ bộ HAM10000 với 7 lớp tổn thương da; giữ nguyên đặc trưng mất cân bằng lớp của dữ liệu để phản ánh đúng thách thức thực tế.</w:t>
      </w:r>
    </w:p>
    <w:p>
      <w:pPr>
        <w:pStyle w:val="ListBullet"/>
        <w:jc w:val="both"/>
      </w:pPr>
      <w:r>
        <w:rPr>
          <w:rFonts w:ascii="Times New Roman" w:hAnsi="Times New Roman"/>
          <w:sz w:val="26"/>
        </w:rPr>
        <w:t>Toàn bộ hệ thống được triển khai cục bộ bằng Docker Compose, bao gồm các năng lực giám sát, mô phỏng luồng suy luận (streaming), mô phỏng trôi dữ liệu (drift) và tái huấn luyện có kiểm duyệt.</w:t>
      </w:r>
    </w:p>
    <w:p>
      <w:pPr>
        <w:pStyle w:val="ListBullet"/>
        <w:jc w:val="both"/>
      </w:pPr>
      <w:r>
        <w:rPr>
          <w:rFonts w:ascii="Times New Roman" w:hAnsi="Times New Roman"/>
          <w:sz w:val="26"/>
        </w:rPr>
        <w:t>Trọng tâm là thiết kế và thẩm định kiến trúc; phần mô hình dừng ở mức baseline transfer learning đủ tốt để minh hoạ vòng đời, không nhằm đạt độ chính xác tối tân (state-of-the-art).</w:t>
      </w:r>
    </w:p>
    <w:p>
      <w:pPr>
        <w:pStyle w:val="ListBullet"/>
        <w:jc w:val="both"/>
      </w:pPr>
      <w:r>
        <w:rPr>
          <w:rFonts w:ascii="Times New Roman" w:hAnsi="Times New Roman"/>
          <w:sz w:val="26"/>
        </w:rPr>
        <w:t>Ngoài phạm vi (đưa vào hướng phát triển): ảnh chụp điện thoại/lâm sàng, thay thế chẩn đoán của bác sĩ, triển khai trên Kubernetes hay hạ tầng đám mây, và mô-đun trợ lý thông tin y khoa dạng RAG.</w:t>
      </w:r>
    </w:p>
    <w:p>
      <w:pPr>
        <w:pStyle w:val="Heading3"/>
      </w:pPr>
      <w:r>
        <w:rPr>
          <w:rFonts w:ascii="Times New Roman" w:hAnsi="Times New Roman"/>
          <w:color w:val="000000"/>
        </w:rPr>
        <w:t>4.2. Mô hình đề xuất (dự kiến)</w:t>
      </w:r>
    </w:p>
    <w:p>
      <w:pPr>
        <w:spacing w:after="120"/>
        <w:jc w:val="both"/>
      </w:pPr>
      <w:r>
        <w:rPr>
          <w:rFonts w:ascii="Times New Roman" w:hAnsi="Times New Roman"/>
          <w:b w:val="0"/>
          <w:i w:val="0"/>
          <w:sz w:val="26"/>
        </w:rPr>
        <w:t>Hệ thống được thiết kế theo kiến trúc nhiều lớp, hướng sự kiện, đóng gói thành các dịch vụ độc lập bằng Docker Compose. Nguyên tắc xuyên suốt là mỗi lớp đảm nhận một nhóm trách nhiệm tách biệt và chỉ giao tiếp với các lớp khác qua những giao diện được định nghĩa rõ ràng (HTTP cho lời gọi đồng bộ, message stream cho sự kiện bất đồng bộ, object storage cho dữ liệu nhị phân). Cách tổ chức này giúp giảm sự phụ thuộc chéo, cho phép phát triển, kiểm thử và mở rộng từng lớp một cách độc lập. Sáu lớp chính của hệ thống như sau:</w:t>
      </w:r>
    </w:p>
    <w:p>
      <w:pPr>
        <w:pStyle w:val="ListBullet"/>
        <w:jc w:val="both"/>
      </w:pPr>
      <w:r>
        <w:rPr>
          <w:rFonts w:ascii="Times New Roman" w:hAnsi="Times New Roman"/>
          <w:sz w:val="26"/>
        </w:rPr>
        <w:t>Lớp giao diện (presentation): ứng dụng web xây bằng Next.js + React + Tailwind, đóng vai trò điểm tương tác duy nhất với người dùng. Mọi lời gọi tới hệ thống đi qua một proxy route handler theo mẫu API gateway, nhờ đó giao diện được cô lập khỏi các dịch vụ nội bộ, không phải xử lý CORS và không lộ địa chỉ backend ra phía trình duyệt.</w:t>
      </w:r>
    </w:p>
    <w:p>
      <w:pPr>
        <w:pStyle w:val="ListBullet"/>
        <w:jc w:val="both"/>
      </w:pPr>
      <w:r>
        <w:rPr>
          <w:rFonts w:ascii="Times New Roman" w:hAnsi="Times New Roman"/>
          <w:sz w:val="26"/>
        </w:rPr>
        <w:t>Lớp phục vụ (serving): dịch vụ FastAPI chịu trách nhiệm tiền xử lý ảnh, gọi thành phần mô hình (EfficientNet-B0) để suy luận và dịch vụ Grad-CAM để sinh bản đồ giải thích, sau đó trả về lớp dự đoán, độ tin cậy, danh sách top-k và cảnh báo y tế. Dịch vụ này được thiết kế phi trạng thái để dễ nhân bản khi tải tăng.</w:t>
      </w:r>
    </w:p>
    <w:p>
      <w:pPr>
        <w:pStyle w:val="ListBullet"/>
        <w:jc w:val="both"/>
      </w:pPr>
      <w:r>
        <w:rPr>
          <w:rFonts w:ascii="Times New Roman" w:hAnsi="Times New Roman"/>
          <w:sz w:val="26"/>
        </w:rPr>
        <w:t>Lớp lưu trữ (storage): MinIO đóng vai trò object storage hợp nhất cho ảnh người dùng, kho dữ liệu của DVC và artifact của MLflow; PostgreSQL lưu nhật ký dự đoán (prediction log) và nhãn review. Việc gom lưu trữ về một nền tảng tương thích S3 giúp đơn giản hoá truy vết và sao lưu.</w:t>
      </w:r>
    </w:p>
    <w:p>
      <w:pPr>
        <w:pStyle w:val="ListBullet"/>
        <w:jc w:val="both"/>
      </w:pPr>
      <w:r>
        <w:rPr>
          <w:rFonts w:ascii="Times New Roman" w:hAnsi="Times New Roman"/>
          <w:sz w:val="26"/>
        </w:rPr>
        <w:t>Lớp luồng sự kiện (streaming): mỗi lần suy luận phát một sự kiện vào Apache Kafka; các consumer độc lập tiêu thụ luồng này để ghi log, cập nhật chỉ số giám sát và tính toán dấu hiệu drift. Nhờ tách rời đường phục vụ khỏi xử lý hậu kỳ, hệ thống vừa đáp ứng nhanh cho người dùng vừa không bỏ sót dữ liệu vận hành.</w:t>
      </w:r>
    </w:p>
    <w:p>
      <w:pPr>
        <w:pStyle w:val="ListBullet"/>
        <w:jc w:val="both"/>
      </w:pPr>
      <w:r>
        <w:rPr>
          <w:rFonts w:ascii="Times New Roman" w:hAnsi="Times New Roman"/>
          <w:sz w:val="26"/>
        </w:rPr>
        <w:t>Lớp giám sát (monitoring): Prometheus thu thập và lưu trữ chỉ số dạng chuỗi thời gian; Grafana trực quan hoá thành dashboard và phát cảnh báo khi độ tin cậy trung bình giảm hoặc tỷ lệ ảnh nghi ngờ drift vượt ngưỡng đã định.</w:t>
      </w:r>
    </w:p>
    <w:p>
      <w:pPr>
        <w:pStyle w:val="ListBullet"/>
        <w:jc w:val="both"/>
      </w:pPr>
      <w:r>
        <w:rPr>
          <w:rFonts w:ascii="Times New Roman" w:hAnsi="Times New Roman"/>
          <w:sz w:val="26"/>
        </w:rPr>
        <w:t>Lớp điều phối và vòng đời mô hình (orchestration &amp; lifecycle): DVC quản lý phiên bản dữ liệu, MLflow theo dõi thực nghiệm và đóng vai trò Model Registry, còn Prefect điều phối các pipeline huấn luyện và tái huấn luyện theo lịch hoặc theo sự kiện, kèm cơ chế thử lại khi có lỗi.</w:t>
      </w:r>
    </w:p>
    <w:p>
      <w:pPr>
        <w:spacing w:after="120"/>
        <w:jc w:val="both"/>
      </w:pPr>
      <w:r>
        <w:rPr>
          <w:rFonts w:ascii="Times New Roman" w:hAnsi="Times New Roman"/>
          <w:b w:val="0"/>
          <w:i w:val="0"/>
          <w:sz w:val="26"/>
        </w:rPr>
        <w:t>Vòng lặp vận hành khép kín: khi phát hiện drift hoặc tích luỹ đủ dữ liệu đã review trong hàng chờ, Prefect kích hoạt pipeline tái huấn luyện; mô hình mới chỉ được promote lên Production khi vượt qua cổng kiểm duyệt (so sánh trên tập kiểm thử cố định). Nhờ tách biệt thành phần, mô hình có thể được thay thế mà không ảnh hưởng các lớp còn lại.</w:t>
      </w:r>
    </w:p>
    <w:p>
      <w:pPr>
        <w:spacing w:after="120"/>
        <w:jc w:val="both"/>
      </w:pPr>
      <w:r>
        <w:rPr>
          <w:rFonts w:ascii="Times New Roman" w:hAnsi="Times New Roman"/>
          <w:b/>
          <w:i w:val="0"/>
          <w:sz w:val="26"/>
        </w:rPr>
        <w:t>Các mẫu thiết kế và quyết định kiến trúc chính:</w:t>
      </w:r>
    </w:p>
    <w:p>
      <w:pPr>
        <w:pStyle w:val="ListBullet"/>
        <w:jc w:val="both"/>
      </w:pPr>
      <w:r>
        <w:rPr>
          <w:rFonts w:ascii="Times New Roman" w:hAnsi="Times New Roman"/>
          <w:sz w:val="26"/>
        </w:rPr>
        <w:t>Hướng sự kiện (event-driven) qua Kafka: tăng khả năng mở rộng và chịu tải, cho phép nhiều consumer cùng xử lý một luồng.</w:t>
      </w:r>
    </w:p>
    <w:p>
      <w:pPr>
        <w:pStyle w:val="ListBullet"/>
        <w:jc w:val="both"/>
      </w:pPr>
      <w:r>
        <w:rPr>
          <w:rFonts w:ascii="Times New Roman" w:hAnsi="Times New Roman"/>
          <w:sz w:val="26"/>
        </w:rPr>
        <w:t>Tách biệt trách nhiệm (separation of concerns) và dịch vụ phi trạng thái (stateless serving): thuận lợi cho mở rộng theo chiều ngang.</w:t>
      </w:r>
    </w:p>
    <w:p>
      <w:pPr>
        <w:pStyle w:val="ListBullet"/>
        <w:jc w:val="both"/>
      </w:pPr>
      <w:r>
        <w:rPr>
          <w:rFonts w:ascii="Times New Roman" w:hAnsi="Times New Roman"/>
          <w:sz w:val="26"/>
        </w:rPr>
        <w:t>Object storage hợp nhất (MinIO): một nguồn lưu trữ duy nhất cho dữ liệu, artifact và ảnh suy luận, bảo đảm truy vết (lineage) data_version ↔ model_version.</w:t>
      </w:r>
    </w:p>
    <w:p>
      <w:pPr>
        <w:pStyle w:val="ListBullet"/>
        <w:jc w:val="both"/>
      </w:pPr>
      <w:r>
        <w:rPr>
          <w:rFonts w:ascii="Times New Roman" w:hAnsi="Times New Roman"/>
          <w:sz w:val="26"/>
        </w:rPr>
        <w:t>Cổng kiểm duyệt (promote gate): quản trị mô hình, ngăn mô hình kém thay thế mô hình tốt.</w:t>
      </w:r>
    </w:p>
    <w:p>
      <w:pPr>
        <w:spacing w:after="120"/>
        <w:jc w:val="both"/>
      </w:pPr>
      <w:r>
        <w:rPr>
          <w:rFonts w:ascii="Times New Roman" w:hAnsi="Times New Roman"/>
          <w:b/>
          <w:i w:val="0"/>
          <w:sz w:val="26"/>
        </w:rPr>
        <w:t>Yêu cầu phi chức năng (NFR) mục tiêu của hệ thống:</w:t>
      </w:r>
    </w:p>
    <w:p>
      <w:pPr>
        <w:spacing w:after="120"/>
        <w:jc w:val="both"/>
      </w:pPr>
      <w:r>
        <w:rPr>
          <w:rFonts w:ascii="Times New Roman" w:hAnsi="Times New Roman"/>
          <w:b w:val="0"/>
          <w:i w:val="0"/>
          <w:sz w:val="26"/>
        </w:rPr>
        <w:t>Kiến trúc được đánh giá không chỉ qua tính đúng đắn chức năng mà còn qua các thuộc tính chất lượng đo lường được. Đề tài đặt mục tiêu sơ bộ (sẽ tinh chỉnh khi thực nghiệm):</w:t>
      </w:r>
    </w:p>
    <w:p>
      <w:pPr>
        <w:pStyle w:val="ListBullet"/>
        <w:jc w:val="both"/>
      </w:pPr>
      <w:r>
        <w:rPr>
          <w:rFonts w:ascii="Times New Roman" w:hAnsi="Times New Roman"/>
          <w:sz w:val="26"/>
        </w:rPr>
        <w:t>Hiệu năng: độ trễ suy luận một ảnh (P95) ở mức chấp nhận được cho thao tác tham khảo; thông lượng đủ cho kịch bản mô phỏng streaming.</w:t>
      </w:r>
    </w:p>
    <w:p>
      <w:pPr>
        <w:pStyle w:val="ListBullet"/>
        <w:jc w:val="both"/>
      </w:pPr>
      <w:r>
        <w:rPr>
          <w:rFonts w:ascii="Times New Roman" w:hAnsi="Times New Roman"/>
          <w:sz w:val="26"/>
        </w:rPr>
        <w:t>Khả năng mở rộng: dịch vụ serving phi trạng thái có thể nhân bản; luồng sự kiện cho phép thêm consumer mà không sửa serving.</w:t>
      </w:r>
    </w:p>
    <w:p>
      <w:pPr>
        <w:pStyle w:val="ListBullet"/>
        <w:jc w:val="both"/>
      </w:pPr>
      <w:r>
        <w:rPr>
          <w:rFonts w:ascii="Times New Roman" w:hAnsi="Times New Roman"/>
          <w:sz w:val="26"/>
        </w:rPr>
        <w:t>Tính sẵn sàng và phục hồi: các dịch vụ độc lập, có thể khởi động lại từng phần; lưu trữ bền vững ở PostgreSQL và MinIO.</w:t>
      </w:r>
    </w:p>
    <w:p>
      <w:pPr>
        <w:pStyle w:val="ListBullet"/>
        <w:jc w:val="both"/>
      </w:pPr>
      <w:r>
        <w:rPr>
          <w:rFonts w:ascii="Times New Roman" w:hAnsi="Times New Roman"/>
          <w:sz w:val="26"/>
        </w:rPr>
        <w:t>Khả năng tái lập: mọi mô hình truy vết được tới phiên bản dữ liệu và tham số huấn luyện qua DVC và MLflow.</w:t>
      </w:r>
    </w:p>
    <w:p>
      <w:pPr>
        <w:pStyle w:val="ListBullet"/>
        <w:jc w:val="both"/>
      </w:pPr>
      <w:r>
        <w:rPr>
          <w:rFonts w:ascii="Times New Roman" w:hAnsi="Times New Roman"/>
          <w:sz w:val="26"/>
        </w:rPr>
        <w:t>Khả năng bảo trì và thay thế: chuẩn hoá giao diện mô hình (đầu vào/đầu ra, registry) cho phép nâng cấp mô hình mà không phá vỡ kiến trúc.</w:t>
      </w:r>
    </w:p>
    <w:p>
      <w:pPr>
        <w:spacing w:after="120"/>
        <w:jc w:val="both"/>
      </w:pPr>
      <w:r>
        <w:rPr>
          <w:rFonts w:ascii="Times New Roman" w:hAnsi="Times New Roman"/>
          <w:b w:val="0"/>
          <w:i w:val="0"/>
          <w:sz w:val="26"/>
        </w:rPr>
        <w:t>Các thuộc tính chất lượng trên được cụ thể hoá thành các kịch bản chất lượng (quality scenarios) theo phương pháp đánh giá kiến trúc [2], ví dụ: 'khi tỷ lệ ảnh có độ tin cậy thấp vượt ngưỡng trong N suy luận gần nhất, hệ thống phát cảnh báo và đưa ảnh vào hàng chờ trong vòng thời gian xác định', hoặc 'khi có mô hình mới, hệ thống chỉ thay thế mô hình đang phục vụ nếu mô hình mới không làm giảm các chỉ số trọng yếu trên tập kiểm thử cố định'. Các kịch bản này là cơ sở để thẩm định kiến trúc và đo lường mức đáp ứng.</w:t>
      </w:r>
    </w:p>
    <w:p>
      <w:pPr>
        <w:spacing w:after="120"/>
        <w:jc w:val="both"/>
      </w:pPr>
      <w:r>
        <w:rPr>
          <w:rFonts w:ascii="Times New Roman" w:hAnsi="Times New Roman"/>
          <w:b w:val="0"/>
          <w:i w:val="0"/>
          <w:sz w:val="26"/>
        </w:rPr>
        <w:t>Để kiểm chứng vòng đời, đề tài thiết kế thêm cặp mô hình v1/v2 (v1 baseline yếu có chủ đích, v2 cải thiện bằng cân bằng dữ liệu và tăng cường ảnh); thực nghiệm cho thấy v2 vượt v1 trên mọi chỉ số (macro-F1 tăng khoảng 0,31–0,37), minh hoạ trực tiếp giá trị của cơ chế tái huấn luyện trong kiến trúc.</w:t>
      </w:r>
    </w:p>
    <w:p>
      <w:pPr>
        <w:pStyle w:val="Heading2"/>
      </w:pPr>
      <w:r>
        <w:rPr>
          <w:rFonts w:ascii="Times New Roman" w:hAnsi="Times New Roman"/>
          <w:color w:val="000000"/>
        </w:rPr>
        <w:t>5. Ý nghĩa khoa học và ý nghĩa thực tiễn</w:t>
      </w:r>
    </w:p>
    <w:p>
      <w:pPr>
        <w:pStyle w:val="Heading3"/>
      </w:pPr>
      <w:r>
        <w:rPr>
          <w:rFonts w:ascii="Times New Roman" w:hAnsi="Times New Roman"/>
          <w:color w:val="000000"/>
        </w:rPr>
        <w:t>5.1. Ý nghĩa khoa học</w:t>
      </w:r>
    </w:p>
    <w:p>
      <w:pPr>
        <w:spacing w:after="120"/>
        <w:jc w:val="both"/>
      </w:pPr>
      <w:r>
        <w:rPr>
          <w:rFonts w:ascii="Times New Roman" w:hAnsi="Times New Roman"/>
          <w:b w:val="0"/>
          <w:i w:val="0"/>
          <w:sz w:val="26"/>
        </w:rPr>
        <w:t>Đề tài đóng góp chủ yếu ở khía cạnh thiết kế kiến trúc hệ thống học máy, cụ thể:</w:t>
      </w:r>
    </w:p>
    <w:p>
      <w:pPr>
        <w:pStyle w:val="ListBullet"/>
        <w:jc w:val="both"/>
      </w:pPr>
      <w:r>
        <w:rPr>
          <w:rFonts w:ascii="Times New Roman" w:hAnsi="Times New Roman"/>
          <w:sz w:val="26"/>
        </w:rPr>
        <w:t>Đề xuất một kiến trúc hệ thống MLOps hướng sự kiện, phân lớp và đóng gói container — có thể tái sử dụng cho các bài toán học máy khác, không giới hạn ở phân loại ảnh da.</w:t>
      </w:r>
    </w:p>
    <w:p>
      <w:pPr>
        <w:pStyle w:val="ListBullet"/>
        <w:jc w:val="both"/>
      </w:pPr>
      <w:r>
        <w:rPr>
          <w:rFonts w:ascii="Times New Roman" w:hAnsi="Times New Roman"/>
          <w:sz w:val="26"/>
        </w:rPr>
        <w:t>Phân tích và làm rõ các quyết định thiết kế kiến trúc cùng đánh đổi (event-driven, tách biệt trách nhiệm, object storage hợp nhất, cổng kiểm duyệt) — phần thường thiếu trong các nghiên cứu chỉ tập trung vào mô hình.</w:t>
      </w:r>
    </w:p>
    <w:p>
      <w:pPr>
        <w:pStyle w:val="ListBullet"/>
        <w:jc w:val="both"/>
      </w:pPr>
      <w:r>
        <w:rPr>
          <w:rFonts w:ascii="Times New Roman" w:hAnsi="Times New Roman"/>
          <w:sz w:val="26"/>
        </w:rPr>
        <w:t>Định vị mức độ trưởng thành của hệ thống theo mô hình MLOps Maturity, trình bày trọn vẹn vòng đời từ dữ liệu đến tái huấn luyện.</w:t>
      </w:r>
    </w:p>
    <w:p>
      <w:pPr>
        <w:pStyle w:val="ListBullet"/>
        <w:jc w:val="both"/>
      </w:pPr>
      <w:r>
        <w:rPr>
          <w:rFonts w:ascii="Times New Roman" w:hAnsi="Times New Roman"/>
          <w:sz w:val="26"/>
        </w:rPr>
        <w:t>Đề xuất phương pháp đánh giá phù hợp dữ liệu mất cân bằng (macro-F1, recall lớp nguy hiểm) và cơ chế promote gate, kiểm chứng bằng thí nghiệm v1/v2.</w:t>
      </w:r>
    </w:p>
    <w:p>
      <w:pPr>
        <w:pStyle w:val="Heading3"/>
      </w:pPr>
      <w:r>
        <w:rPr>
          <w:rFonts w:ascii="Times New Roman" w:hAnsi="Times New Roman"/>
          <w:color w:val="000000"/>
        </w:rPr>
        <w:t>5.2. Ý nghĩa thực tiễn</w:t>
      </w:r>
    </w:p>
    <w:p>
      <w:pPr>
        <w:pStyle w:val="ListBullet"/>
        <w:jc w:val="both"/>
      </w:pPr>
      <w:r>
        <w:rPr>
          <w:rFonts w:ascii="Times New Roman" w:hAnsi="Times New Roman"/>
          <w:sz w:val="26"/>
        </w:rPr>
        <w:t>Cung cấp một hệ thống tham khảo hỗ trợ sàng lọc sơ bộ tổn thương da, có giải thích trực quan bằng Grad-CAM và cảnh báo độ tin cậy thấp.</w:t>
      </w:r>
    </w:p>
    <w:p>
      <w:pPr>
        <w:pStyle w:val="ListBullet"/>
        <w:jc w:val="both"/>
      </w:pPr>
      <w:r>
        <w:rPr>
          <w:rFonts w:ascii="Times New Roman" w:hAnsi="Times New Roman"/>
          <w:sz w:val="26"/>
        </w:rPr>
        <w:t>Quy trình và mã nguồn có thể tái lập, đóng gói bằng Docker, thuận lợi cho chuyển giao và triển khai trên môi trường khác.</w:t>
      </w:r>
    </w:p>
    <w:p>
      <w:pPr>
        <w:pStyle w:val="ListBullet"/>
        <w:jc w:val="both"/>
      </w:pPr>
      <w:r>
        <w:rPr>
          <w:rFonts w:ascii="Times New Roman" w:hAnsi="Times New Roman"/>
          <w:sz w:val="26"/>
        </w:rPr>
        <w:t>Kiến trúc tách biệt thành phần cho phép thay thế/nâng cấp mô hình mà không gián đoạn dịch vụ — giá trị thực tiễn khi vận hành lâu dài.</w:t>
      </w:r>
    </w:p>
    <w:p>
      <w:pPr>
        <w:pStyle w:val="ListBullet"/>
        <w:jc w:val="both"/>
      </w:pPr>
      <w:r>
        <w:rPr>
          <w:rFonts w:ascii="Times New Roman" w:hAnsi="Times New Roman"/>
          <w:sz w:val="26"/>
        </w:rPr>
        <w:t>Là nền tảng để phát triển các hướng nâng cao: dữ liệu đa nguồn, mô hình đa phương thức, trợ lý thông tin y khoa (RAG).</w:t>
      </w:r>
    </w:p>
    <w:p>
      <w:pPr>
        <w:pStyle w:val="Heading2"/>
      </w:pPr>
      <w:r>
        <w:rPr>
          <w:rFonts w:ascii="Times New Roman" w:hAnsi="Times New Roman"/>
          <w:color w:val="000000"/>
        </w:rPr>
        <w:t>6. Phương pháp nghiên cứu</w:t>
      </w:r>
    </w:p>
    <w:p>
      <w:pPr>
        <w:spacing w:after="120"/>
        <w:jc w:val="both"/>
      </w:pPr>
      <w:r>
        <w:rPr>
          <w:rFonts w:ascii="Times New Roman" w:hAnsi="Times New Roman"/>
          <w:b w:val="0"/>
          <w:i w:val="0"/>
          <w:sz w:val="26"/>
        </w:rPr>
        <w:t>Đề tài kết hợp hai nhóm phương pháp bổ trợ nhau: nghiên cứu lý thuyết để xây dựng cơ sở và lựa chọn giải pháp kiến trúc có căn cứ, và nghiên cứu thực nghiệm để hiện thực, vận hành và thẩm định kiến trúc đó trên một hệ thống chạy được.</w:t>
      </w:r>
    </w:p>
    <w:p>
      <w:pPr>
        <w:pStyle w:val="Heading3"/>
      </w:pPr>
      <w:r>
        <w:rPr>
          <w:rFonts w:ascii="Times New Roman" w:hAnsi="Times New Roman"/>
          <w:color w:val="000000"/>
        </w:rPr>
        <w:t>6.1. Phương pháp nghiên cứu lý thuyết</w:t>
      </w:r>
    </w:p>
    <w:p>
      <w:pPr>
        <w:spacing w:after="120"/>
        <w:jc w:val="both"/>
      </w:pPr>
      <w:r>
        <w:rPr>
          <w:rFonts w:ascii="Times New Roman" w:hAnsi="Times New Roman"/>
          <w:b w:val="0"/>
          <w:i w:val="0"/>
          <w:sz w:val="26"/>
        </w:rPr>
        <w:t>Phương pháp lý thuyết chủ yếu là tổng hợp, phân tích và so sánh tài liệu nhằm rút ra các nguyên tắc thiết kế phù hợp cho hệ thống, gồm các nội dung:</w:t>
      </w:r>
    </w:p>
    <w:p>
      <w:pPr>
        <w:pStyle w:val="ListBullet"/>
        <w:jc w:val="both"/>
      </w:pPr>
      <w:r>
        <w:rPr>
          <w:rFonts w:ascii="Times New Roman" w:hAnsi="Times New Roman"/>
          <w:sz w:val="26"/>
        </w:rPr>
        <w:t>Nghiên cứu các mẫu kiến trúc phần mềm và kiến trúc tham chiếu cho hệ thống học máy — kiến trúc hướng sự kiện, microservices, tách biệt trách nhiệm, API gateway — làm cơ sở cho các quyết định thiết kế và phân tích đánh đổi.</w:t>
      </w:r>
    </w:p>
    <w:p>
      <w:pPr>
        <w:pStyle w:val="ListBullet"/>
        <w:jc w:val="both"/>
      </w:pPr>
      <w:r>
        <w:rPr>
          <w:rFonts w:ascii="Times New Roman" w:hAnsi="Times New Roman"/>
          <w:sz w:val="26"/>
        </w:rPr>
        <w:t>Nghiên cứu nguyên lý và công cụ MLOps: mô hình trưởng thành (maturity model), theo dõi thực nghiệm và quản lý phiên bản mô hình (MLflow), quản lý phiên bản dữ liệu (DVC), điều phối pipeline (Prefect), luồng sự kiện (Kafka), lưu trữ đối tượng (MinIO), giám sát và phát hiện trôi dữ liệu.</w:t>
      </w:r>
    </w:p>
    <w:p>
      <w:pPr>
        <w:pStyle w:val="ListBullet"/>
        <w:jc w:val="both"/>
      </w:pPr>
      <w:r>
        <w:rPr>
          <w:rFonts w:ascii="Times New Roman" w:hAnsi="Times New Roman"/>
          <w:sz w:val="26"/>
        </w:rPr>
        <w:t>Nghiên cứu mạng nơ-ron tích chập, học chuyển giao và phương pháp giải thích Grad-CAM phục vụ thiết kế và hiện thực thành phần mô hình.</w:t>
      </w:r>
    </w:p>
    <w:p>
      <w:pPr>
        <w:pStyle w:val="ListBullet"/>
        <w:jc w:val="both"/>
      </w:pPr>
      <w:r>
        <w:rPr>
          <w:rFonts w:ascii="Times New Roman" w:hAnsi="Times New Roman"/>
          <w:sz w:val="26"/>
        </w:rPr>
        <w:t>Phân tích đặc điểm bộ dữ liệu HAM10000: phân phối lớp, mức độ mất cân bằng, rủi ro rò rỉ dữ liệu theo lesion_id và các hạn chế cần lưu ý khi đánh giá.</w:t>
      </w:r>
    </w:p>
    <w:p>
      <w:pPr>
        <w:pStyle w:val="Heading3"/>
      </w:pPr>
      <w:r>
        <w:rPr>
          <w:rFonts w:ascii="Times New Roman" w:hAnsi="Times New Roman"/>
          <w:color w:val="000000"/>
        </w:rPr>
        <w:t>6.2. Phương pháp nghiên cứu thực nghiệm</w:t>
      </w:r>
    </w:p>
    <w:p>
      <w:pPr>
        <w:spacing w:after="120"/>
        <w:jc w:val="both"/>
      </w:pPr>
      <w:r>
        <w:rPr>
          <w:rFonts w:ascii="Times New Roman" w:hAnsi="Times New Roman"/>
          <w:b w:val="0"/>
          <w:i w:val="0"/>
          <w:sz w:val="26"/>
        </w:rPr>
        <w:t>Phương pháp thực nghiệm tuân theo quy trình kỹ thuật phần mềm và MLOps, đi từ phân tích yêu cầu, thiết kế, hiện thực đến đo lường và đánh giá. Các bước chính gồm:</w:t>
      </w:r>
    </w:p>
    <w:p>
      <w:pPr>
        <w:pStyle w:val="ListBullet"/>
        <w:jc w:val="both"/>
      </w:pPr>
      <w:r>
        <w:rPr>
          <w:rFonts w:ascii="Times New Roman" w:hAnsi="Times New Roman"/>
          <w:sz w:val="26"/>
        </w:rPr>
        <w:t>Phân tích yêu cầu chức năng và phi chức năng, thiết kế kiến trúc tổng thể, đặc tả trách nhiệm và giao diện giao tiếp giữa các thành phần theo hướng đáp ứng các thuộc tính chất lượng đã đặt ra.</w:t>
      </w:r>
    </w:p>
    <w:p>
      <w:pPr>
        <w:pStyle w:val="ListBullet"/>
        <w:jc w:val="both"/>
      </w:pPr>
      <w:r>
        <w:rPr>
          <w:rFonts w:ascii="Times New Roman" w:hAnsi="Times New Roman"/>
          <w:sz w:val="26"/>
        </w:rPr>
        <w:t>Hiện thực và đóng gói toàn bộ hệ thống theo kiến trúc đề xuất bằng Docker Compose; kiểm chứng luồng dữ liệu xuyên suốt giữa các dịch vụ (từ giao diện đến suy luận, lưu trữ, sự kiện và giám sát).</w:t>
      </w:r>
    </w:p>
    <w:p>
      <w:pPr>
        <w:pStyle w:val="ListBullet"/>
        <w:jc w:val="both"/>
      </w:pPr>
      <w:r>
        <w:rPr>
          <w:rFonts w:ascii="Times New Roman" w:hAnsi="Times New Roman"/>
          <w:sz w:val="26"/>
        </w:rPr>
        <w:t>Đo lường các yêu cầu phi chức năng: độ trễ suy luận (đặc biệt phân vị P95), thông lượng dưới tải mô phỏng, khả năng mở rộng khi nhân bản dịch vụ phục vụ và tính sẵn sàng khi khởi động lại từng thành phần.</w:t>
      </w:r>
    </w:p>
    <w:p>
      <w:pPr>
        <w:pStyle w:val="ListBullet"/>
        <w:jc w:val="both"/>
      </w:pPr>
      <w:r>
        <w:rPr>
          <w:rFonts w:ascii="Times New Roman" w:hAnsi="Times New Roman"/>
          <w:sz w:val="26"/>
        </w:rPr>
        <w:t>Mô phỏng luồng suy luận liên tục (streaming) qua Kafka, mô phỏng trôi dữ liệu (làm tối, mờ, nhiễu ảnh) và vận hành toàn bộ vòng lặp phát hiện drift → hàng chờ review → tái huấn luyện → cổng kiểm duyệt → promote.</w:t>
      </w:r>
    </w:p>
    <w:p>
      <w:pPr>
        <w:pStyle w:val="ListBullet"/>
        <w:jc w:val="both"/>
      </w:pPr>
      <w:r>
        <w:rPr>
          <w:rFonts w:ascii="Times New Roman" w:hAnsi="Times New Roman"/>
          <w:sz w:val="26"/>
        </w:rPr>
        <w:t>Hiện thực thành phần mô hình: huấn luyện, so sánh ba kiến trúc (EfficientNet-B0, ResNet50, MobileNetV3), thực hiện thí nghiệm cặp mô hình v1/v2 và đánh giá bằng nhiều chỉ số trên tập kiểm thử cố định.</w:t>
      </w:r>
    </w:p>
    <w:p>
      <w:pPr>
        <w:pStyle w:val="ListBullet"/>
        <w:jc w:val="both"/>
      </w:pPr>
      <w:r>
        <w:rPr>
          <w:rFonts w:ascii="Times New Roman" w:hAnsi="Times New Roman"/>
          <w:sz w:val="26"/>
        </w:rPr>
        <w:t>Thiết lập quy trình kiểm thử tự động và CI/CD (GitHub Actions): lint, kiểm thử đơn vị và kiểm thử API mỗi lần thay đổi mã, đóng gói ảnh container khi tích hợp.</w:t>
      </w:r>
    </w:p>
    <w:p>
      <w:pPr>
        <w:pStyle w:val="Heading1"/>
      </w:pPr>
      <w:r>
        <w:rPr>
          <w:rFonts w:ascii="Times New Roman" w:hAnsi="Times New Roman"/>
          <w:color w:val="000000"/>
        </w:rPr>
        <w:t>BỐ CỤC LUẬN VĂN</w:t>
      </w:r>
    </w:p>
    <w:p>
      <w:pPr>
        <w:spacing w:after="120"/>
        <w:jc w:val="both"/>
      </w:pPr>
      <w:r>
        <w:rPr>
          <w:rFonts w:ascii="Times New Roman" w:hAnsi="Times New Roman"/>
          <w:b w:val="0"/>
          <w:i w:val="0"/>
          <w:sz w:val="26"/>
        </w:rPr>
        <w:t>Luận văn được bố cục với trọng tâm là chương thiết kế kiến trúc hệ thống (Chương 3) — chương chính thể hiện đóng góp của đề tài:</w:t>
      </w:r>
    </w:p>
    <w:p>
      <w:pPr>
        <w:pStyle w:val="ListBullet"/>
        <w:jc w:val="both"/>
      </w:pPr>
      <w:r>
        <w:rPr>
          <w:rFonts w:ascii="Times New Roman" w:hAnsi="Times New Roman"/>
          <w:sz w:val="26"/>
        </w:rPr>
        <w:t>Chương 1 — Tổng quan: đặt vấn đề, mục tiêu, phạm vi, các nghiên cứu liên quan.</w:t>
      </w:r>
    </w:p>
    <w:p>
      <w:pPr>
        <w:pStyle w:val="ListBullet"/>
        <w:jc w:val="both"/>
      </w:pPr>
      <w:r>
        <w:rPr>
          <w:rFonts w:ascii="Times New Roman" w:hAnsi="Times New Roman"/>
          <w:sz w:val="26"/>
        </w:rPr>
        <w:t>Chương 2 — Cơ sở lý thuyết: mẫu kiến trúc phần mềm và MLOps, nguyên lý hướng sự kiện, công cụ (MLflow, DVC, Prefect, Kafka, MinIO); CNN, transfer learning, Grad-CAM.</w:t>
      </w:r>
    </w:p>
    <w:p>
      <w:pPr>
        <w:pStyle w:val="ListBullet"/>
        <w:jc w:val="both"/>
      </w:pPr>
      <w:r>
        <w:rPr>
          <w:rFonts w:ascii="Times New Roman" w:hAnsi="Times New Roman"/>
          <w:sz w:val="26"/>
        </w:rPr>
        <w:t>Chương 3 — Thiết kế kiến trúc hệ thống (trọng tâm): kiến trúc tổng thể nhiều lớp, trách nhiệm và giao tiếp giữa các thành phần, luồng dữ liệu hướng sự kiện, các mẫu thiết kế, quyết định kiến trúc và đánh đổi, thiết kế dữ liệu và pipeline MLOps.</w:t>
      </w:r>
    </w:p>
    <w:p>
      <w:pPr>
        <w:pStyle w:val="ListBullet"/>
        <w:jc w:val="both"/>
      </w:pPr>
      <w:r>
        <w:rPr>
          <w:rFonts w:ascii="Times New Roman" w:hAnsi="Times New Roman"/>
          <w:sz w:val="26"/>
        </w:rPr>
        <w:t>Chương 4 — Hiện thực và thực nghiệm: triển khai các dịch vụ bằng Docker Compose, hiện thực thành phần mô hình, giám sát, tái huấn luyện, kiểm thử tự động và CI/CD; đo lường yêu cầu phi chức năng và phân tích kết quả.</w:t>
      </w:r>
    </w:p>
    <w:p>
      <w:pPr>
        <w:pStyle w:val="ListBullet"/>
        <w:jc w:val="both"/>
      </w:pPr>
      <w:r>
        <w:rPr>
          <w:rFonts w:ascii="Times New Roman" w:hAnsi="Times New Roman"/>
          <w:sz w:val="26"/>
        </w:rPr>
        <w:t>Chương 5 — Kết luận và hướng phát triển.</w:t>
      </w:r>
    </w:p>
    <w:p>
      <w:pPr>
        <w:pStyle w:val="Heading1"/>
      </w:pPr>
      <w:r>
        <w:rPr>
          <w:rFonts w:ascii="Times New Roman" w:hAnsi="Times New Roman"/>
          <w:color w:val="000000"/>
        </w:rPr>
        <w:t>KẾ HOẠCH THỰC HIỆN LUẬN VĂN</w:t>
      </w:r>
    </w:p>
    <w:p>
      <w:pPr>
        <w:spacing w:after="120"/>
        <w:jc w:val="both"/>
      </w:pPr>
      <w:r>
        <w:rPr>
          <w:rFonts w:ascii="Times New Roman" w:hAnsi="Times New Roman"/>
          <w:b w:val="0"/>
          <w:i w:val="0"/>
          <w:sz w:val="26"/>
        </w:rPr>
        <w:t>Tổng thời gian thực hiện luận văn: 5 tháng, phân bổ theo các giai đoạn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Giai đoạn</w:t>
            </w:r>
          </w:p>
        </w:tc>
        <w:tc>
          <w:tcPr>
            <w:tcW w:type="dxa" w:w="2880"/>
          </w:tcPr>
          <w:p>
            <w:r>
              <w:rPr>
                <w:rFonts w:ascii="Times New Roman" w:hAnsi="Times New Roman"/>
                <w:b/>
                <w:sz w:val="26"/>
              </w:rPr>
              <w:t>Nội dung công việc</w:t>
            </w:r>
          </w:p>
        </w:tc>
        <w:tc>
          <w:tcPr>
            <w:tcW w:type="dxa" w:w="2880"/>
          </w:tcPr>
          <w:p>
            <w:r>
              <w:rPr>
                <w:rFonts w:ascii="Times New Roman" w:hAnsi="Times New Roman"/>
                <w:b/>
                <w:sz w:val="26"/>
              </w:rPr>
              <w:t>Thời gian</w:t>
            </w:r>
          </w:p>
        </w:tc>
      </w:tr>
      <w:tr>
        <w:tc>
          <w:tcPr>
            <w:tcW w:type="dxa" w:w="2880"/>
          </w:tcPr>
          <w:p>
            <w:r>
              <w:rPr>
                <w:rFonts w:ascii="Times New Roman" w:hAnsi="Times New Roman"/>
                <w:sz w:val="26"/>
              </w:rPr>
              <w:t>1</w:t>
            </w:r>
          </w:p>
        </w:tc>
        <w:tc>
          <w:tcPr>
            <w:tcW w:type="dxa" w:w="2880"/>
          </w:tcPr>
          <w:p>
            <w:r>
              <w:rPr>
                <w:rFonts w:ascii="Times New Roman" w:hAnsi="Times New Roman"/>
                <w:sz w:val="26"/>
              </w:rPr>
              <w:t>Nghiên cứu tài liệu, khảo sát dữ liệu HAM10000, chốt phạm vi</w:t>
            </w:r>
          </w:p>
        </w:tc>
        <w:tc>
          <w:tcPr>
            <w:tcW w:type="dxa" w:w="2880"/>
          </w:tcPr>
          <w:p>
            <w:r>
              <w:rPr>
                <w:rFonts w:ascii="Times New Roman" w:hAnsi="Times New Roman"/>
                <w:sz w:val="26"/>
              </w:rPr>
              <w:t>Tháng 1</w:t>
            </w:r>
          </w:p>
        </w:tc>
      </w:tr>
      <w:tr>
        <w:tc>
          <w:tcPr>
            <w:tcW w:type="dxa" w:w="2880"/>
          </w:tcPr>
          <w:p>
            <w:r>
              <w:rPr>
                <w:rFonts w:ascii="Times New Roman" w:hAnsi="Times New Roman"/>
                <w:sz w:val="26"/>
              </w:rPr>
              <w:t>2</w:t>
            </w:r>
          </w:p>
        </w:tc>
        <w:tc>
          <w:tcPr>
            <w:tcW w:type="dxa" w:w="2880"/>
          </w:tcPr>
          <w:p>
            <w:r>
              <w:rPr>
                <w:rFonts w:ascii="Times New Roman" w:hAnsi="Times New Roman"/>
                <w:sz w:val="26"/>
              </w:rPr>
              <w:t>Huấn luyện mô hình baseline, đánh giá, thí nghiệm v1/v2</w:t>
            </w:r>
          </w:p>
        </w:tc>
        <w:tc>
          <w:tcPr>
            <w:tcW w:type="dxa" w:w="2880"/>
          </w:tcPr>
          <w:p>
            <w:r>
              <w:rPr>
                <w:rFonts w:ascii="Times New Roman" w:hAnsi="Times New Roman"/>
                <w:sz w:val="26"/>
              </w:rPr>
              <w:t>Tháng 1–2</w:t>
            </w:r>
          </w:p>
        </w:tc>
      </w:tr>
      <w:tr>
        <w:tc>
          <w:tcPr>
            <w:tcW w:type="dxa" w:w="2880"/>
          </w:tcPr>
          <w:p>
            <w:r>
              <w:rPr>
                <w:rFonts w:ascii="Times New Roman" w:hAnsi="Times New Roman"/>
                <w:sz w:val="26"/>
              </w:rPr>
              <w:t>3</w:t>
            </w:r>
          </w:p>
        </w:tc>
        <w:tc>
          <w:tcPr>
            <w:tcW w:type="dxa" w:w="2880"/>
          </w:tcPr>
          <w:p>
            <w:r>
              <w:rPr>
                <w:rFonts w:ascii="Times New Roman" w:hAnsi="Times New Roman"/>
                <w:sz w:val="26"/>
              </w:rPr>
              <w:t>Tích hợp DVC, MLflow, MinIO; quản lý phiên bản dữ liệu và mô hình</w:t>
            </w:r>
          </w:p>
        </w:tc>
        <w:tc>
          <w:tcPr>
            <w:tcW w:type="dxa" w:w="2880"/>
          </w:tcPr>
          <w:p>
            <w:r>
              <w:rPr>
                <w:rFonts w:ascii="Times New Roman" w:hAnsi="Times New Roman"/>
                <w:sz w:val="26"/>
              </w:rPr>
              <w:t>Tháng 2</w:t>
            </w:r>
          </w:p>
        </w:tc>
      </w:tr>
      <w:tr>
        <w:tc>
          <w:tcPr>
            <w:tcW w:type="dxa" w:w="2880"/>
          </w:tcPr>
          <w:p>
            <w:r>
              <w:rPr>
                <w:rFonts w:ascii="Times New Roman" w:hAnsi="Times New Roman"/>
                <w:sz w:val="26"/>
              </w:rPr>
              <w:t>4</w:t>
            </w:r>
          </w:p>
        </w:tc>
        <w:tc>
          <w:tcPr>
            <w:tcW w:type="dxa" w:w="2880"/>
          </w:tcPr>
          <w:p>
            <w:r>
              <w:rPr>
                <w:rFonts w:ascii="Times New Roman" w:hAnsi="Times New Roman"/>
                <w:sz w:val="26"/>
              </w:rPr>
              <w:t>Xây dựng FastAPI, web Next.js (+ Streamlit demo), Grad-CAM; đóng gói Docker Compose</w:t>
            </w:r>
          </w:p>
        </w:tc>
        <w:tc>
          <w:tcPr>
            <w:tcW w:type="dxa" w:w="2880"/>
          </w:tcPr>
          <w:p>
            <w:r>
              <w:rPr>
                <w:rFonts w:ascii="Times New Roman" w:hAnsi="Times New Roman"/>
                <w:sz w:val="26"/>
              </w:rPr>
              <w:t>Tháng 3</w:t>
            </w:r>
          </w:p>
        </w:tc>
      </w:tr>
      <w:tr>
        <w:tc>
          <w:tcPr>
            <w:tcW w:type="dxa" w:w="2880"/>
          </w:tcPr>
          <w:p>
            <w:r>
              <w:rPr>
                <w:rFonts w:ascii="Times New Roman" w:hAnsi="Times New Roman"/>
                <w:sz w:val="26"/>
              </w:rPr>
              <w:t>5</w:t>
            </w:r>
          </w:p>
        </w:tc>
        <w:tc>
          <w:tcPr>
            <w:tcW w:type="dxa" w:w="2880"/>
          </w:tcPr>
          <w:p>
            <w:r>
              <w:rPr>
                <w:rFonts w:ascii="Times New Roman" w:hAnsi="Times New Roman"/>
                <w:sz w:val="26"/>
              </w:rPr>
              <w:t>Giám sát (Prometheus/Grafana), Kafka streaming, ghi log suy luận</w:t>
            </w:r>
          </w:p>
        </w:tc>
        <w:tc>
          <w:tcPr>
            <w:tcW w:type="dxa" w:w="2880"/>
          </w:tcPr>
          <w:p>
            <w:r>
              <w:rPr>
                <w:rFonts w:ascii="Times New Roman" w:hAnsi="Times New Roman"/>
                <w:sz w:val="26"/>
              </w:rPr>
              <w:t>Tháng 3–4</w:t>
            </w:r>
          </w:p>
        </w:tc>
      </w:tr>
      <w:tr>
        <w:tc>
          <w:tcPr>
            <w:tcW w:type="dxa" w:w="2880"/>
          </w:tcPr>
          <w:p>
            <w:r>
              <w:rPr>
                <w:rFonts w:ascii="Times New Roman" w:hAnsi="Times New Roman"/>
                <w:sz w:val="26"/>
              </w:rPr>
              <w:t>6</w:t>
            </w:r>
          </w:p>
        </w:tc>
        <w:tc>
          <w:tcPr>
            <w:tcW w:type="dxa" w:w="2880"/>
          </w:tcPr>
          <w:p>
            <w:r>
              <w:rPr>
                <w:rFonts w:ascii="Times New Roman" w:hAnsi="Times New Roman"/>
                <w:sz w:val="26"/>
              </w:rPr>
              <w:t>Mô phỏng drift, review queue, tái huấn luyện + promote (Prefect)</w:t>
            </w:r>
          </w:p>
        </w:tc>
        <w:tc>
          <w:tcPr>
            <w:tcW w:type="dxa" w:w="2880"/>
          </w:tcPr>
          <w:p>
            <w:r>
              <w:rPr>
                <w:rFonts w:ascii="Times New Roman" w:hAnsi="Times New Roman"/>
                <w:sz w:val="26"/>
              </w:rPr>
              <w:t>Tháng 4</w:t>
            </w:r>
          </w:p>
        </w:tc>
      </w:tr>
      <w:tr>
        <w:tc>
          <w:tcPr>
            <w:tcW w:type="dxa" w:w="2880"/>
          </w:tcPr>
          <w:p>
            <w:r>
              <w:rPr>
                <w:rFonts w:ascii="Times New Roman" w:hAnsi="Times New Roman"/>
                <w:sz w:val="26"/>
              </w:rPr>
              <w:t>7</w:t>
            </w:r>
          </w:p>
        </w:tc>
        <w:tc>
          <w:tcPr>
            <w:tcW w:type="dxa" w:w="2880"/>
          </w:tcPr>
          <w:p>
            <w:r>
              <w:rPr>
                <w:rFonts w:ascii="Times New Roman" w:hAnsi="Times New Roman"/>
                <w:sz w:val="26"/>
              </w:rPr>
              <w:t>Kiểm thử, viết luận văn, hoàn thiện và chuẩn bị bảo vệ</w:t>
            </w:r>
          </w:p>
        </w:tc>
        <w:tc>
          <w:tcPr>
            <w:tcW w:type="dxa" w:w="2880"/>
          </w:tcPr>
          <w:p>
            <w:r>
              <w:rPr>
                <w:rFonts w:ascii="Times New Roman" w:hAnsi="Times New Roman"/>
                <w:sz w:val="26"/>
              </w:rPr>
              <w:t>Tháng 5</w:t>
            </w:r>
          </w:p>
        </w:tc>
      </w:tr>
    </w:tbl>
    <w:p/>
    <w:p>
      <w:pPr>
        <w:pStyle w:val="Heading1"/>
      </w:pPr>
      <w:r>
        <w:rPr>
          <w:rFonts w:ascii="Times New Roman" w:hAnsi="Times New Roman"/>
          <w:color w:val="000000"/>
        </w:rPr>
        <w:t>TÀI LIỆU THAM KHẢO</w:t>
      </w:r>
    </w:p>
    <w:p>
      <w:pPr>
        <w:spacing w:after="120"/>
        <w:jc w:val="both"/>
      </w:pPr>
      <w:r>
        <w:rPr>
          <w:rFonts w:ascii="Times New Roman" w:hAnsi="Times New Roman"/>
          <w:sz w:val="26"/>
        </w:rPr>
        <w:t>[1] Apache Software Foundation. (2024). Apache Kafka documentation. https://kafka.apache.org/documentation/</w:t>
      </w:r>
    </w:p>
    <w:p>
      <w:pPr>
        <w:spacing w:after="120"/>
        <w:jc w:val="both"/>
      </w:pPr>
      <w:r>
        <w:rPr>
          <w:rFonts w:ascii="Times New Roman" w:hAnsi="Times New Roman"/>
          <w:sz w:val="26"/>
        </w:rPr>
        <w:t>[2] Bass, L., Clements, P. &amp; Kazman, R. (2012). Software architecture in practice (3rd ed.). Addison-Wesley.</w:t>
      </w:r>
    </w:p>
    <w:p>
      <w:pPr>
        <w:spacing w:after="120"/>
        <w:jc w:val="both"/>
      </w:pPr>
      <w:r>
        <w:rPr>
          <w:rFonts w:ascii="Times New Roman" w:hAnsi="Times New Roman"/>
          <w:sz w:val="26"/>
        </w:rPr>
        <w:t>[3] Buda, M., Maki, A. &amp; Mazurowski, M. A. (2018). A systematic study of the class imbalance problem in convolutional neural networks. Neural Networks, 106, 249-259. https://doi.org/10.1016/j.neunet.2018.07.011</w:t>
      </w:r>
    </w:p>
    <w:p>
      <w:pPr>
        <w:spacing w:after="120"/>
        <w:jc w:val="both"/>
      </w:pPr>
      <w:r>
        <w:rPr>
          <w:rFonts w:ascii="Times New Roman" w:hAnsi="Times New Roman"/>
          <w:sz w:val="26"/>
        </w:rPr>
        <w:t>[4] Codella, N., Rotemberg, V., Tschandl, P., Celebi, M. E., Dusza, S., Gutman, D., Helba B., Kalloo A., Liopyris K., Marchetti M., Kittler H. &amp; Halpern, A. (2019). Skin lesion analysis toward melanoma detection 2018: A challenge hosted by the International Skin Imaging Collaboration (ISIC). arXiv. https://doi.org/10.48550/arXiv.1902.03368</w:t>
      </w:r>
    </w:p>
    <w:p>
      <w:pPr>
        <w:spacing w:after="120"/>
        <w:jc w:val="both"/>
      </w:pPr>
      <w:r>
        <w:rPr>
          <w:rFonts w:ascii="Times New Roman" w:hAnsi="Times New Roman"/>
          <w:sz w:val="26"/>
        </w:rPr>
        <w:t>[5] Combalia, M., Codella, N. C. F., Rotemberg, V., Helba, B., Vilaplana, V., Reiter, O., Carrera C., Barreiro A., Halpern A. C., Puig S. &amp; Malvehy, J. (2019). BCN20000: Dermoscopic lesions in the wild. arXiv. https://doi.org/10.48550/arXiv.1908.02288</w:t>
      </w:r>
    </w:p>
    <w:p>
      <w:pPr>
        <w:spacing w:after="120"/>
        <w:jc w:val="both"/>
      </w:pPr>
      <w:r>
        <w:rPr>
          <w:rFonts w:ascii="Times New Roman" w:hAnsi="Times New Roman"/>
          <w:sz w:val="26"/>
        </w:rPr>
        <w:t>[6] Databricks. (2024). MLflow documentation. https://mlflow.org/docs/latest/</w:t>
      </w:r>
    </w:p>
    <w:p>
      <w:pPr>
        <w:spacing w:after="120"/>
        <w:jc w:val="both"/>
      </w:pPr>
      <w:r>
        <w:rPr>
          <w:rFonts w:ascii="Times New Roman" w:hAnsi="Times New Roman"/>
          <w:sz w:val="26"/>
        </w:rPr>
        <w:t>[7] Deng, J., Dong, W., Socher, R., Li, L. J., Li, K. &amp; Fei-Fei, L. (2009). ImageNet: A large-scale hierarchical image database. Proceedings of the IEEE Conference on Computer Vision and Pattern Recognition (CVPR), 248-255. https://doi.org/10.1109/CVPR.2009.5206848</w:t>
      </w:r>
    </w:p>
    <w:p>
      <w:pPr>
        <w:spacing w:after="120"/>
        <w:jc w:val="both"/>
      </w:pPr>
      <w:r>
        <w:rPr>
          <w:rFonts w:ascii="Times New Roman" w:hAnsi="Times New Roman"/>
          <w:sz w:val="26"/>
        </w:rPr>
        <w:t>[8] Esteva, A., Kuprel, B., Novoa, R. A., Ko, J., Swetter, S. M., Blau, H. M. &amp; Thrun, S. (2017). Dermatologist-level classification of skin cancer with deep neural networks. Nature, 542(7639), 115-118. https://doi.org/10.1038/nature21056</w:t>
      </w:r>
    </w:p>
    <w:p>
      <w:pPr>
        <w:spacing w:after="120"/>
        <w:jc w:val="both"/>
      </w:pPr>
      <w:r>
        <w:rPr>
          <w:rFonts w:ascii="Times New Roman" w:hAnsi="Times New Roman"/>
          <w:sz w:val="26"/>
        </w:rPr>
        <w:t>[9] Gama, J., Žliobaitė, I., Bifet, A., Pechenizkiy, M. &amp; Bouchachia, A. (2014). A survey on concept drift adaptation. ACM Computing Surveys, 46(4), 1-37. https://doi.org/10.1145/2523813</w:t>
      </w:r>
    </w:p>
    <w:p>
      <w:pPr>
        <w:spacing w:after="120"/>
        <w:jc w:val="both"/>
      </w:pPr>
      <w:r>
        <w:rPr>
          <w:rFonts w:ascii="Times New Roman" w:hAnsi="Times New Roman"/>
          <w:sz w:val="26"/>
        </w:rPr>
        <w:t>[10] Google Cloud. (2024). MLOps: Continuous delivery and automation pipelines in machine learning. https://cloud.google.com/architecture/mlops-continuous-delivery-and-automation-pipelines-in-machine-learning</w:t>
      </w:r>
    </w:p>
    <w:p>
      <w:pPr>
        <w:spacing w:after="120"/>
        <w:jc w:val="both"/>
      </w:pPr>
      <w:r>
        <w:rPr>
          <w:rFonts w:ascii="Times New Roman" w:hAnsi="Times New Roman"/>
          <w:sz w:val="26"/>
        </w:rPr>
        <w:t>[11] He, K., Zhang, X., Ren, S. &amp; Sun, J. (2016). Deep residual learning for image recognition. Proceedings of the IEEE Conference on Computer Vision and Pattern Recognition (CVPR), 770-778. https://doi.org/10.1109/CVPR.2016.90</w:t>
      </w:r>
    </w:p>
    <w:p>
      <w:pPr>
        <w:spacing w:after="120"/>
        <w:jc w:val="both"/>
      </w:pPr>
      <w:r>
        <w:rPr>
          <w:rFonts w:ascii="Times New Roman" w:hAnsi="Times New Roman"/>
          <w:sz w:val="26"/>
        </w:rPr>
        <w:t>[12] Howard, A., Sandler, M., Chu, G., Chen, L. C., Chen, B., Tan, M., Wang W., Zhu Y., Pang R., Vasudevan V., Le Q. V. &amp; Adam, H. (2019). Searching for MobileNetV3. Proceedings of the IEEE/CVF International Conference on Computer Vision (ICCV), 1314-1324. https://doi.org/10.1109/ICCV.2019.00140</w:t>
      </w:r>
    </w:p>
    <w:p>
      <w:pPr>
        <w:spacing w:after="120"/>
        <w:jc w:val="both"/>
      </w:pPr>
      <w:r>
        <w:rPr>
          <w:rFonts w:ascii="Times New Roman" w:hAnsi="Times New Roman"/>
          <w:sz w:val="26"/>
        </w:rPr>
        <w:t>[13] Iterative. (2024). DVC: Data Version Control documentation. https://dvc.org/doc</w:t>
      </w:r>
    </w:p>
    <w:p>
      <w:pPr>
        <w:spacing w:after="120"/>
        <w:jc w:val="both"/>
      </w:pPr>
      <w:r>
        <w:rPr>
          <w:rFonts w:ascii="Times New Roman" w:hAnsi="Times New Roman"/>
          <w:sz w:val="26"/>
        </w:rPr>
        <w:t>[14] Kleppmann, M. (2017). Designing data-intensive applications: The big ideas behind reliable, scalable, and maintainable systems. O'Reilly Media.</w:t>
      </w:r>
    </w:p>
    <w:p>
      <w:pPr>
        <w:spacing w:after="120"/>
        <w:jc w:val="both"/>
      </w:pPr>
      <w:r>
        <w:rPr>
          <w:rFonts w:ascii="Times New Roman" w:hAnsi="Times New Roman"/>
          <w:sz w:val="26"/>
        </w:rPr>
        <w:t>[15] Kreps, J., Narkhede, N. &amp; Rao, J. (2011). Kafka: A distributed messaging system for log processing. Proceedings of the NetDB Workshop, 1-7.</w:t>
      </w:r>
    </w:p>
    <w:p>
      <w:pPr>
        <w:spacing w:after="120"/>
        <w:jc w:val="both"/>
      </w:pPr>
      <w:r>
        <w:rPr>
          <w:rFonts w:ascii="Times New Roman" w:hAnsi="Times New Roman"/>
          <w:sz w:val="26"/>
        </w:rPr>
        <w:t>[16] Kreuzberger, D., Kühl, N. &amp; Hirschl, S. (2023). Machine learning operations (MLOps): Overview, definition, and architecture. IEEE Access, 11, 31866-31879. https://doi.org/10.1109/ACCESS.2023.3262138</w:t>
      </w:r>
    </w:p>
    <w:p>
      <w:pPr>
        <w:spacing w:after="120"/>
        <w:jc w:val="both"/>
      </w:pPr>
      <w:r>
        <w:rPr>
          <w:rFonts w:ascii="Times New Roman" w:hAnsi="Times New Roman"/>
          <w:sz w:val="26"/>
        </w:rPr>
        <w:t>[17] Krizhevsky, A., Sutskever, I. &amp; Hinton, G. E. (2012). ImageNet classification with deep convolutional neural networks. Advances in Neural Information Processing Systems, 25, 1097-1105.</w:t>
      </w:r>
    </w:p>
    <w:p>
      <w:pPr>
        <w:spacing w:after="120"/>
        <w:jc w:val="both"/>
      </w:pPr>
      <w:r>
        <w:rPr>
          <w:rFonts w:ascii="Times New Roman" w:hAnsi="Times New Roman"/>
          <w:sz w:val="26"/>
        </w:rPr>
        <w:t>[18] Lin, T. Y., Goyal, P., Girshick, R., He, K. &amp; Dollár, P. (2017). Focal loss for dense object detection. Proceedings of the IEEE International Conference on Computer Vision (ICCV), 2980-2988. https://doi.org/10.1109/ICCV.2017.324</w:t>
      </w:r>
    </w:p>
    <w:p>
      <w:pPr>
        <w:spacing w:after="120"/>
        <w:jc w:val="both"/>
      </w:pPr>
      <w:r>
        <w:rPr>
          <w:rFonts w:ascii="Times New Roman" w:hAnsi="Times New Roman"/>
          <w:sz w:val="26"/>
        </w:rPr>
        <w:t>[19] Merkel, D. (2014). Docker: Lightweight Linux containers for consistent development and deployment. Linux Journal, 2014(239), 2.</w:t>
      </w:r>
    </w:p>
    <w:p>
      <w:pPr>
        <w:spacing w:after="120"/>
        <w:jc w:val="both"/>
      </w:pPr>
      <w:r>
        <w:rPr>
          <w:rFonts w:ascii="Times New Roman" w:hAnsi="Times New Roman"/>
          <w:sz w:val="26"/>
        </w:rPr>
        <w:t>[20] MinIO Inc. (2024). MinIO object storage documentation. https://min.io/docs/minio/linux/index.html</w:t>
      </w:r>
    </w:p>
    <w:p>
      <w:pPr>
        <w:spacing w:after="120"/>
        <w:jc w:val="both"/>
      </w:pPr>
      <w:r>
        <w:rPr>
          <w:rFonts w:ascii="Times New Roman" w:hAnsi="Times New Roman"/>
          <w:sz w:val="26"/>
        </w:rPr>
        <w:t>[21] Newman, S. (2021). Building microservices: Designing fine-grained systems (2nd ed.). O'Reilly Media.</w:t>
      </w:r>
    </w:p>
    <w:p>
      <w:pPr>
        <w:spacing w:after="120"/>
        <w:jc w:val="both"/>
      </w:pPr>
      <w:r>
        <w:rPr>
          <w:rFonts w:ascii="Times New Roman" w:hAnsi="Times New Roman"/>
          <w:sz w:val="26"/>
        </w:rPr>
        <w:t>[22] Pacheco, A. G. C., Lima, G. R., Salomão, A. S., Krohling, B., Biral, I. P., de Angelo, G. G., Alves Jr. F. C. R., Esgario J. G. M., Simora A. C., Castro P. B. C., Rodrigues F. B., Frasson P. H. L., Krohling R. A., Knidel H., Santos M. C. S., do Espírito Santo R. B., Macedo T. L. S. G., Canuto T. R. P. &amp; de Barros, L. F. S. (2020). PAD-UFES-20: A skin lesion dataset composed of patient data and clinical images collected from smartphones. Data in Brief, 32, 106221. https://doi.org/10.1016/j.dib.2020.106221</w:t>
      </w:r>
    </w:p>
    <w:p>
      <w:pPr>
        <w:spacing w:after="120"/>
        <w:jc w:val="both"/>
      </w:pPr>
      <w:r>
        <w:rPr>
          <w:rFonts w:ascii="Times New Roman" w:hAnsi="Times New Roman"/>
          <w:sz w:val="26"/>
        </w:rPr>
        <w:t>[23] Pan, S. J. &amp; Yang, Q. (2010). A survey on transfer learning. IEEE Transactions on Knowledge and Data Engineering, 22(10), 1345-1359. https://doi.org/10.1109/TKDE.2009.191</w:t>
      </w:r>
    </w:p>
    <w:p>
      <w:pPr>
        <w:spacing w:after="120"/>
        <w:jc w:val="both"/>
      </w:pPr>
      <w:r>
        <w:rPr>
          <w:rFonts w:ascii="Times New Roman" w:hAnsi="Times New Roman"/>
          <w:sz w:val="26"/>
        </w:rPr>
        <w:t>[24] 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 8024-8035.</w:t>
      </w:r>
    </w:p>
    <w:p>
      <w:pPr>
        <w:spacing w:after="120"/>
        <w:jc w:val="both"/>
      </w:pPr>
      <w:r>
        <w:rPr>
          <w:rFonts w:ascii="Times New Roman" w:hAnsi="Times New Roman"/>
          <w:sz w:val="26"/>
        </w:rPr>
        <w:t>[25] Prefect Technologies. (2024). Prefect documentation. https://docs.prefect.io/</w:t>
      </w:r>
    </w:p>
    <w:p>
      <w:pPr>
        <w:spacing w:after="120"/>
        <w:jc w:val="both"/>
      </w:pPr>
      <w:r>
        <w:rPr>
          <w:rFonts w:ascii="Times New Roman" w:hAnsi="Times New Roman"/>
          <w:sz w:val="26"/>
        </w:rPr>
        <w:t>[26] Richardson, C. (2018). Microservices patterns: With examples in Java. Manning Publications.</w:t>
      </w:r>
    </w:p>
    <w:p>
      <w:pPr>
        <w:spacing w:after="120"/>
        <w:jc w:val="both"/>
      </w:pPr>
      <w:r>
        <w:rPr>
          <w:rFonts w:ascii="Times New Roman" w:hAnsi="Times New Roman"/>
          <w:sz w:val="26"/>
        </w:rPr>
        <w:t>[27] Sculley, D., Holt, G., Golovin, D., Davydov, E., Phillips, T., Ebner, D., Chaudhary V., Young M., Crespo J. F. &amp; Dennison, D. (2015). Hidden technical debt in machine learning systems. Advances in Neural Information Processing Systems, 28, 2503-2511.</w:t>
      </w:r>
    </w:p>
    <w:p>
      <w:pPr>
        <w:spacing w:after="120"/>
        <w:jc w:val="both"/>
      </w:pPr>
      <w:r>
        <w:rPr>
          <w:rFonts w:ascii="Times New Roman" w:hAnsi="Times New Roman"/>
          <w:sz w:val="26"/>
        </w:rPr>
        <w:t>[28] Selvaraju, R. R., Cogswell, M., Das, A., Vedantam, R., Parikh, D. &amp; Batra, D. (2017). Grad-CAM: Visual explanations from deep networks via gradient-based localization. Proceedings of the IEEE International Conference on Computer Vision (ICCV), 618-626. https://doi.org/10.1109/ICCV.2017.74</w:t>
      </w:r>
    </w:p>
    <w:p>
      <w:pPr>
        <w:spacing w:after="120"/>
        <w:jc w:val="both"/>
      </w:pPr>
      <w:r>
        <w:rPr>
          <w:rFonts w:ascii="Times New Roman" w:hAnsi="Times New Roman"/>
          <w:sz w:val="26"/>
        </w:rPr>
        <w:t>[29] Simonyan, K. &amp; Zisserman, A. (2015). Very deep convolutional networks for large-scale image recognition. International Conference on Learning Representations (ICLR). https://doi.org/10.48550/arXiv.1409.1556</w:t>
      </w:r>
    </w:p>
    <w:p>
      <w:pPr>
        <w:spacing w:after="120"/>
        <w:jc w:val="both"/>
      </w:pPr>
      <w:r>
        <w:rPr>
          <w:rFonts w:ascii="Times New Roman" w:hAnsi="Times New Roman"/>
          <w:sz w:val="26"/>
        </w:rPr>
        <w:t>[30] Tan, M. &amp; Le, Q. (2019). EfficientNet: Rethinking model scaling for convolutional neural networks. Proceedings of the 36th International Conference on Machine Learning (ICML), 97, 6105-6114. https://doi.org/10.48550/arXiv.1905.11946</w:t>
      </w:r>
    </w:p>
    <w:p>
      <w:pPr>
        <w:spacing w:after="120"/>
        <w:jc w:val="both"/>
      </w:pPr>
      <w:r>
        <w:rPr>
          <w:rFonts w:ascii="Times New Roman" w:hAnsi="Times New Roman"/>
          <w:sz w:val="26"/>
        </w:rPr>
        <w:t>[31] Tschandl, P., Rosendahl, C. &amp; Kittler, H. (2018). The HAM10000 dataset, a large collection of multi-source dermatoscopic images of common pigmented skin lesions. Scientific Data, 5, 180161. https://doi.org/10.1038/sdata.2018.161</w:t>
      </w:r>
    </w:p>
    <w:p>
      <w:pPr>
        <w:spacing w:after="120"/>
        <w:jc w:val="both"/>
      </w:pPr>
      <w:r>
        <w:rPr>
          <w:rFonts w:ascii="Times New Roman" w:hAnsi="Times New Roman"/>
          <w:sz w:val="26"/>
        </w:rPr>
        <w:t>[32] Tschandl, P., Rinner, C., Apalla, Z., Argenziano, G., Codella, N., Halpern, A., Janda M., Lallas A., Longo C., Malvehy J., Paoli J., Puig S., Rosendahl C., Soyer H. P., Zalaudek I. &amp; Kittler, H. (2020). Human-computer collaboration for skin cancer recognition. Nature Medicine, 26(8), 1229-1234. https://doi.org/10.1038/s41591-020-0942-0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