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9E35D" w14:textId="77777777" w:rsidR="00D01E7D" w:rsidRDefault="00000000">
      <w:pPr>
        <w:keepNext/>
        <w:spacing w:after="80"/>
      </w:pPr>
      <w:r>
        <w:rPr>
          <w:b/>
          <w:sz w:val="48"/>
        </w:rPr>
        <w:t>Contracts Workflow Initial Scope</w:t>
      </w:r>
    </w:p>
    <w:p w14:paraId="43E7BEF4" w14:textId="77777777" w:rsidR="00D01E7D" w:rsidRDefault="00000000">
      <w:pPr>
        <w:spacing w:after="40"/>
      </w:pPr>
      <w:r>
        <w:rPr>
          <w:b/>
        </w:rPr>
        <w:t xml:space="preserve">Prepared for: </w:t>
      </w:r>
      <w:r>
        <w:t>Client scope review</w:t>
      </w:r>
    </w:p>
    <w:p w14:paraId="2C9572CE" w14:textId="68ABA498" w:rsidR="00D01E7D" w:rsidRDefault="00000000">
      <w:pPr>
        <w:spacing w:after="40"/>
      </w:pPr>
      <w:r>
        <w:rPr>
          <w:b/>
        </w:rPr>
        <w:t xml:space="preserve">Purpose: </w:t>
      </w:r>
      <w:r>
        <w:t xml:space="preserve">Confirm the initial scope for </w:t>
      </w:r>
      <w:r w:rsidR="00B01ECB">
        <w:t xml:space="preserve">standalone </w:t>
      </w:r>
      <w:r>
        <w:t>Contract workflow implementation</w:t>
      </w:r>
    </w:p>
    <w:p w14:paraId="132BD579" w14:textId="77777777" w:rsidR="00B01ECB" w:rsidRDefault="00B01ECB">
      <w:pPr>
        <w:spacing w:after="220"/>
      </w:pPr>
    </w:p>
    <w:p w14:paraId="58807F0F" w14:textId="283C2384" w:rsidR="00D01E7D" w:rsidRDefault="00000000">
      <w:pPr>
        <w:shd w:val="clear" w:color="auto" w:fill="F4F6F9"/>
        <w:spacing w:before="80" w:after="160" w:line="280" w:lineRule="auto"/>
      </w:pPr>
      <w:r>
        <w:rPr>
          <w:b/>
          <w:color w:val="1F3A5F"/>
        </w:rPr>
        <w:t xml:space="preserve">This document defines the initial scope for the </w:t>
      </w:r>
      <w:r w:rsidR="00930D9A">
        <w:rPr>
          <w:b/>
          <w:color w:val="1F3A5F"/>
        </w:rPr>
        <w:t xml:space="preserve">Standalone </w:t>
      </w:r>
      <w:r>
        <w:rPr>
          <w:b/>
          <w:color w:val="1F3A5F"/>
        </w:rPr>
        <w:t>Contracts workflow</w:t>
      </w:r>
      <w:r w:rsidR="00930D9A">
        <w:rPr>
          <w:b/>
          <w:color w:val="1F3A5F"/>
        </w:rPr>
        <w:t>.</w:t>
      </w:r>
    </w:p>
    <w:p w14:paraId="54973C4A" w14:textId="77777777" w:rsidR="00D01E7D" w:rsidRDefault="00000000">
      <w:pPr>
        <w:pStyle w:val="Heading1"/>
        <w:keepNext/>
      </w:pPr>
      <w:r>
        <w:t>Purpose</w:t>
      </w:r>
    </w:p>
    <w:p w14:paraId="554B84F9" w14:textId="7DACC52C" w:rsidR="00D01E7D" w:rsidRDefault="00000000">
      <w:pPr>
        <w:spacing w:line="280" w:lineRule="auto"/>
      </w:pPr>
      <w:r>
        <w:t xml:space="preserve">The </w:t>
      </w:r>
      <w:r w:rsidR="00B01ECB">
        <w:t xml:space="preserve">overall </w:t>
      </w:r>
      <w:r>
        <w:t xml:space="preserve">workflow helps users manage </w:t>
      </w:r>
      <w:r w:rsidR="00B01ECB">
        <w:t xml:space="preserve">their </w:t>
      </w:r>
      <w:r>
        <w:t xml:space="preserve">value-based care contracts portfolio review through scorecard analysis and population-level </w:t>
      </w:r>
      <w:r w:rsidR="00B01ECB">
        <w:t>insights</w:t>
      </w:r>
      <w:r>
        <w:t>. The initial scope also includes a contract builder experience so users can define contract terms, measures, targets, and incentives in a structured way.</w:t>
      </w:r>
    </w:p>
    <w:p w14:paraId="4D39390C" w14:textId="77777777" w:rsidR="00D01E7D" w:rsidRDefault="00000000">
      <w:pPr>
        <w:pStyle w:val="Heading1"/>
        <w:keepNext/>
      </w:pPr>
      <w:r>
        <w:t>In-Scope Experience</w:t>
      </w:r>
    </w:p>
    <w:p w14:paraId="274E4D1D" w14:textId="34DF06E0" w:rsidR="00D01E7D" w:rsidRDefault="00000000">
      <w:pPr>
        <w:spacing w:line="280" w:lineRule="auto"/>
      </w:pPr>
      <w:r>
        <w:t xml:space="preserve">The initial </w:t>
      </w:r>
      <w:r w:rsidR="00930D9A">
        <w:t>scope</w:t>
      </w:r>
      <w:r>
        <w:t xml:space="preserve"> includes five primary experiences:</w:t>
      </w:r>
    </w:p>
    <w:p w14:paraId="01F11D84" w14:textId="3D2FF7E2" w:rsidR="00D01E7D" w:rsidRDefault="00930D9A">
      <w:pPr>
        <w:numPr>
          <w:ilvl w:val="0"/>
          <w:numId w:val="3"/>
        </w:numPr>
        <w:spacing w:after="80" w:line="280" w:lineRule="auto"/>
      </w:pPr>
      <w:r>
        <w:t>Agreements/C</w:t>
      </w:r>
      <w:r w:rsidR="00000000">
        <w:t xml:space="preserve">ontracts </w:t>
      </w:r>
      <w:r w:rsidR="00B01ECB">
        <w:t>Portfolio O</w:t>
      </w:r>
      <w:r>
        <w:t>verview</w:t>
      </w:r>
    </w:p>
    <w:p w14:paraId="1A060B7A" w14:textId="6BC742C9" w:rsidR="00D01E7D" w:rsidRDefault="00000000">
      <w:pPr>
        <w:numPr>
          <w:ilvl w:val="0"/>
          <w:numId w:val="3"/>
        </w:numPr>
        <w:spacing w:after="80" w:line="280" w:lineRule="auto"/>
      </w:pPr>
      <w:r>
        <w:t xml:space="preserve">Portfolio scorecards </w:t>
      </w:r>
      <w:r w:rsidR="00B01ECB">
        <w:t>(Domains &amp; Domain Groups)</w:t>
      </w:r>
    </w:p>
    <w:p w14:paraId="74F2F57A" w14:textId="3FEB2CFF" w:rsidR="00D01E7D" w:rsidRDefault="00000000">
      <w:pPr>
        <w:numPr>
          <w:ilvl w:val="0"/>
          <w:numId w:val="3"/>
        </w:numPr>
        <w:spacing w:after="80" w:line="280" w:lineRule="auto"/>
      </w:pPr>
      <w:r>
        <w:t xml:space="preserve">Contract </w:t>
      </w:r>
      <w:r w:rsidR="00930D9A">
        <w:t>details</w:t>
      </w:r>
    </w:p>
    <w:p w14:paraId="27C035F8" w14:textId="703DA83E" w:rsidR="00D01E7D" w:rsidRDefault="00000000">
      <w:pPr>
        <w:numPr>
          <w:ilvl w:val="0"/>
          <w:numId w:val="3"/>
        </w:numPr>
        <w:spacing w:after="80" w:line="280" w:lineRule="auto"/>
      </w:pPr>
      <w:r>
        <w:t>Contract population insights</w:t>
      </w:r>
    </w:p>
    <w:p w14:paraId="13E32D1C" w14:textId="77777777" w:rsidR="00D01E7D" w:rsidRDefault="00000000">
      <w:pPr>
        <w:numPr>
          <w:ilvl w:val="0"/>
          <w:numId w:val="3"/>
        </w:numPr>
        <w:spacing w:after="80" w:line="280" w:lineRule="auto"/>
      </w:pPr>
      <w:r>
        <w:t>Contract builder experience</w:t>
      </w:r>
    </w:p>
    <w:p w14:paraId="0D463FA0" w14:textId="47B6DE20" w:rsidR="00D01E7D" w:rsidRDefault="00000000">
      <w:pPr>
        <w:pStyle w:val="Heading1"/>
        <w:keepNext/>
      </w:pPr>
      <w:r>
        <w:t xml:space="preserve">1. </w:t>
      </w:r>
      <w:r w:rsidR="00B01ECB">
        <w:t>Agreements/Contracts Portfolio</w:t>
      </w:r>
    </w:p>
    <w:p w14:paraId="5B03964B" w14:textId="72B9340C" w:rsidR="00D01E7D" w:rsidRDefault="00000000">
      <w:pPr>
        <w:spacing w:line="280" w:lineRule="auto"/>
      </w:pPr>
      <w:r>
        <w:t xml:space="preserve">The is the main inventory and portfolio command center </w:t>
      </w:r>
      <w:r w:rsidR="00B01ECB">
        <w:t xml:space="preserve">view </w:t>
      </w:r>
      <w:r>
        <w:t>for value-based contracts.</w:t>
      </w:r>
    </w:p>
    <w:p w14:paraId="33A9ABCA" w14:textId="77777777" w:rsidR="00D01E7D" w:rsidRDefault="00000000">
      <w:pPr>
        <w:pStyle w:val="Heading2"/>
        <w:keepNext/>
      </w:pPr>
      <w:r>
        <w:t>Included Features</w:t>
      </w:r>
    </w:p>
    <w:p w14:paraId="0F30377B" w14:textId="12618F6D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Contract inventory grouped by agreement, including contract name, payor, contract type, status, lives, quality performance, </w:t>
      </w:r>
      <w:r w:rsidR="00B01ECB">
        <w:t xml:space="preserve">and </w:t>
      </w:r>
      <w:r>
        <w:t>financial performance</w:t>
      </w:r>
      <w:r w:rsidR="00B01ECB">
        <w:t>.</w:t>
      </w:r>
    </w:p>
    <w:p w14:paraId="47CD2E05" w14:textId="40B7D695" w:rsidR="00D01E7D" w:rsidRDefault="00000000">
      <w:pPr>
        <w:numPr>
          <w:ilvl w:val="0"/>
          <w:numId w:val="1"/>
        </w:numPr>
        <w:spacing w:after="80" w:line="280" w:lineRule="auto"/>
      </w:pPr>
      <w:r>
        <w:t>Portfolio summary metrics showing total attributed lives, quality performance, PMPM performance, value capture</w:t>
      </w:r>
      <w:r w:rsidR="00B01ECB">
        <w:t xml:space="preserve"> relative to internal targets/budgets</w:t>
      </w:r>
      <w:r>
        <w:t>.</w:t>
      </w:r>
    </w:p>
    <w:p w14:paraId="256B4278" w14:textId="681A638A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Visual portfolio breakdowns by market, payor, contract type, insurance segment, earned value, </w:t>
      </w:r>
      <w:r w:rsidR="00B01ECB">
        <w:t xml:space="preserve">total </w:t>
      </w:r>
      <w:r>
        <w:t>potential value, and annualized cost.</w:t>
      </w:r>
      <w:r w:rsidR="00B01ECB">
        <w:t xml:space="preserve"> </w:t>
      </w:r>
    </w:p>
    <w:p w14:paraId="1EE1C877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Agreement-level summary rows with sorting by contract count, attributed lives, achieved dollars, potential dollars, and quality.</w:t>
      </w:r>
    </w:p>
    <w:p w14:paraId="56D45306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Expandable agreement rows that expose the contracts under each agreement.</w:t>
      </w:r>
    </w:p>
    <w:p w14:paraId="2A81E632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lastRenderedPageBreak/>
        <w:t>Links from contracts and agreement summaries into detail views, contract scorecards, scorecard lenses, and population insights.</w:t>
      </w:r>
    </w:p>
    <w:p w14:paraId="56161400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Quality-blocked savings panel that identifies potential upside blocked by quality gate performance.</w:t>
      </w:r>
    </w:p>
    <w:p w14:paraId="280A3478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Support for draft contracts created in the experiment, displayed alongside seeded contracts.</w:t>
      </w:r>
    </w:p>
    <w:p w14:paraId="2A8BABB9" w14:textId="77777777" w:rsidR="00D01E7D" w:rsidRDefault="00000000">
      <w:pPr>
        <w:pStyle w:val="Heading2"/>
        <w:keepNext/>
      </w:pPr>
      <w:r>
        <w:t>User Outcome</w:t>
      </w:r>
    </w:p>
    <w:p w14:paraId="4B47A0AA" w14:textId="3552DB1D" w:rsidR="00D01E7D" w:rsidRDefault="00000000">
      <w:pPr>
        <w:spacing w:line="280" w:lineRule="auto"/>
      </w:pPr>
      <w:r>
        <w:t xml:space="preserve">Users can quickly understand the overall contract portfolio, identify which agreements or contracts need attention, and navigate to the right </w:t>
      </w:r>
      <w:r w:rsidR="00B01ECB">
        <w:t xml:space="preserve">agreements for </w:t>
      </w:r>
      <w:r>
        <w:t>deeper analysis.</w:t>
      </w:r>
    </w:p>
    <w:p w14:paraId="09F031D1" w14:textId="77777777" w:rsidR="00B01ECB" w:rsidRDefault="00B01ECB">
      <w:pPr>
        <w:spacing w:line="280" w:lineRule="auto"/>
      </w:pPr>
    </w:p>
    <w:p w14:paraId="15EB660A" w14:textId="69F6CEE7" w:rsidR="00D01E7D" w:rsidRDefault="00000000">
      <w:pPr>
        <w:pStyle w:val="Heading1"/>
        <w:keepNext/>
      </w:pPr>
      <w:r>
        <w:t>2. Portfolio Scorecards</w:t>
      </w:r>
    </w:p>
    <w:p w14:paraId="02B63DAA" w14:textId="4349878F" w:rsidR="00D01E7D" w:rsidRDefault="00000000">
      <w:pPr>
        <w:spacing w:line="280" w:lineRule="auto"/>
      </w:pPr>
      <w:r>
        <w:t>Portfolio Scorecards lets users evaluate contract performance across different business lenses.</w:t>
      </w:r>
    </w:p>
    <w:p w14:paraId="246866CB" w14:textId="77777777" w:rsidR="00D01E7D" w:rsidRDefault="00000000">
      <w:pPr>
        <w:pStyle w:val="Heading2"/>
        <w:keepNext/>
      </w:pPr>
      <w:r>
        <w:t>Included Features</w:t>
      </w:r>
    </w:p>
    <w:p w14:paraId="543C50E4" w14:textId="3D9064B5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Portfolio-level rollup of all </w:t>
      </w:r>
      <w:r w:rsidR="00B01ECB">
        <w:t xml:space="preserve">agreements, </w:t>
      </w:r>
      <w:r>
        <w:t>contracts</w:t>
      </w:r>
    </w:p>
    <w:p w14:paraId="28F80ED3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Lens selector for comparing performance by:</w:t>
      </w:r>
    </w:p>
    <w:p w14:paraId="4F5D7FE1" w14:textId="4D670045" w:rsidR="00D01E7D" w:rsidRDefault="00000000">
      <w:pPr>
        <w:numPr>
          <w:ilvl w:val="1"/>
          <w:numId w:val="1"/>
        </w:numPr>
        <w:spacing w:after="80" w:line="280" w:lineRule="auto"/>
      </w:pPr>
      <w:r>
        <w:t>Region</w:t>
      </w:r>
      <w:r w:rsidR="00B01ECB">
        <w:t xml:space="preserve"> (custom attribute)</w:t>
      </w:r>
    </w:p>
    <w:p w14:paraId="50FFC2AA" w14:textId="64E29FCD" w:rsidR="00D01E7D" w:rsidRDefault="00000000">
      <w:pPr>
        <w:numPr>
          <w:ilvl w:val="1"/>
          <w:numId w:val="1"/>
        </w:numPr>
        <w:spacing w:after="80" w:line="280" w:lineRule="auto"/>
      </w:pPr>
      <w:r>
        <w:t>Market</w:t>
      </w:r>
      <w:r w:rsidR="00B01ECB">
        <w:t xml:space="preserve"> (custom attribute)</w:t>
      </w:r>
    </w:p>
    <w:p w14:paraId="7EDBCB1F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Payor</w:t>
      </w:r>
    </w:p>
    <w:p w14:paraId="510C5C85" w14:textId="611FE58D" w:rsidR="00D01E7D" w:rsidRDefault="00000000">
      <w:pPr>
        <w:numPr>
          <w:ilvl w:val="1"/>
          <w:numId w:val="1"/>
        </w:numPr>
        <w:spacing w:after="80" w:line="280" w:lineRule="auto"/>
      </w:pPr>
      <w:r>
        <w:t>Insurance segment</w:t>
      </w:r>
      <w:r w:rsidR="00B01ECB">
        <w:t xml:space="preserve"> (custom attribute)</w:t>
      </w:r>
    </w:p>
    <w:p w14:paraId="624648AF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Contract type</w:t>
      </w:r>
    </w:p>
    <w:p w14:paraId="3D5F50C5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Agreement</w:t>
      </w:r>
    </w:p>
    <w:p w14:paraId="0CAA5E53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Contract</w:t>
      </w:r>
    </w:p>
    <w:p w14:paraId="2C0CE4BE" w14:textId="6EAE81F3" w:rsidR="00B01ECB" w:rsidRDefault="00B01ECB">
      <w:pPr>
        <w:numPr>
          <w:ilvl w:val="1"/>
          <w:numId w:val="1"/>
        </w:numPr>
        <w:spacing w:after="80" w:line="280" w:lineRule="auto"/>
      </w:pPr>
      <w:r>
        <w:t xml:space="preserve">Any custom attribute that is marked as a contract lens. </w:t>
      </w:r>
    </w:p>
    <w:p w14:paraId="7EF157F0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Scorecard comparison table for the selected lens.</w:t>
      </w:r>
    </w:p>
    <w:p w14:paraId="6474AB5E" w14:textId="6E67193A" w:rsidR="00CD30A0" w:rsidRDefault="00CD30A0">
      <w:pPr>
        <w:numPr>
          <w:ilvl w:val="0"/>
          <w:numId w:val="1"/>
        </w:numPr>
        <w:spacing w:after="80" w:line="280" w:lineRule="auto"/>
      </w:pPr>
      <w:r>
        <w:t xml:space="preserve">Summary of </w:t>
      </w:r>
      <w:r w:rsidR="006C3095">
        <w:t xml:space="preserve">performance at the </w:t>
      </w:r>
      <w:r>
        <w:t>Domain Group</w:t>
      </w:r>
      <w:r w:rsidR="006C3095">
        <w:t xml:space="preserve"> &amp; Domain level.</w:t>
      </w:r>
      <w:r w:rsidR="006C3095">
        <w:br/>
        <w:t xml:space="preserve">Note: ‘Domain’ is defined as a collection of KPIs. ‘Domain Group’ is defined as a collection of Domains. </w:t>
      </w:r>
    </w:p>
    <w:p w14:paraId="0BC77E76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Ranking by financial opportunity, achieved value, budgeted value, expense, quality performance, and remaining opportunity.</w:t>
      </w:r>
    </w:p>
    <w:p w14:paraId="4CA1D058" w14:textId="77777777" w:rsidR="00B01ECB" w:rsidRDefault="00B01ECB">
      <w:pPr>
        <w:pStyle w:val="Heading2"/>
        <w:keepNext/>
      </w:pPr>
    </w:p>
    <w:p w14:paraId="04F73DD8" w14:textId="37BC44A2" w:rsidR="00D01E7D" w:rsidRDefault="00000000">
      <w:pPr>
        <w:pStyle w:val="Heading2"/>
        <w:keepNext/>
      </w:pPr>
      <w:r>
        <w:t>User Outcome</w:t>
      </w:r>
    </w:p>
    <w:p w14:paraId="1C0C2DD6" w14:textId="77777777" w:rsidR="00D01E7D" w:rsidRDefault="00000000">
      <w:pPr>
        <w:spacing w:line="280" w:lineRule="auto"/>
      </w:pPr>
      <w:r>
        <w:t>Users can compare performance across the portfolio and determine where contract value is concentrated or at risk.</w:t>
      </w:r>
    </w:p>
    <w:p w14:paraId="1A471E38" w14:textId="6ADD149C" w:rsidR="00D01E7D" w:rsidRDefault="00000000">
      <w:pPr>
        <w:pStyle w:val="Heading1"/>
        <w:keepNext/>
      </w:pPr>
      <w:r>
        <w:t xml:space="preserve">3. Contract </w:t>
      </w:r>
      <w:r w:rsidR="00CD30A0">
        <w:t>Details</w:t>
      </w:r>
    </w:p>
    <w:p w14:paraId="355F1C04" w14:textId="320DCD91" w:rsidR="00D01E7D" w:rsidRDefault="00000000">
      <w:pPr>
        <w:spacing w:line="280" w:lineRule="auto"/>
      </w:pPr>
      <w:r>
        <w:t xml:space="preserve">The Contract </w:t>
      </w:r>
      <w:r w:rsidR="006C3095">
        <w:t>Details</w:t>
      </w:r>
      <w:r>
        <w:t xml:space="preserve"> </w:t>
      </w:r>
      <w:r w:rsidR="006C3095">
        <w:t xml:space="preserve">view </w:t>
      </w:r>
      <w:r>
        <w:t>provides a focused performance view for an individual contract.</w:t>
      </w:r>
    </w:p>
    <w:p w14:paraId="1CC29ED8" w14:textId="77777777" w:rsidR="00D01E7D" w:rsidRDefault="00000000">
      <w:pPr>
        <w:pStyle w:val="Heading2"/>
        <w:keepNext/>
      </w:pPr>
      <w:r>
        <w:t>Included Features</w:t>
      </w:r>
    </w:p>
    <w:p w14:paraId="715492B1" w14:textId="6DD538DC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Contract scorecard header with contract name, scorecard summary, achieved dollars, potential dollars, </w:t>
      </w:r>
      <w:r w:rsidR="006C3095">
        <w:t>quality performance</w:t>
      </w:r>
      <w:r>
        <w:t>, and opportunity indicators.</w:t>
      </w:r>
    </w:p>
    <w:p w14:paraId="548C826A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Contract domain performance across value-based care domains such as quality of care, utilization efficiency, cost management, patient experience, risk adjustment, and documentation.</w:t>
      </w:r>
    </w:p>
    <w:p w14:paraId="2D740EED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Domain group view that summarizes related domains into grouped performance categories.</w:t>
      </w:r>
    </w:p>
    <w:p w14:paraId="586D5B95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Analyst table view for users who need a metric-by-metric breakdown.</w:t>
      </w:r>
    </w:p>
    <w:p w14:paraId="765F59E3" w14:textId="04EB8B8C" w:rsidR="00D01E7D" w:rsidRDefault="00000000">
      <w:pPr>
        <w:numPr>
          <w:ilvl w:val="0"/>
          <w:numId w:val="1"/>
        </w:numPr>
        <w:spacing w:after="80" w:line="280" w:lineRule="auto"/>
      </w:pPr>
      <w:r>
        <w:t>Metric rows that show performance, achieved dollars, potential dollars, remaining opportunity, and patient population counts when available.</w:t>
      </w:r>
    </w:p>
    <w:p w14:paraId="430855D9" w14:textId="5B552E3C" w:rsidR="00D01E7D" w:rsidRDefault="00000000">
      <w:pPr>
        <w:numPr>
          <w:ilvl w:val="0"/>
          <w:numId w:val="1"/>
        </w:numPr>
        <w:spacing w:after="80" w:line="280" w:lineRule="auto"/>
      </w:pPr>
      <w:r>
        <w:t>Population drilldown links from metric patient counts into the Contract Population Insights.</w:t>
      </w:r>
    </w:p>
    <w:p w14:paraId="31D22D64" w14:textId="37B810CA" w:rsidR="00D01E7D" w:rsidRDefault="00D01E7D" w:rsidP="006C3095">
      <w:pPr>
        <w:spacing w:after="80" w:line="280" w:lineRule="auto"/>
        <w:ind w:left="360"/>
      </w:pPr>
    </w:p>
    <w:p w14:paraId="6F219999" w14:textId="77777777" w:rsidR="00D01E7D" w:rsidRDefault="00000000">
      <w:pPr>
        <w:pStyle w:val="Heading2"/>
        <w:keepNext/>
      </w:pPr>
      <w:r>
        <w:t>User Outcome</w:t>
      </w:r>
    </w:p>
    <w:p w14:paraId="770E687B" w14:textId="77777777" w:rsidR="00D01E7D" w:rsidRDefault="00000000">
      <w:pPr>
        <w:spacing w:line="280" w:lineRule="auto"/>
      </w:pPr>
      <w:r>
        <w:t>Users can understand why a specific contract is performing the way it is, which domains are driving value, and which measures or patient populations need follow-up.</w:t>
      </w:r>
    </w:p>
    <w:p w14:paraId="7ECB3815" w14:textId="2390B7B2" w:rsidR="00D01E7D" w:rsidRDefault="00000000">
      <w:pPr>
        <w:pStyle w:val="Heading1"/>
        <w:keepNext/>
      </w:pPr>
      <w:r>
        <w:t>4. Contract Population Insights</w:t>
      </w:r>
    </w:p>
    <w:p w14:paraId="55337224" w14:textId="2F899345" w:rsidR="00D01E7D" w:rsidRDefault="00000000">
      <w:pPr>
        <w:spacing w:line="280" w:lineRule="auto"/>
      </w:pPr>
      <w:r>
        <w:t xml:space="preserve">The Contract Population Insights </w:t>
      </w:r>
      <w:r w:rsidR="006C3095">
        <w:t xml:space="preserve">view </w:t>
      </w:r>
      <w:r>
        <w:t>explains the people and cost drivers behind a contract</w:t>
      </w:r>
      <w:r w:rsidR="006C3095">
        <w:t xml:space="preserve"> cohort</w:t>
      </w:r>
      <w:r>
        <w:t>, domain</w:t>
      </w:r>
      <w:r w:rsidR="006C3095">
        <w:t xml:space="preserve"> cohort</w:t>
      </w:r>
      <w:r>
        <w:t>, or measur</w:t>
      </w:r>
      <w:r w:rsidR="006C3095">
        <w:t>e cohort</w:t>
      </w:r>
      <w:r>
        <w:t>.</w:t>
      </w:r>
    </w:p>
    <w:p w14:paraId="31AEBA4D" w14:textId="77777777" w:rsidR="00D01E7D" w:rsidRDefault="00000000">
      <w:pPr>
        <w:pStyle w:val="Heading2"/>
        <w:keepNext/>
      </w:pPr>
      <w:r>
        <w:t>Included Features</w:t>
      </w:r>
    </w:p>
    <w:p w14:paraId="172DF30B" w14:textId="0C03DB0C" w:rsidR="00D01E7D" w:rsidRDefault="006C3095">
      <w:pPr>
        <w:numPr>
          <w:ilvl w:val="0"/>
          <w:numId w:val="1"/>
        </w:numPr>
        <w:spacing w:after="80" w:line="280" w:lineRule="auto"/>
      </w:pPr>
      <w:r>
        <w:t>Consistent</w:t>
      </w:r>
      <w:r w:rsidR="00000000">
        <w:t xml:space="preserve"> population insights </w:t>
      </w:r>
      <w:r>
        <w:t>view</w:t>
      </w:r>
      <w:r w:rsidR="00000000">
        <w:t xml:space="preserve"> for contract, scorecard, domain, and metric drilldowns.</w:t>
      </w:r>
    </w:p>
    <w:p w14:paraId="58D1A305" w14:textId="4D6E9F9C" w:rsidR="00D01E7D" w:rsidRDefault="00000000">
      <w:pPr>
        <w:numPr>
          <w:ilvl w:val="0"/>
          <w:numId w:val="1"/>
        </w:numPr>
        <w:spacing w:after="80" w:line="280" w:lineRule="auto"/>
      </w:pPr>
      <w:r>
        <w:t>Summary header showing selected scope, represented lives</w:t>
      </w:r>
      <w:r w:rsidR="006C3095">
        <w:t xml:space="preserve"> and delta from internal target/budget.</w:t>
      </w:r>
    </w:p>
    <w:p w14:paraId="7D67CF3A" w14:textId="3159646E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Operational metric strip </w:t>
      </w:r>
      <w:proofErr w:type="gramStart"/>
      <w:r>
        <w:t>with,</w:t>
      </w:r>
      <w:proofErr w:type="gramEnd"/>
      <w:r>
        <w:t xml:space="preserve"> total expense impact, risk-adjusted PMPM, ED visits per 1,000, and SNF utilization per 1,000</w:t>
      </w:r>
      <w:r w:rsidR="006C3095">
        <w:t xml:space="preserve">. The financial impact associated with each metrics is also available. </w:t>
      </w:r>
    </w:p>
    <w:p w14:paraId="1285F12A" w14:textId="30ABFFE1" w:rsidR="00D01E7D" w:rsidRDefault="00000000">
      <w:pPr>
        <w:numPr>
          <w:ilvl w:val="0"/>
          <w:numId w:val="1"/>
        </w:numPr>
        <w:spacing w:after="80" w:line="280" w:lineRule="auto"/>
      </w:pPr>
      <w:r>
        <w:lastRenderedPageBreak/>
        <w:t xml:space="preserve">Population composition </w:t>
      </w:r>
      <w:r w:rsidR="006C3095">
        <w:t>by</w:t>
      </w:r>
      <w:r>
        <w:t xml:space="preserve"> age, sex, and chronic burden breakdowns.</w:t>
      </w:r>
    </w:p>
    <w:p w14:paraId="37818CEF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Clinical burden and attribution recency panel showing top chronic conditions and attributed provider visit recency.</w:t>
      </w:r>
    </w:p>
    <w:p w14:paraId="00087AE7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Cost concentration workbench for high-expense patients, including top cost tiers such as top 1%, top 5%, top 10%, and all patients.</w:t>
      </w:r>
    </w:p>
    <w:p w14:paraId="605FADBB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Patient list views for:</w:t>
      </w:r>
    </w:p>
    <w:p w14:paraId="5198D984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Overview</w:t>
      </w:r>
    </w:p>
    <w:p w14:paraId="6FDD8AB8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Denominator patients</w:t>
      </w:r>
    </w:p>
    <w:p w14:paraId="211FB905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Patients with gaps</w:t>
      </w:r>
    </w:p>
    <w:p w14:paraId="5909B82D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High-expense patients</w:t>
      </w:r>
    </w:p>
    <w:p w14:paraId="64EB7B80" w14:textId="780DA915" w:rsidR="00D01E7D" w:rsidRDefault="006C3095">
      <w:pPr>
        <w:numPr>
          <w:ilvl w:val="0"/>
          <w:numId w:val="1"/>
        </w:numPr>
        <w:spacing w:after="80" w:line="280" w:lineRule="auto"/>
      </w:pPr>
      <w:r>
        <w:t>At a minimum patient detail</w:t>
      </w:r>
      <w:r w:rsidR="00000000">
        <w:t xml:space="preserve"> including name, MRN, age, sex, ZIP, attributed provider, chronic conditions, total expense, PMPM, ED visits, SNF utilization, and last attributed visit </w:t>
      </w:r>
      <w:r>
        <w:t>facts</w:t>
      </w:r>
      <w:r w:rsidR="00000000">
        <w:t>.</w:t>
      </w:r>
    </w:p>
    <w:p w14:paraId="67FF3B27" w14:textId="77777777" w:rsidR="00D01E7D" w:rsidRDefault="00000000">
      <w:pPr>
        <w:pStyle w:val="Heading2"/>
        <w:keepNext/>
      </w:pPr>
      <w:r>
        <w:t>User Outcome</w:t>
      </w:r>
    </w:p>
    <w:p w14:paraId="458D3E9B" w14:textId="77777777" w:rsidR="00D01E7D" w:rsidRDefault="00000000">
      <w:pPr>
        <w:spacing w:line="280" w:lineRule="auto"/>
      </w:pPr>
      <w:r>
        <w:t>Users can move from aggregate contract performance to the specific patient groups, cost concentration, and care gaps that explain the result.</w:t>
      </w:r>
    </w:p>
    <w:p w14:paraId="56A78850" w14:textId="77777777" w:rsidR="00D01E7D" w:rsidRDefault="00000000">
      <w:pPr>
        <w:pStyle w:val="Heading1"/>
        <w:keepNext/>
      </w:pPr>
      <w:r>
        <w:t>5. Contract Builder Experience</w:t>
      </w:r>
    </w:p>
    <w:p w14:paraId="74255441" w14:textId="77777777" w:rsidR="00D01E7D" w:rsidRDefault="00000000">
      <w:pPr>
        <w:spacing w:line="280" w:lineRule="auto"/>
      </w:pPr>
      <w:r>
        <w:t>The Contract Builder experience allows users to create or configure the basic structure of a contract and define how performance, targets, and incentives should be measured.</w:t>
      </w:r>
    </w:p>
    <w:p w14:paraId="571E30BB" w14:textId="77777777" w:rsidR="00D01E7D" w:rsidRDefault="00000000">
      <w:pPr>
        <w:spacing w:line="280" w:lineRule="auto"/>
      </w:pPr>
      <w:r>
        <w:t>This experience may appear as a new contract creation flow and/or as a configuration studio for an existing contract.</w:t>
      </w:r>
    </w:p>
    <w:p w14:paraId="3C405E29" w14:textId="77777777" w:rsidR="00D01E7D" w:rsidRDefault="00000000">
      <w:pPr>
        <w:pStyle w:val="Heading2"/>
        <w:keepNext/>
      </w:pPr>
      <w:r>
        <w:t>Included Features</w:t>
      </w:r>
    </w:p>
    <w:p w14:paraId="606845F6" w14:textId="77777777" w:rsidR="006C3095" w:rsidRDefault="00000000" w:rsidP="006C3095">
      <w:pPr>
        <w:numPr>
          <w:ilvl w:val="0"/>
          <w:numId w:val="1"/>
        </w:numPr>
        <w:spacing w:after="80" w:line="280" w:lineRule="auto"/>
      </w:pPr>
      <w:r>
        <w:t>Contract basics:</w:t>
      </w:r>
    </w:p>
    <w:p w14:paraId="36C1C858" w14:textId="22CAFD68" w:rsidR="00D01E7D" w:rsidRDefault="00000000" w:rsidP="006C3095">
      <w:pPr>
        <w:numPr>
          <w:ilvl w:val="1"/>
          <w:numId w:val="1"/>
        </w:numPr>
        <w:spacing w:after="80" w:line="280" w:lineRule="auto"/>
      </w:pPr>
      <w:r>
        <w:t>Contract name</w:t>
      </w:r>
    </w:p>
    <w:p w14:paraId="432FA166" w14:textId="59B2B364" w:rsidR="00D01E7D" w:rsidRDefault="00000000">
      <w:pPr>
        <w:numPr>
          <w:ilvl w:val="1"/>
          <w:numId w:val="1"/>
        </w:numPr>
        <w:spacing w:after="80" w:line="280" w:lineRule="auto"/>
      </w:pPr>
      <w:r>
        <w:t>Payer</w:t>
      </w:r>
      <w:r w:rsidR="00BF7086">
        <w:t xml:space="preserve"> &amp; Plan &amp; Payor Product Type</w:t>
      </w:r>
    </w:p>
    <w:p w14:paraId="154FA032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Line of business</w:t>
      </w:r>
    </w:p>
    <w:p w14:paraId="2AC16559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Contract type</w:t>
      </w:r>
    </w:p>
    <w:p w14:paraId="5859D03C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Start date</w:t>
      </w:r>
    </w:p>
    <w:p w14:paraId="089683E3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End date</w:t>
      </w:r>
    </w:p>
    <w:p w14:paraId="114E5922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Performance year</w:t>
      </w:r>
    </w:p>
    <w:p w14:paraId="05BE33A3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Attribution method</w:t>
      </w:r>
    </w:p>
    <w:p w14:paraId="6CCFB639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Eligible population notes</w:t>
      </w:r>
    </w:p>
    <w:p w14:paraId="41BDABC9" w14:textId="2E2C839B" w:rsidR="00BF7086" w:rsidRDefault="00BF7086">
      <w:pPr>
        <w:numPr>
          <w:ilvl w:val="1"/>
          <w:numId w:val="1"/>
        </w:numPr>
        <w:spacing w:after="80" w:line="280" w:lineRule="auto"/>
      </w:pPr>
      <w:r>
        <w:lastRenderedPageBreak/>
        <w:t xml:space="preserve">[System Admin] Create and manage custom attributes that can be associated with the agreement, contract, payor plan, or payor product type. </w:t>
      </w:r>
    </w:p>
    <w:p w14:paraId="778EA9E1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Basic financial and value-based care terms:</w:t>
      </w:r>
    </w:p>
    <w:p w14:paraId="371822A3" w14:textId="224823A8" w:rsidR="00D01E7D" w:rsidRDefault="006C3095">
      <w:pPr>
        <w:numPr>
          <w:ilvl w:val="1"/>
          <w:numId w:val="1"/>
        </w:numPr>
        <w:spacing w:after="80" w:line="280" w:lineRule="auto"/>
      </w:pPr>
      <w:r>
        <w:t xml:space="preserve">Contract </w:t>
      </w:r>
      <w:r w:rsidR="00000000">
        <w:t xml:space="preserve">Benchmark </w:t>
      </w:r>
      <w:r w:rsidR="00BF7086">
        <w:t>Cost</w:t>
      </w:r>
    </w:p>
    <w:p w14:paraId="33F59178" w14:textId="66B9EF4F" w:rsidR="00D01E7D" w:rsidRDefault="006C3095">
      <w:pPr>
        <w:numPr>
          <w:ilvl w:val="1"/>
          <w:numId w:val="1"/>
        </w:numPr>
        <w:spacing w:after="80" w:line="280" w:lineRule="auto"/>
      </w:pPr>
      <w:r>
        <w:t xml:space="preserve">Internal </w:t>
      </w:r>
      <w:r w:rsidR="00000000">
        <w:t xml:space="preserve">Target </w:t>
      </w:r>
      <w:r>
        <w:t>Cost</w:t>
      </w:r>
    </w:p>
    <w:p w14:paraId="6EDA82A8" w14:textId="29C0AC27" w:rsidR="00D01E7D" w:rsidRDefault="00000000" w:rsidP="006C3095">
      <w:pPr>
        <w:numPr>
          <w:ilvl w:val="1"/>
          <w:numId w:val="1"/>
        </w:numPr>
        <w:spacing w:after="80" w:line="280" w:lineRule="auto"/>
      </w:pPr>
      <w:r>
        <w:t>Shared savings participation</w:t>
      </w:r>
      <w:r w:rsidR="006C3095">
        <w:t xml:space="preserve"> (Yes/No)</w:t>
      </w:r>
    </w:p>
    <w:p w14:paraId="4FD34D9C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Shared savings rate</w:t>
      </w:r>
    </w:p>
    <w:p w14:paraId="75BD503E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Shared savings cap</w:t>
      </w:r>
    </w:p>
    <w:p w14:paraId="286152C4" w14:textId="026D19E6" w:rsidR="00D01E7D" w:rsidRDefault="00000000">
      <w:pPr>
        <w:numPr>
          <w:ilvl w:val="1"/>
          <w:numId w:val="1"/>
        </w:numPr>
        <w:spacing w:after="80" w:line="280" w:lineRule="auto"/>
      </w:pPr>
      <w:r>
        <w:t>Shared risk participation</w:t>
      </w:r>
      <w:r w:rsidR="00BF7086">
        <w:t xml:space="preserve"> (Yes/No)</w:t>
      </w:r>
    </w:p>
    <w:p w14:paraId="38B0ECDD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Shared risk rate</w:t>
      </w:r>
    </w:p>
    <w:p w14:paraId="02D99FE1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Downside risk cap</w:t>
      </w:r>
    </w:p>
    <w:p w14:paraId="71D726DE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Population health budget</w:t>
      </w:r>
    </w:p>
    <w:p w14:paraId="6BFAFEB3" w14:textId="53D23A05" w:rsidR="00D01E7D" w:rsidRDefault="00BF7086">
      <w:pPr>
        <w:numPr>
          <w:ilvl w:val="0"/>
          <w:numId w:val="1"/>
        </w:numPr>
        <w:spacing w:after="80" w:line="280" w:lineRule="auto"/>
      </w:pPr>
      <w:r>
        <w:t xml:space="preserve">Assign </w:t>
      </w:r>
      <w:r w:rsidR="00000000">
        <w:t>Measure</w:t>
      </w:r>
      <w:r>
        <w:t>s</w:t>
      </w:r>
      <w:r w:rsidR="00000000">
        <w:t xml:space="preserve"> selection from a KPI catalog.</w:t>
      </w:r>
    </w:p>
    <w:p w14:paraId="472EA6A3" w14:textId="5881FCCD" w:rsidR="00BF7086" w:rsidRDefault="00BF7086">
      <w:pPr>
        <w:numPr>
          <w:ilvl w:val="0"/>
          <w:numId w:val="1"/>
        </w:numPr>
        <w:spacing w:after="80" w:line="280" w:lineRule="auto"/>
      </w:pPr>
      <w:r>
        <w:t>Assign Cost &amp; Utilization metrics from KPI catalog</w:t>
      </w:r>
    </w:p>
    <w:p w14:paraId="1709FF3B" w14:textId="3917A1A0" w:rsidR="00D01E7D" w:rsidRDefault="00BF7086">
      <w:pPr>
        <w:numPr>
          <w:ilvl w:val="0"/>
          <w:numId w:val="1"/>
        </w:numPr>
        <w:spacing w:after="80" w:line="280" w:lineRule="auto"/>
      </w:pPr>
      <w:r>
        <w:t>KPI</w:t>
      </w:r>
      <w:r w:rsidR="00000000">
        <w:t xml:space="preserve"> role assignment:</w:t>
      </w:r>
    </w:p>
    <w:p w14:paraId="75914AFB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Scored</w:t>
      </w:r>
    </w:p>
    <w:p w14:paraId="61F66323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Monitored</w:t>
      </w:r>
    </w:p>
    <w:p w14:paraId="44461B65" w14:textId="6C6B80F2" w:rsidR="00D01E7D" w:rsidRDefault="00000000">
      <w:pPr>
        <w:numPr>
          <w:ilvl w:val="1"/>
          <w:numId w:val="1"/>
        </w:numPr>
        <w:spacing w:after="80" w:line="280" w:lineRule="auto"/>
      </w:pPr>
      <w:r>
        <w:t>Gate</w:t>
      </w:r>
      <w:r w:rsidR="00BF7086">
        <w:t>s</w:t>
      </w:r>
    </w:p>
    <w:p w14:paraId="5095B7D3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Measure target configuration:</w:t>
      </w:r>
    </w:p>
    <w:p w14:paraId="1AB9F418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Target type</w:t>
      </w:r>
    </w:p>
    <w:p w14:paraId="6AD5F969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Target value</w:t>
      </w:r>
    </w:p>
    <w:p w14:paraId="76E56562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Directionality-aware target handling</w:t>
      </w:r>
    </w:p>
    <w:p w14:paraId="596F69CB" w14:textId="39747826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Ability to define </w:t>
      </w:r>
      <w:r w:rsidR="00BF7086">
        <w:t xml:space="preserve">contract </w:t>
      </w:r>
      <w:r>
        <w:t>targets at the measure, domain, or domain group level.</w:t>
      </w:r>
    </w:p>
    <w:p w14:paraId="4ED10DAE" w14:textId="093EA0B7" w:rsidR="00BF7086" w:rsidRDefault="00BF7086">
      <w:pPr>
        <w:numPr>
          <w:ilvl w:val="0"/>
          <w:numId w:val="1"/>
        </w:numPr>
        <w:spacing w:after="80" w:line="280" w:lineRule="auto"/>
      </w:pPr>
      <w:r>
        <w:t xml:space="preserve">Ability to define internal targets/budgets at the measure, domain or domain group level. </w:t>
      </w:r>
    </w:p>
    <w:p w14:paraId="223A8111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Ability to group measures into domains and domain groups for scorecard calculation and incentive modeling.</w:t>
      </w:r>
    </w:p>
    <w:p w14:paraId="0B329996" w14:textId="67C31B8F" w:rsidR="00BF7086" w:rsidRDefault="00BF7086" w:rsidP="00BF7086">
      <w:pPr>
        <w:numPr>
          <w:ilvl w:val="1"/>
          <w:numId w:val="1"/>
        </w:numPr>
        <w:spacing w:after="80" w:line="280" w:lineRule="auto"/>
      </w:pPr>
      <w:r>
        <w:t xml:space="preserve">Default Domain Groups created for all agreements/contracts. </w:t>
      </w:r>
    </w:p>
    <w:p w14:paraId="3976275E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Incentive rule builder supporting:</w:t>
      </w:r>
    </w:p>
    <w:p w14:paraId="04D111DA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Fixed payout</w:t>
      </w:r>
    </w:p>
    <w:p w14:paraId="63A67D5C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Tiered payout</w:t>
      </w:r>
    </w:p>
    <w:p w14:paraId="05240FDD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Per-unit payout</w:t>
      </w:r>
    </w:p>
    <w:p w14:paraId="538131CE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Weighted pool</w:t>
      </w:r>
    </w:p>
    <w:p w14:paraId="1E607F3C" w14:textId="77777777" w:rsidR="00D01E7D" w:rsidRDefault="00000000">
      <w:pPr>
        <w:numPr>
          <w:ilvl w:val="1"/>
          <w:numId w:val="1"/>
        </w:numPr>
        <w:spacing w:after="80" w:line="280" w:lineRule="auto"/>
      </w:pPr>
      <w:r>
        <w:t>Gate-based payout</w:t>
      </w:r>
    </w:p>
    <w:p w14:paraId="76FDDAA3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lastRenderedPageBreak/>
        <w:t>Ability to link incentive rules to selected measures.</w:t>
      </w:r>
    </w:p>
    <w:p w14:paraId="03B9A81D" w14:textId="48BCFDF8" w:rsidR="00D01E7D" w:rsidRDefault="00000000">
      <w:pPr>
        <w:numPr>
          <w:ilvl w:val="0"/>
          <w:numId w:val="1"/>
        </w:numPr>
        <w:spacing w:after="80" w:line="280" w:lineRule="auto"/>
      </w:pPr>
      <w:r>
        <w:t xml:space="preserve">Ability to define incentives at the </w:t>
      </w:r>
      <w:proofErr w:type="spellStart"/>
      <w:r w:rsidR="00BF7086">
        <w:t>kpi</w:t>
      </w:r>
      <w:proofErr w:type="spellEnd"/>
      <w:r>
        <w:t>, domain, or domain group level.</w:t>
      </w:r>
    </w:p>
    <w:p w14:paraId="04730E9F" w14:textId="77777777" w:rsidR="00D01E7D" w:rsidRDefault="00000000">
      <w:pPr>
        <w:numPr>
          <w:ilvl w:val="0"/>
          <w:numId w:val="1"/>
        </w:numPr>
        <w:spacing w:after="80" w:line="280" w:lineRule="auto"/>
      </w:pPr>
      <w:r>
        <w:t>Tier configuration for tiered incentives, including tier label, threshold, and payout amount.</w:t>
      </w:r>
    </w:p>
    <w:p w14:paraId="7BF84793" w14:textId="77777777" w:rsidR="00D01E7D" w:rsidRDefault="00000000">
      <w:pPr>
        <w:pStyle w:val="Heading2"/>
        <w:keepNext/>
      </w:pPr>
      <w:r>
        <w:t>User Outcome</w:t>
      </w:r>
    </w:p>
    <w:p w14:paraId="7EDEDE84" w14:textId="77777777" w:rsidR="00D01E7D" w:rsidRDefault="00000000">
      <w:pPr>
        <w:spacing w:line="280" w:lineRule="auto"/>
      </w:pPr>
      <w:r>
        <w:t>Users can define the key commercial, clinical, and incentive logic needed to model a contract before it appears in the portfolio and scorecard workflow.</w:t>
      </w:r>
    </w:p>
    <w:p w14:paraId="4FE23405" w14:textId="77777777" w:rsidR="00BF7086" w:rsidRDefault="00BF7086">
      <w:pPr>
        <w:pStyle w:val="Heading1"/>
        <w:keepNext/>
      </w:pPr>
    </w:p>
    <w:p w14:paraId="470B616B" w14:textId="33F288AC" w:rsidR="00D01E7D" w:rsidRDefault="00000000">
      <w:pPr>
        <w:pStyle w:val="Heading1"/>
        <w:keepNext/>
      </w:pPr>
      <w:r>
        <w:t>Workflow</w:t>
      </w:r>
    </w:p>
    <w:p w14:paraId="288E337E" w14:textId="1B681F4C" w:rsidR="00BF7086" w:rsidRPr="00BF7086" w:rsidRDefault="00BF7086" w:rsidP="00BF7086">
      <w:pPr>
        <w:rPr>
          <w:b/>
          <w:bCs/>
        </w:rPr>
      </w:pPr>
      <w:r w:rsidRPr="00BF7086">
        <w:rPr>
          <w:b/>
          <w:bCs/>
        </w:rPr>
        <w:t xml:space="preserve">Pop </w:t>
      </w:r>
      <w:r>
        <w:rPr>
          <w:b/>
          <w:bCs/>
        </w:rPr>
        <w:t>H</w:t>
      </w:r>
      <w:r w:rsidRPr="00BF7086">
        <w:rPr>
          <w:b/>
          <w:bCs/>
        </w:rPr>
        <w:t>ealth LT</w:t>
      </w:r>
    </w:p>
    <w:p w14:paraId="1AA51C44" w14:textId="2818A647" w:rsidR="00D01E7D" w:rsidRDefault="00000000" w:rsidP="00BF7086">
      <w:pPr>
        <w:pStyle w:val="ListParagraph"/>
        <w:numPr>
          <w:ilvl w:val="0"/>
          <w:numId w:val="20"/>
        </w:numPr>
        <w:spacing w:after="80" w:line="280" w:lineRule="auto"/>
      </w:pPr>
      <w:r>
        <w:t xml:space="preserve">User opens the Contracts </w:t>
      </w:r>
      <w:r w:rsidR="00BF7086">
        <w:t>landing page experience</w:t>
      </w:r>
      <w:r>
        <w:t xml:space="preserve"> to review the portfolio.</w:t>
      </w:r>
    </w:p>
    <w:p w14:paraId="4B3A20BD" w14:textId="77777777" w:rsidR="00D01E7D" w:rsidRDefault="00000000" w:rsidP="00BF7086">
      <w:pPr>
        <w:pStyle w:val="ListParagraph"/>
        <w:numPr>
          <w:ilvl w:val="0"/>
          <w:numId w:val="20"/>
        </w:numPr>
        <w:spacing w:after="80" w:line="280" w:lineRule="auto"/>
      </w:pPr>
      <w:r>
        <w:t>User identifies a contract, agreement, or scorecard lens that needs attention.</w:t>
      </w:r>
    </w:p>
    <w:p w14:paraId="1006C9CE" w14:textId="77777777" w:rsidR="00D01E7D" w:rsidRDefault="00000000" w:rsidP="00BF7086">
      <w:pPr>
        <w:pStyle w:val="ListParagraph"/>
        <w:numPr>
          <w:ilvl w:val="0"/>
          <w:numId w:val="20"/>
        </w:numPr>
        <w:spacing w:after="80" w:line="280" w:lineRule="auto"/>
      </w:pPr>
      <w:r>
        <w:t>User opens Portfolio Scorecards to compare performance across business dimensions.</w:t>
      </w:r>
    </w:p>
    <w:p w14:paraId="6F78A0D3" w14:textId="77777777" w:rsidR="00D01E7D" w:rsidRDefault="00000000" w:rsidP="00BF7086">
      <w:pPr>
        <w:pStyle w:val="ListParagraph"/>
        <w:numPr>
          <w:ilvl w:val="0"/>
          <w:numId w:val="20"/>
        </w:numPr>
        <w:spacing w:after="80" w:line="280" w:lineRule="auto"/>
      </w:pPr>
      <w:r>
        <w:t>User opens a Contract Scorecard to understand domain and measure-level performance.</w:t>
      </w:r>
    </w:p>
    <w:p w14:paraId="01BEB950" w14:textId="77777777" w:rsidR="00D01E7D" w:rsidRDefault="00000000" w:rsidP="00BF7086">
      <w:pPr>
        <w:pStyle w:val="ListParagraph"/>
        <w:numPr>
          <w:ilvl w:val="0"/>
          <w:numId w:val="20"/>
        </w:numPr>
        <w:spacing w:after="80" w:line="280" w:lineRule="auto"/>
      </w:pPr>
      <w:r>
        <w:t>User drills into Contract Population Insights to understand denominator patients, gap patients, and high-expense patients.</w:t>
      </w:r>
    </w:p>
    <w:p w14:paraId="74B9D353" w14:textId="628A5488" w:rsidR="00BF7086" w:rsidRPr="00BF7086" w:rsidRDefault="00BF7086" w:rsidP="00BF7086">
      <w:pPr>
        <w:spacing w:after="80" w:line="280" w:lineRule="auto"/>
        <w:rPr>
          <w:b/>
          <w:bCs/>
        </w:rPr>
      </w:pPr>
      <w:r w:rsidRPr="00BF7086">
        <w:rPr>
          <w:b/>
          <w:bCs/>
        </w:rPr>
        <w:t>Admin</w:t>
      </w:r>
    </w:p>
    <w:p w14:paraId="3E044B73" w14:textId="6502656E" w:rsidR="00BF7086" w:rsidRDefault="00BF7086" w:rsidP="00BF7086">
      <w:pPr>
        <w:pStyle w:val="ListParagraph"/>
        <w:numPr>
          <w:ilvl w:val="0"/>
          <w:numId w:val="21"/>
        </w:numPr>
        <w:spacing w:after="80" w:line="280" w:lineRule="auto"/>
      </w:pPr>
      <w:r>
        <w:t>System admin can preconfigure any custom attributes</w:t>
      </w:r>
    </w:p>
    <w:p w14:paraId="0CD7F2E1" w14:textId="1459399F" w:rsidR="00D01E7D" w:rsidRDefault="00000000" w:rsidP="00BF7086">
      <w:pPr>
        <w:pStyle w:val="ListParagraph"/>
        <w:numPr>
          <w:ilvl w:val="0"/>
          <w:numId w:val="21"/>
        </w:numPr>
        <w:spacing w:after="80" w:line="280" w:lineRule="auto"/>
      </w:pPr>
      <w:r>
        <w:t>User creates or configures a contract in the Contract Builder, including terms, measures, targets, and incentives.</w:t>
      </w:r>
    </w:p>
    <w:p w14:paraId="538D59C9" w14:textId="77777777" w:rsidR="00D01E7D" w:rsidRDefault="00000000" w:rsidP="00BF7086">
      <w:pPr>
        <w:pStyle w:val="ListParagraph"/>
        <w:numPr>
          <w:ilvl w:val="0"/>
          <w:numId w:val="21"/>
        </w:numPr>
        <w:spacing w:after="80" w:line="280" w:lineRule="auto"/>
      </w:pPr>
      <w:r>
        <w:t>Draft contract data appears in the experiment and can be used for portfolio and scorecard exploration where supported.</w:t>
      </w:r>
    </w:p>
    <w:p w14:paraId="0B146D36" w14:textId="77777777" w:rsidR="00BF7086" w:rsidRDefault="00BF7086">
      <w:pPr>
        <w:pStyle w:val="Heading1"/>
        <w:keepNext/>
      </w:pPr>
    </w:p>
    <w:p w14:paraId="750AADE7" w14:textId="735AC720" w:rsidR="00D01E7D" w:rsidRPr="00330334" w:rsidRDefault="00000000" w:rsidP="00330334">
      <w:pPr>
        <w:pStyle w:val="Heading1"/>
      </w:pPr>
      <w:r>
        <w:t xml:space="preserve">Out of Scope for Initial </w:t>
      </w:r>
      <w:r w:rsidR="00330334">
        <w:t>Release</w:t>
      </w:r>
    </w:p>
    <w:p w14:paraId="066A2FDA" w14:textId="490F3CCE" w:rsidR="00BF7086" w:rsidRDefault="00330334">
      <w:pPr>
        <w:numPr>
          <w:ilvl w:val="0"/>
          <w:numId w:val="1"/>
        </w:numPr>
        <w:spacing w:after="80" w:line="280" w:lineRule="auto"/>
      </w:pPr>
      <w:r>
        <w:t>Auto contract understanding and creation of contracts/agreements.</w:t>
      </w:r>
    </w:p>
    <w:p w14:paraId="539A799E" w14:textId="4EF2A851" w:rsidR="00D01E7D" w:rsidRDefault="00330334" w:rsidP="00330334">
      <w:pPr>
        <w:numPr>
          <w:ilvl w:val="0"/>
          <w:numId w:val="1"/>
        </w:numPr>
        <w:spacing w:after="80" w:line="280" w:lineRule="auto"/>
      </w:pPr>
      <w:r>
        <w:t xml:space="preserve">AI-Based Opportunity Insights/ Identification of top opportunities for healthcare organization. </w:t>
      </w:r>
    </w:p>
    <w:p w14:paraId="225B1DFB" w14:textId="43843DE3" w:rsidR="00330334" w:rsidRDefault="00330334" w:rsidP="00330334">
      <w:pPr>
        <w:numPr>
          <w:ilvl w:val="0"/>
          <w:numId w:val="1"/>
        </w:numPr>
        <w:spacing w:after="80" w:line="280" w:lineRule="auto"/>
      </w:pPr>
      <w:r>
        <w:t xml:space="preserve">Assigning Custom Measures to contracts. </w:t>
      </w:r>
    </w:p>
    <w:sectPr w:rsidR="00330334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2B7015" w14:textId="77777777" w:rsidR="007C6330" w:rsidRDefault="007C6330" w:rsidP="00930D9A">
      <w:pPr>
        <w:spacing w:after="0" w:line="240" w:lineRule="auto"/>
      </w:pPr>
      <w:r>
        <w:separator/>
      </w:r>
    </w:p>
  </w:endnote>
  <w:endnote w:type="continuationSeparator" w:id="0">
    <w:p w14:paraId="2C9BA8DC" w14:textId="77777777" w:rsidR="007C6330" w:rsidRDefault="007C6330" w:rsidP="00930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9CC4CB" w14:textId="77777777" w:rsidR="007C6330" w:rsidRDefault="007C6330" w:rsidP="00930D9A">
      <w:pPr>
        <w:spacing w:after="0" w:line="240" w:lineRule="auto"/>
      </w:pPr>
      <w:r>
        <w:separator/>
      </w:r>
    </w:p>
  </w:footnote>
  <w:footnote w:type="continuationSeparator" w:id="0">
    <w:p w14:paraId="4C91EB3C" w14:textId="77777777" w:rsidR="007C6330" w:rsidRDefault="007C6330" w:rsidP="00930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C561DA"/>
    <w:multiLevelType w:val="hybridMultilevel"/>
    <w:tmpl w:val="C72EE0F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9F2471"/>
    <w:multiLevelType w:val="hybridMultilevel"/>
    <w:tmpl w:val="C72EE0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F8638B"/>
    <w:multiLevelType w:val="hybridMultilevel"/>
    <w:tmpl w:val="4A0887E6"/>
    <w:lvl w:ilvl="0" w:tplc="2236D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plc="E7F428A4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sz w:val="22"/>
      </w:rPr>
    </w:lvl>
    <w:lvl w:ilvl="2" w:tplc="725E12B2">
      <w:numFmt w:val="decimal"/>
      <w:lvlText w:val=""/>
      <w:lvlJc w:val="left"/>
    </w:lvl>
    <w:lvl w:ilvl="3" w:tplc="A3E88188">
      <w:numFmt w:val="decimal"/>
      <w:lvlText w:val=""/>
      <w:lvlJc w:val="left"/>
    </w:lvl>
    <w:lvl w:ilvl="4" w:tplc="D33C5740">
      <w:numFmt w:val="decimal"/>
      <w:lvlText w:val=""/>
      <w:lvlJc w:val="left"/>
    </w:lvl>
    <w:lvl w:ilvl="5" w:tplc="84E848C0">
      <w:numFmt w:val="decimal"/>
      <w:lvlText w:val=""/>
      <w:lvlJc w:val="left"/>
    </w:lvl>
    <w:lvl w:ilvl="6" w:tplc="75B63B3E">
      <w:numFmt w:val="decimal"/>
      <w:lvlText w:val=""/>
      <w:lvlJc w:val="left"/>
    </w:lvl>
    <w:lvl w:ilvl="7" w:tplc="3B78CF18">
      <w:numFmt w:val="decimal"/>
      <w:lvlText w:val=""/>
      <w:lvlJc w:val="left"/>
    </w:lvl>
    <w:lvl w:ilvl="8" w:tplc="56B4C51C">
      <w:numFmt w:val="decimal"/>
      <w:lvlText w:val=""/>
      <w:lvlJc w:val="left"/>
    </w:lvl>
  </w:abstractNum>
  <w:abstractNum w:abstractNumId="3" w15:restartNumberingAfterBreak="0">
    <w:nsid w:val="5E8446B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88491081">
    <w:abstractNumId w:val="2"/>
  </w:num>
  <w:num w:numId="2" w16cid:durableId="17240316">
    <w:abstractNumId w:val="3"/>
  </w:num>
  <w:num w:numId="3" w16cid:durableId="58479511">
    <w:abstractNumId w:val="3"/>
  </w:num>
  <w:num w:numId="4" w16cid:durableId="292173082">
    <w:abstractNumId w:val="3"/>
  </w:num>
  <w:num w:numId="5" w16cid:durableId="1713535311">
    <w:abstractNumId w:val="3"/>
  </w:num>
  <w:num w:numId="6" w16cid:durableId="397478952">
    <w:abstractNumId w:val="3"/>
  </w:num>
  <w:num w:numId="7" w16cid:durableId="1513371677">
    <w:abstractNumId w:val="3"/>
  </w:num>
  <w:num w:numId="8" w16cid:durableId="1017125171">
    <w:abstractNumId w:val="3"/>
  </w:num>
  <w:num w:numId="9" w16cid:durableId="1756199455">
    <w:abstractNumId w:val="3"/>
  </w:num>
  <w:num w:numId="10" w16cid:durableId="1443723482">
    <w:abstractNumId w:val="3"/>
  </w:num>
  <w:num w:numId="11" w16cid:durableId="1900094106">
    <w:abstractNumId w:val="3"/>
  </w:num>
  <w:num w:numId="12" w16cid:durableId="1337536529">
    <w:abstractNumId w:val="3"/>
  </w:num>
  <w:num w:numId="13" w16cid:durableId="1881622884">
    <w:abstractNumId w:val="3"/>
  </w:num>
  <w:num w:numId="14" w16cid:durableId="1570993777">
    <w:abstractNumId w:val="3"/>
  </w:num>
  <w:num w:numId="15" w16cid:durableId="1291060272">
    <w:abstractNumId w:val="3"/>
  </w:num>
  <w:num w:numId="16" w16cid:durableId="1394542524">
    <w:abstractNumId w:val="3"/>
  </w:num>
  <w:num w:numId="17" w16cid:durableId="2133204452">
    <w:abstractNumId w:val="3"/>
  </w:num>
  <w:num w:numId="18" w16cid:durableId="1446382943">
    <w:abstractNumId w:val="3"/>
  </w:num>
  <w:num w:numId="19" w16cid:durableId="475684081">
    <w:abstractNumId w:val="3"/>
  </w:num>
  <w:num w:numId="20" w16cid:durableId="1411807241">
    <w:abstractNumId w:val="1"/>
  </w:num>
  <w:num w:numId="21" w16cid:durableId="577638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E7D"/>
    <w:rsid w:val="00330334"/>
    <w:rsid w:val="006C3095"/>
    <w:rsid w:val="007C6330"/>
    <w:rsid w:val="00930D9A"/>
    <w:rsid w:val="00B01ECB"/>
    <w:rsid w:val="00BF7086"/>
    <w:rsid w:val="00CD30A0"/>
    <w:rsid w:val="00D01E7D"/>
    <w:rsid w:val="00F9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DB3B5"/>
  <w15:docId w15:val="{DF34A0FC-0237-A04E-8B57-BEFC9E91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color w:val="000000"/>
        <w:sz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b/>
      <w:color w:val="1F4D7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sz w:val="48"/>
    </w:rPr>
  </w:style>
  <w:style w:type="paragraph" w:styleId="Header">
    <w:name w:val="header"/>
    <w:basedOn w:val="Normal"/>
    <w:link w:val="HeaderChar"/>
    <w:uiPriority w:val="99"/>
    <w:unhideWhenUsed/>
    <w:rsid w:val="0093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D9A"/>
  </w:style>
  <w:style w:type="paragraph" w:styleId="Footer">
    <w:name w:val="footer"/>
    <w:basedOn w:val="Normal"/>
    <w:link w:val="FooterChar"/>
    <w:uiPriority w:val="99"/>
    <w:unhideWhenUsed/>
    <w:rsid w:val="0093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D9A"/>
  </w:style>
  <w:style w:type="paragraph" w:styleId="ListParagraph">
    <w:name w:val="List Paragraph"/>
    <w:basedOn w:val="Normal"/>
    <w:uiPriority w:val="34"/>
    <w:qFormat/>
    <w:rsid w:val="00B01E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Contracts Workflow Initial Scope</vt:lpstr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Contracts Workflow Initial Scope</dc:title>
  <dc:creator>OpenAI Codex</dc:creator>
  <cp:lastModifiedBy>Xerxes Beharry</cp:lastModifiedBy>
  <cp:revision>4</cp:revision>
  <dcterms:created xsi:type="dcterms:W3CDTF">2026-06-26T00:00:00Z</dcterms:created>
  <dcterms:modified xsi:type="dcterms:W3CDTF">2026-06-30T13:54:00Z</dcterms:modified>
</cp:coreProperties>
</file>