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4805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Project Progress Report: Diffusion Text Generation</w:t>
      </w:r>
    </w:p>
    <w:p w14:paraId="731FB417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Date: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April 10, 2026</w:t>
      </w:r>
    </w:p>
    <w:p w14:paraId="224CD31D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Executive Summary</w:t>
      </w:r>
    </w:p>
    <w:p w14:paraId="784BC3A4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 xml:space="preserve">Our core research question for this project is highly ambitious: </w:t>
      </w:r>
      <w:r w:rsidRPr="00154181">
        <w:rPr>
          <w:rFonts w:ascii="Calibri" w:eastAsia="Times New Roman" w:hAnsi="Calibri" w:cs="Calibri"/>
          <w:i/>
          <w:iCs/>
          <w:kern w:val="0"/>
          <w14:ligatures w14:val="none"/>
        </w:rPr>
        <w:t>Can we successfully train a discrete diffusion language model end-to-end to generate coherent text, moving away from traditional autoregressive (left-to-right) decoding?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What began as an exploratory proof-of-concept has rapidly evolved into a sophisticated, stable training pipeline. We have successfully pivoted from training from-scratch diffusion models to a more advanced architecture leveraging a pretrained backbone with </w:t>
      </w:r>
      <w:proofErr w:type="spellStart"/>
      <w:r w:rsidRPr="00154181">
        <w:rPr>
          <w:rFonts w:ascii="Calibri" w:eastAsia="Times New Roman" w:hAnsi="Calibri" w:cs="Calibri"/>
          <w:kern w:val="0"/>
          <w14:ligatures w14:val="none"/>
        </w:rPr>
        <w:t>LoRA</w:t>
      </w:r>
      <w:proofErr w:type="spellEnd"/>
      <w:r w:rsidRPr="00154181">
        <w:rPr>
          <w:rFonts w:ascii="Calibri" w:eastAsia="Times New Roman" w:hAnsi="Calibri" w:cs="Calibri"/>
          <w:kern w:val="0"/>
          <w14:ligatures w14:val="none"/>
        </w:rPr>
        <w:t xml:space="preserve"> adapters. Currently, we have achieved a fully stable, continuous training run on the Rutgers iLab cluster, allowing us to isolate our focus entirely on generation quality and model convergence.</w:t>
      </w:r>
    </w:p>
    <w:p w14:paraId="0D9D6F0E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1: Proof of Concept &amp; Baseline Profiling</w:t>
      </w:r>
    </w:p>
    <w:p w14:paraId="6BBA24F4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 xml:space="preserve">Our initial work was housed in the </w:t>
      </w:r>
      <w:proofErr w:type="spellStart"/>
      <w:r w:rsidRPr="0015418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Diffusion_Testing</w:t>
      </w:r>
      <w:proofErr w:type="spellEnd"/>
      <w:r w:rsidRPr="00154181">
        <w:rPr>
          <w:rFonts w:ascii="Calibri" w:eastAsia="Times New Roman" w:hAnsi="Calibri" w:cs="Calibri"/>
          <w:kern w:val="0"/>
          <w14:ligatures w14:val="none"/>
        </w:rPr>
        <w:t xml:space="preserve"> repository, which served as our sandbox for testing from-scratch diffusion models, custom benchmark scripts, and </w:t>
      </w:r>
      <w:proofErr w:type="spellStart"/>
      <w:r w:rsidRPr="0015418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DiffuLLM</w:t>
      </w:r>
      <w:proofErr w:type="spellEnd"/>
      <w:r w:rsidRPr="00154181">
        <w:rPr>
          <w:rFonts w:ascii="Calibri" w:eastAsia="Times New Roman" w:hAnsi="Calibri" w:cs="Calibri"/>
          <w:kern w:val="0"/>
          <w14:ligatures w14:val="none"/>
        </w:rPr>
        <w:t xml:space="preserve"> paths against baseline architectures.</w:t>
      </w:r>
    </w:p>
    <w:p w14:paraId="5F289FAC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 xml:space="preserve">As the scope of our experiments expanded, the repository naturally became highly complex. Different checkpoints required distinct model definitions, and evaluating the models required tracing back specific code versions. To establish a concrete baseline, we conducted a rigorous audit of these early checkpoints. We evaluated them against </w:t>
      </w:r>
      <w:proofErr w:type="gramStart"/>
      <w:r w:rsidRPr="00154181">
        <w:rPr>
          <w:rFonts w:ascii="Calibri" w:eastAsia="Times New Roman" w:hAnsi="Calibri" w:cs="Calibri"/>
          <w:kern w:val="0"/>
          <w14:ligatures w14:val="none"/>
        </w:rPr>
        <w:t>targeted,</w:t>
      </w:r>
      <w:proofErr w:type="gramEnd"/>
      <w:r w:rsidRPr="00154181">
        <w:rPr>
          <w:rFonts w:ascii="Calibri" w:eastAsia="Times New Roman" w:hAnsi="Calibri" w:cs="Calibri"/>
          <w:kern w:val="0"/>
          <w14:ligatures w14:val="none"/>
        </w:rPr>
        <w:t xml:space="preserve"> short-form prompts (e.g., recipe generation) to test prompt adherence.</w:t>
      </w:r>
    </w:p>
    <w:p w14:paraId="34826D11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The takeaway: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While we successfully achieved end-to-end runnable models, the generations exhibited expected early-stage diffusion artifacts—such as token collapse, repetitive punctuation, and semantic drift. This proved that while the mechanics were working, the model needed a stronger foundational prior to generate coherent language.</w:t>
      </w:r>
    </w:p>
    <w:p w14:paraId="0A9EE804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2: Architectural Pivot (</w:t>
      </w:r>
      <w:r w:rsidRPr="00154181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Diffusion_Testing2</w:t>
      </w: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)</w:t>
      </w:r>
    </w:p>
    <w:p w14:paraId="0D3795D5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 xml:space="preserve">Rather than patching the original from-scratch models, we executed a strategic pivot. We deprecated the initial workspace and engineered a clean, streamlined environment: </w:t>
      </w:r>
      <w:r w:rsidRPr="0015418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Diffusion_Testing2</w:t>
      </w:r>
      <w:r w:rsidRPr="00154181">
        <w:rPr>
          <w:rFonts w:ascii="Calibri" w:eastAsia="Times New Roman" w:hAnsi="Calibri" w:cs="Calibri"/>
          <w:kern w:val="0"/>
          <w14:ligatures w14:val="none"/>
        </w:rPr>
        <w:t>.</w:t>
      </w:r>
    </w:p>
    <w:p w14:paraId="287BBE95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 xml:space="preserve">This wasn't just a code cleanup; it was a fundamental shift in our ML architecture. We integrated a </w:t>
      </w: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pretrained Qwen backbone paired with </w:t>
      </w:r>
      <w:proofErr w:type="spellStart"/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LoRA</w:t>
      </w:r>
      <w:proofErr w:type="spellEnd"/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adapters and a masked diffusion decoding process.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By anchoring the diffusion objective to a highly capable language model, we provided the system with the linguistic foundation necessary to support complex decoding.</w:t>
      </w:r>
    </w:p>
    <w:p w14:paraId="2E4B286E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lastRenderedPageBreak/>
        <w:t>During this phase, we also overhauled our evaluation pipeline. We engineered a robust prompt-isolation testing method that perfectly preserves the prompt and strictly captures the generated completion, giving us an accurate, noiseless metric for how well the model follows instructions.</w:t>
      </w:r>
    </w:p>
    <w:p w14:paraId="145AD6AF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3: Infrastructure, SLURM, and iLab Deployment</w:t>
      </w:r>
    </w:p>
    <w:p w14:paraId="7BEABF6D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With the architecture locked in, our next major hurdle was scaling the training process. Deploying the Qwen-based diffusion model to the Rutgers iLab required significant infrastructure debugging.</w:t>
      </w:r>
    </w:p>
    <w:p w14:paraId="77BEC037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We successfully resolved multiple HPC bottlenecks:</w:t>
      </w:r>
    </w:p>
    <w:p w14:paraId="6BE0F557" w14:textId="77777777" w:rsidR="00154181" w:rsidRPr="00154181" w:rsidRDefault="00154181" w:rsidP="0015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Overhauled SLURM job configurations for optimal resource allocation.</w:t>
      </w:r>
    </w:p>
    <w:p w14:paraId="3030F215" w14:textId="77777777" w:rsidR="00154181" w:rsidRPr="00154181" w:rsidRDefault="00154181" w:rsidP="0015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Debugged and bypassed unreliable virtual environments by engineering a robust Conda environment specifically tailored to the cluster.</w:t>
      </w:r>
    </w:p>
    <w:p w14:paraId="60C3E39F" w14:textId="77777777" w:rsidR="00154181" w:rsidRPr="00154181" w:rsidRDefault="00154181" w:rsidP="0015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Stabilized the data pipeline to handle prolonged, uninterrupted training.</w:t>
      </w:r>
    </w:p>
    <w:p w14:paraId="56003C5A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The result is our biggest technical milestone to date: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We have a fully stable, continuous training job currently running on the iLab cluster, successfully passing </w:t>
      </w:r>
      <w:r w:rsidRPr="0015418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step_6500</w:t>
      </w:r>
      <w:r w:rsidRPr="00154181">
        <w:rPr>
          <w:rFonts w:ascii="Calibri" w:eastAsia="Times New Roman" w:hAnsi="Calibri" w:cs="Calibri"/>
          <w:kern w:val="0"/>
          <w14:ligatures w14:val="none"/>
        </w:rPr>
        <w:t>.</w:t>
      </w:r>
    </w:p>
    <w:p w14:paraId="6218309E" w14:textId="77777777" w:rsidR="00154181" w:rsidRPr="00154181" w:rsidRDefault="00154181" w:rsidP="0015418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Current Snapshot &amp; Next Steps</w:t>
      </w:r>
    </w:p>
    <w:p w14:paraId="550E1B21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kern w:val="0"/>
          <w14:ligatures w14:val="none"/>
        </w:rPr>
        <w:t>Our ML pipeline and infrastructure are now fully solved, allowing us to focus entirely on generation tuning.</w:t>
      </w:r>
    </w:p>
    <w:p w14:paraId="193392E3" w14:textId="77777777" w:rsidR="00154181" w:rsidRPr="00154181" w:rsidRDefault="00154181" w:rsidP="0015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Infrastructure Locked: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The pipeline on Rutgers iLab is highly stable, reliably generating and saving checkpoints (currently at </w:t>
      </w:r>
      <w:r w:rsidRPr="0015418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step_6500+</w:t>
      </w:r>
      <w:r w:rsidRPr="00154181">
        <w:rPr>
          <w:rFonts w:ascii="Calibri" w:eastAsia="Times New Roman" w:hAnsi="Calibri" w:cs="Calibri"/>
          <w:kern w:val="0"/>
          <w14:ligatures w14:val="none"/>
        </w:rPr>
        <w:t>).</w:t>
      </w:r>
    </w:p>
    <w:p w14:paraId="6A96D665" w14:textId="77777777" w:rsidR="00154181" w:rsidRPr="00154181" w:rsidRDefault="00154181" w:rsidP="0015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Evaluation Streamlined: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We successfully distilled the latest iLab checkpoint into a smaller, inference-only model for rapid local testing.</w:t>
      </w:r>
    </w:p>
    <w:p w14:paraId="37ABC8EB" w14:textId="77777777" w:rsidR="00154181" w:rsidRPr="00154181" w:rsidRDefault="00154181" w:rsidP="0015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Generation Quality (The Final Hurdle):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When comparing the new Qwen-backed checkpoints against our Phase 1 baselines, we are seeing a much stronger structural awareness of the prompt. While the model still struggles with token stability and occasional filler repetition rather than outputting a clean recipe, the architectural foundation is fundamentally sound.</w:t>
      </w:r>
    </w:p>
    <w:p w14:paraId="5447AC3F" w14:textId="77777777" w:rsidR="00154181" w:rsidRPr="00154181" w:rsidRDefault="00154181" w:rsidP="0015418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181">
        <w:rPr>
          <w:rFonts w:ascii="Calibri" w:eastAsia="Times New Roman" w:hAnsi="Calibri" w:cs="Calibri"/>
          <w:b/>
          <w:bCs/>
          <w:kern w:val="0"/>
          <w14:ligatures w14:val="none"/>
        </w:rPr>
        <w:t>Next Steps:</w:t>
      </w:r>
      <w:r w:rsidRPr="00154181">
        <w:rPr>
          <w:rFonts w:ascii="Calibri" w:eastAsia="Times New Roman" w:hAnsi="Calibri" w:cs="Calibri"/>
          <w:kern w:val="0"/>
          <w14:ligatures w14:val="none"/>
        </w:rPr>
        <w:t xml:space="preserve"> Our immediate focus is diagnosing the decoding instability in the latest checkpoints and fine-tuning the masking strategy to push the output from "structurally aware" to "semantically coherent."</w:t>
      </w:r>
    </w:p>
    <w:p w14:paraId="62C3D7B8" w14:textId="77777777" w:rsidR="00154181" w:rsidRPr="00705AEF" w:rsidRDefault="00154181">
      <w:pPr>
        <w:rPr>
          <w:rFonts w:ascii="Calibri" w:hAnsi="Calibri" w:cs="Calibri"/>
        </w:rPr>
      </w:pPr>
    </w:p>
    <w:sectPr w:rsidR="00154181" w:rsidRPr="00705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E1A"/>
    <w:multiLevelType w:val="multilevel"/>
    <w:tmpl w:val="EB1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77B5"/>
    <w:multiLevelType w:val="multilevel"/>
    <w:tmpl w:val="7A1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5214">
    <w:abstractNumId w:val="0"/>
  </w:num>
  <w:num w:numId="2" w16cid:durableId="25895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81"/>
    <w:rsid w:val="00154181"/>
    <w:rsid w:val="00705AEF"/>
    <w:rsid w:val="00A1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7BDB4"/>
  <w15:chartTrackingRefBased/>
  <w15:docId w15:val="{C87BE4B0-0DDF-894A-B158-C83F25CC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41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Varesh Patel</dc:creator>
  <cp:keywords/>
  <dc:description/>
  <cp:lastModifiedBy>Varesh Patel</cp:lastModifiedBy>
  <cp:revision>3</cp:revision>
  <cp:lastPrinted>2026-04-11T01:35:00Z</cp:lastPrinted>
  <dcterms:created xsi:type="dcterms:W3CDTF">2026-04-11T01:35:00Z</dcterms:created>
  <dcterms:modified xsi:type="dcterms:W3CDTF">2026-04-11T01:39:00Z</dcterms:modified>
</cp:coreProperties>
</file>