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B90C"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Business Understanding Report</w:t>
      </w:r>
    </w:p>
    <w:p w14:paraId="5A9AEAC8"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Business Understanding of Employee Attrition</w:t>
      </w:r>
    </w:p>
    <w:p w14:paraId="042DEA61"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Introduction</w:t>
      </w:r>
    </w:p>
    <w:p w14:paraId="7085380B" w14:textId="5ED41EA4"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Employee attrition refers to the reduction in an </w:t>
      </w:r>
      <w:r w:rsidR="006C72FA">
        <w:rPr>
          <w:rFonts w:asciiTheme="majorBidi" w:hAnsiTheme="majorBidi" w:cstheme="majorBidi"/>
        </w:rPr>
        <w:t>organization</w:t>
      </w:r>
      <w:r w:rsidRPr="009052F0">
        <w:rPr>
          <w:rFonts w:asciiTheme="majorBidi" w:hAnsiTheme="majorBidi" w:cstheme="majorBidi"/>
        </w:rPr>
        <w:t>'s workforce due to employees voluntarily or involuntarily leaving the company without immediate replacement. Voluntary attrition occurs when employees resign for reasons such as career advancement, better compensation, or improved work-life balance, while involuntary attrition results from organi</w:t>
      </w:r>
      <w:r w:rsidR="006C72FA">
        <w:rPr>
          <w:rFonts w:asciiTheme="majorBidi" w:hAnsiTheme="majorBidi" w:cstheme="majorBidi"/>
        </w:rPr>
        <w:t>z</w:t>
      </w:r>
      <w:r w:rsidRPr="009052F0">
        <w:rPr>
          <w:rFonts w:asciiTheme="majorBidi" w:hAnsiTheme="majorBidi" w:cstheme="majorBidi"/>
        </w:rPr>
        <w:t xml:space="preserve">ational decisions such as layoffs, dismissals, or retirement (Dessler, 2020). Although some level of employee turnover is expected in every </w:t>
      </w:r>
      <w:r w:rsidR="006C72FA">
        <w:rPr>
          <w:rFonts w:asciiTheme="majorBidi" w:hAnsiTheme="majorBidi" w:cstheme="majorBidi"/>
        </w:rPr>
        <w:t>organization</w:t>
      </w:r>
      <w:r w:rsidRPr="009052F0">
        <w:rPr>
          <w:rFonts w:asciiTheme="majorBidi" w:hAnsiTheme="majorBidi" w:cstheme="majorBidi"/>
        </w:rPr>
        <w:t xml:space="preserve">, excessive attrition can negatively affect business performance, productivity, and </w:t>
      </w:r>
      <w:r w:rsidR="006C72FA">
        <w:rPr>
          <w:rFonts w:asciiTheme="majorBidi" w:hAnsiTheme="majorBidi" w:cstheme="majorBidi"/>
        </w:rPr>
        <w:t>organization</w:t>
      </w:r>
      <w:r w:rsidRPr="009052F0">
        <w:rPr>
          <w:rFonts w:asciiTheme="majorBidi" w:hAnsiTheme="majorBidi" w:cstheme="majorBidi"/>
        </w:rPr>
        <w:t>al competitiveness.</w:t>
      </w:r>
    </w:p>
    <w:p w14:paraId="41C3EFAA" w14:textId="150A28A4"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Employee attrition has become an important concern for </w:t>
      </w:r>
      <w:r w:rsidR="006C72FA">
        <w:rPr>
          <w:rFonts w:asciiTheme="majorBidi" w:hAnsiTheme="majorBidi" w:cstheme="majorBidi"/>
        </w:rPr>
        <w:t>organization</w:t>
      </w:r>
      <w:r w:rsidRPr="009052F0">
        <w:rPr>
          <w:rFonts w:asciiTheme="majorBidi" w:hAnsiTheme="majorBidi" w:cstheme="majorBidi"/>
        </w:rPr>
        <w:t xml:space="preserve">s because retaining skilled employees is often more cost-effective than recruiting and training new staff. Consequently, many </w:t>
      </w:r>
      <w:r w:rsidR="006C72FA">
        <w:rPr>
          <w:rFonts w:asciiTheme="majorBidi" w:hAnsiTheme="majorBidi" w:cstheme="majorBidi"/>
        </w:rPr>
        <w:t>organization</w:t>
      </w:r>
      <w:r w:rsidRPr="009052F0">
        <w:rPr>
          <w:rFonts w:asciiTheme="majorBidi" w:hAnsiTheme="majorBidi" w:cstheme="majorBidi"/>
        </w:rPr>
        <w:t>s are increasingly using data analytics and data science techniques to understand the factors influencing employee turnover and to develop proactive retention strategies (Provost &amp; Fawcett, 2013).</w:t>
      </w:r>
    </w:p>
    <w:p w14:paraId="14CE155E"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Business Impact of Employee Attrition</w:t>
      </w:r>
    </w:p>
    <w:p w14:paraId="41166B00" w14:textId="03C80885"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High employee attrition can have significant financial, operational, and strategic consequences for an </w:t>
      </w:r>
      <w:r w:rsidR="006C72FA">
        <w:rPr>
          <w:rFonts w:asciiTheme="majorBidi" w:hAnsiTheme="majorBidi" w:cstheme="majorBidi"/>
        </w:rPr>
        <w:t>organization</w:t>
      </w:r>
      <w:r w:rsidRPr="009052F0">
        <w:rPr>
          <w:rFonts w:asciiTheme="majorBidi" w:hAnsiTheme="majorBidi" w:cstheme="majorBidi"/>
        </w:rPr>
        <w:t>. One of the most immediate impacts is the increased cost of recruitment, employee onboarding, and training. Replacing experienced employees requires substantial financial investment and time before new employees reach the same level of productivity (Cascio &amp; Boudreau, 2016).</w:t>
      </w:r>
    </w:p>
    <w:p w14:paraId="1413AD27" w14:textId="6D29B3AC"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Employee attrition also leads to productivity losses because departing employees often possess valuable </w:t>
      </w:r>
      <w:r w:rsidR="006C72FA">
        <w:rPr>
          <w:rFonts w:asciiTheme="majorBidi" w:hAnsiTheme="majorBidi" w:cstheme="majorBidi"/>
        </w:rPr>
        <w:t>organization</w:t>
      </w:r>
      <w:r w:rsidRPr="009052F0">
        <w:rPr>
          <w:rFonts w:asciiTheme="majorBidi" w:hAnsiTheme="majorBidi" w:cstheme="majorBidi"/>
        </w:rPr>
        <w:t>al knowledge, technical expertise, and customer relationships that are difficult to replace. Frequent turnover may increase workloads for remaining employees, reduce team morale, and negatively affect employee engagement and job satisfaction (Dessler, 2020).</w:t>
      </w:r>
    </w:p>
    <w:p w14:paraId="51E675F4" w14:textId="2D38AF09"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From a strategic perspective, high attrition can disrupt business continuity, delay project completion, and reduce an </w:t>
      </w:r>
      <w:r w:rsidR="006C72FA">
        <w:rPr>
          <w:rFonts w:asciiTheme="majorBidi" w:hAnsiTheme="majorBidi" w:cstheme="majorBidi"/>
        </w:rPr>
        <w:t>organization</w:t>
      </w:r>
      <w:r w:rsidRPr="009052F0">
        <w:rPr>
          <w:rFonts w:asciiTheme="majorBidi" w:hAnsiTheme="majorBidi" w:cstheme="majorBidi"/>
        </w:rPr>
        <w:t xml:space="preserve">'s ability to achieve its long-term objectives. Understanding why employees leave therefore enables </w:t>
      </w:r>
      <w:r w:rsidR="006C72FA">
        <w:rPr>
          <w:rFonts w:asciiTheme="majorBidi" w:hAnsiTheme="majorBidi" w:cstheme="majorBidi"/>
        </w:rPr>
        <w:t>organization</w:t>
      </w:r>
      <w:r>
        <w:rPr>
          <w:rFonts w:asciiTheme="majorBidi" w:hAnsiTheme="majorBidi" w:cstheme="majorBidi"/>
        </w:rPr>
        <w:t>s</w:t>
      </w:r>
      <w:r w:rsidRPr="009052F0">
        <w:rPr>
          <w:rFonts w:asciiTheme="majorBidi" w:hAnsiTheme="majorBidi" w:cstheme="majorBidi"/>
        </w:rPr>
        <w:t xml:space="preserve"> to implement evidence-based policies that improve employee satisfaction, strengthen workforce stability, and reduce unnecessary turnover (Armstrong &amp; Taylor, 2023).</w:t>
      </w:r>
    </w:p>
    <w:p w14:paraId="1147E1BE"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Role of Data Science in Human Resource Decision-Making</w:t>
      </w:r>
    </w:p>
    <w:p w14:paraId="0DABF02C" w14:textId="45C139DF"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Data science has transformed Human Resource (HR) management by enabling </w:t>
      </w:r>
      <w:r w:rsidR="006C72FA">
        <w:rPr>
          <w:rFonts w:asciiTheme="majorBidi" w:hAnsiTheme="majorBidi" w:cstheme="majorBidi"/>
        </w:rPr>
        <w:t>organization</w:t>
      </w:r>
      <w:r w:rsidRPr="009052F0">
        <w:rPr>
          <w:rFonts w:asciiTheme="majorBidi" w:hAnsiTheme="majorBidi" w:cstheme="majorBidi"/>
        </w:rPr>
        <w:t>s to analy</w:t>
      </w:r>
      <w:r w:rsidR="00E02638">
        <w:rPr>
          <w:rFonts w:asciiTheme="majorBidi" w:hAnsiTheme="majorBidi" w:cstheme="majorBidi"/>
        </w:rPr>
        <w:t>z</w:t>
      </w:r>
      <w:r w:rsidRPr="009052F0">
        <w:rPr>
          <w:rFonts w:asciiTheme="majorBidi" w:hAnsiTheme="majorBidi" w:cstheme="majorBidi"/>
        </w:rPr>
        <w:t>e large volumes of employee data and identify patterns that may not be visible through traditional reporting methods. By applying statistical analysis, data visuali</w:t>
      </w:r>
      <w:r w:rsidR="00E02638">
        <w:rPr>
          <w:rFonts w:asciiTheme="majorBidi" w:hAnsiTheme="majorBidi" w:cstheme="majorBidi"/>
        </w:rPr>
        <w:t>z</w:t>
      </w:r>
      <w:r w:rsidRPr="009052F0">
        <w:rPr>
          <w:rFonts w:asciiTheme="majorBidi" w:hAnsiTheme="majorBidi" w:cstheme="majorBidi"/>
        </w:rPr>
        <w:t xml:space="preserve">ation, and machine </w:t>
      </w:r>
      <w:r w:rsidRPr="009052F0">
        <w:rPr>
          <w:rFonts w:asciiTheme="majorBidi" w:hAnsiTheme="majorBidi" w:cstheme="majorBidi"/>
        </w:rPr>
        <w:lastRenderedPageBreak/>
        <w:t xml:space="preserve">learning techniques, </w:t>
      </w:r>
      <w:r w:rsidR="006C72FA">
        <w:rPr>
          <w:rFonts w:asciiTheme="majorBidi" w:hAnsiTheme="majorBidi" w:cstheme="majorBidi"/>
        </w:rPr>
        <w:t>organization</w:t>
      </w:r>
      <w:r w:rsidRPr="009052F0">
        <w:rPr>
          <w:rFonts w:asciiTheme="majorBidi" w:hAnsiTheme="majorBidi" w:cstheme="majorBidi"/>
        </w:rPr>
        <w:t>s can better understand employee behavior and predict future workforce trends (James et al., 2021).</w:t>
      </w:r>
    </w:p>
    <w:p w14:paraId="182979AA" w14:textId="4AE4DD1E" w:rsidR="009052F0" w:rsidRPr="009052F0" w:rsidRDefault="009052F0" w:rsidP="009052F0">
      <w:pPr>
        <w:jc w:val="both"/>
        <w:rPr>
          <w:rFonts w:asciiTheme="majorBidi" w:hAnsiTheme="majorBidi" w:cstheme="majorBidi"/>
        </w:rPr>
      </w:pPr>
      <w:r w:rsidRPr="009052F0">
        <w:rPr>
          <w:rFonts w:asciiTheme="majorBidi" w:hAnsiTheme="majorBidi" w:cstheme="majorBidi"/>
        </w:rPr>
        <w:t>Exploratory Data Analysis (EDA) enables HR professionals to examine employee demographics, compensation, job roles, overtime, performance, and other workforce characteristics to identify factors associated with employee attrition (Han et al., 2012). Visuali</w:t>
      </w:r>
      <w:r w:rsidR="00E02638">
        <w:rPr>
          <w:rFonts w:asciiTheme="majorBidi" w:hAnsiTheme="majorBidi" w:cstheme="majorBidi"/>
        </w:rPr>
        <w:t>z</w:t>
      </w:r>
      <w:r w:rsidRPr="009052F0">
        <w:rPr>
          <w:rFonts w:asciiTheme="majorBidi" w:hAnsiTheme="majorBidi" w:cstheme="majorBidi"/>
        </w:rPr>
        <w:t>ation techniques such as bar charts, histograms, boxplots, and pie charts assist decision-makers in identifying trends, detecting anomalies, and communicating findings effectively (Field, 2018).</w:t>
      </w:r>
    </w:p>
    <w:p w14:paraId="0A2D32A5" w14:textId="19ADFA6A"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Predictive analytics further enhances HR decision-making by developing models capable of identifying employees who are at a higher risk of leaving the </w:t>
      </w:r>
      <w:r w:rsidR="006C72FA">
        <w:rPr>
          <w:rFonts w:asciiTheme="majorBidi" w:hAnsiTheme="majorBidi" w:cstheme="majorBidi"/>
        </w:rPr>
        <w:t>organization</w:t>
      </w:r>
      <w:r w:rsidRPr="009052F0">
        <w:rPr>
          <w:rFonts w:asciiTheme="majorBidi" w:hAnsiTheme="majorBidi" w:cstheme="majorBidi"/>
        </w:rPr>
        <w:t>. Machine learning algorithms such as Logistic Regression, Decision Trees, Random Forests, and Support Vector Machines can anal</w:t>
      </w:r>
      <w:r w:rsidR="00E02638">
        <w:rPr>
          <w:rFonts w:asciiTheme="majorBidi" w:hAnsiTheme="majorBidi" w:cstheme="majorBidi"/>
        </w:rPr>
        <w:t>yz</w:t>
      </w:r>
      <w:r w:rsidRPr="009052F0">
        <w:rPr>
          <w:rFonts w:asciiTheme="majorBidi" w:hAnsiTheme="majorBidi" w:cstheme="majorBidi"/>
        </w:rPr>
        <w:t>e historical employee data to estimate the likelihood of future attrition (Larose &amp; Larose, 2015). These predictive insights enable HR managers to implement targeted retention strategies before valuable employees resign.</w:t>
      </w:r>
    </w:p>
    <w:p w14:paraId="02FCAD27"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Business Objectives of the Study</w:t>
      </w:r>
    </w:p>
    <w:p w14:paraId="4FBB855E" w14:textId="265178B4" w:rsidR="00617EAF" w:rsidRPr="00617EAF" w:rsidRDefault="009052F0" w:rsidP="00617EAF">
      <w:pPr>
        <w:jc w:val="both"/>
        <w:rPr>
          <w:rFonts w:asciiTheme="majorBidi" w:hAnsiTheme="majorBidi" w:cstheme="majorBidi"/>
        </w:rPr>
      </w:pPr>
      <w:r w:rsidRPr="009052F0">
        <w:rPr>
          <w:rFonts w:asciiTheme="majorBidi" w:hAnsiTheme="majorBidi" w:cstheme="majorBidi"/>
        </w:rPr>
        <w:t>The primary objective of this study is to anal</w:t>
      </w:r>
      <w:r w:rsidR="00E02638">
        <w:rPr>
          <w:rFonts w:asciiTheme="majorBidi" w:hAnsiTheme="majorBidi" w:cstheme="majorBidi"/>
        </w:rPr>
        <w:t>yz</w:t>
      </w:r>
      <w:r w:rsidRPr="009052F0">
        <w:rPr>
          <w:rFonts w:asciiTheme="majorBidi" w:hAnsiTheme="majorBidi" w:cstheme="majorBidi"/>
        </w:rPr>
        <w:t>e employee attrition data to identify workforce characteristics associated with employee turnover and generate evidence-based recommendations for improving employee retention. Specifically, the study aims to:</w:t>
      </w:r>
    </w:p>
    <w:p w14:paraId="26BB210C" w14:textId="77777777" w:rsid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 xml:space="preserve">Understand the business problem. </w:t>
      </w:r>
    </w:p>
    <w:p w14:paraId="29938B5E" w14:textId="77777777" w:rsid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 xml:space="preserve">Inspect and understand a real-world dataset. </w:t>
      </w:r>
    </w:p>
    <w:p w14:paraId="624CC786" w14:textId="4437BE7D" w:rsidR="00617EAF" w:rsidRP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 xml:space="preserve">Perform initial exploratory analysis. </w:t>
      </w:r>
    </w:p>
    <w:p w14:paraId="368F4F79" w14:textId="647210C0" w:rsidR="00617EAF" w:rsidRP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Create meaningful visuali</w:t>
      </w:r>
      <w:r>
        <w:rPr>
          <w:rFonts w:asciiTheme="majorBidi" w:hAnsiTheme="majorBidi" w:cstheme="majorBidi"/>
        </w:rPr>
        <w:t>z</w:t>
      </w:r>
      <w:r w:rsidRPr="00617EAF">
        <w:rPr>
          <w:rFonts w:asciiTheme="majorBidi" w:hAnsiTheme="majorBidi" w:cstheme="majorBidi"/>
        </w:rPr>
        <w:t xml:space="preserve">ations. </w:t>
      </w:r>
    </w:p>
    <w:p w14:paraId="32E8AF19" w14:textId="36C8014E" w:rsidR="00617EAF" w:rsidRP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 xml:space="preserve">Generate business-focused insights. </w:t>
      </w:r>
    </w:p>
    <w:p w14:paraId="23921944" w14:textId="001A73BA" w:rsidR="00617EAF" w:rsidRPr="00617EAF" w:rsidRDefault="00617EAF" w:rsidP="00617EAF">
      <w:pPr>
        <w:numPr>
          <w:ilvl w:val="0"/>
          <w:numId w:val="9"/>
        </w:numPr>
        <w:jc w:val="both"/>
        <w:rPr>
          <w:rFonts w:asciiTheme="majorBidi" w:hAnsiTheme="majorBidi" w:cstheme="majorBidi"/>
        </w:rPr>
      </w:pPr>
      <w:r w:rsidRPr="00617EAF">
        <w:rPr>
          <w:rFonts w:asciiTheme="majorBidi" w:hAnsiTheme="majorBidi" w:cstheme="majorBidi"/>
        </w:rPr>
        <w:t xml:space="preserve">Communicate findings professionally. </w:t>
      </w:r>
    </w:p>
    <w:p w14:paraId="5E86C850"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Conclusion</w:t>
      </w:r>
    </w:p>
    <w:p w14:paraId="73BF941B" w14:textId="06F98454"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Employee attrition represents both a human resource challenge and a business risk because excessive employee turnover increases operational costs, reduces productivity, and weakens </w:t>
      </w:r>
      <w:r w:rsidR="006C72FA">
        <w:rPr>
          <w:rFonts w:asciiTheme="majorBidi" w:hAnsiTheme="majorBidi" w:cstheme="majorBidi"/>
        </w:rPr>
        <w:t>organization</w:t>
      </w:r>
      <w:r w:rsidRPr="009052F0">
        <w:rPr>
          <w:rFonts w:asciiTheme="majorBidi" w:hAnsiTheme="majorBidi" w:cstheme="majorBidi"/>
        </w:rPr>
        <w:t xml:space="preserve">al performance. Data science provides </w:t>
      </w:r>
      <w:r w:rsidR="006C72FA">
        <w:rPr>
          <w:rFonts w:asciiTheme="majorBidi" w:hAnsiTheme="majorBidi" w:cstheme="majorBidi"/>
        </w:rPr>
        <w:t>organization</w:t>
      </w:r>
      <w:r w:rsidRPr="009052F0">
        <w:rPr>
          <w:rFonts w:asciiTheme="majorBidi" w:hAnsiTheme="majorBidi" w:cstheme="majorBidi"/>
        </w:rPr>
        <w:t xml:space="preserve">s with powerful analytical tools for understanding employee behavior, identifying factors associated with attrition, and supporting evidence-based HR decision-making. Through exploratory data analysis and predictive modelling, </w:t>
      </w:r>
      <w:r w:rsidR="006C72FA">
        <w:rPr>
          <w:rFonts w:asciiTheme="majorBidi" w:hAnsiTheme="majorBidi" w:cstheme="majorBidi"/>
        </w:rPr>
        <w:t>organization</w:t>
      </w:r>
      <w:r w:rsidRPr="009052F0">
        <w:rPr>
          <w:rFonts w:asciiTheme="majorBidi" w:hAnsiTheme="majorBidi" w:cstheme="majorBidi"/>
        </w:rPr>
        <w:t xml:space="preserve">s can develop proactive strategies that improve employee retention, </w:t>
      </w:r>
      <w:proofErr w:type="spellStart"/>
      <w:r w:rsidRPr="009052F0">
        <w:rPr>
          <w:rFonts w:asciiTheme="majorBidi" w:hAnsiTheme="majorBidi" w:cstheme="majorBidi"/>
        </w:rPr>
        <w:t>optimise</w:t>
      </w:r>
      <w:proofErr w:type="spellEnd"/>
      <w:r w:rsidRPr="009052F0">
        <w:rPr>
          <w:rFonts w:asciiTheme="majorBidi" w:hAnsiTheme="majorBidi" w:cstheme="majorBidi"/>
        </w:rPr>
        <w:t xml:space="preserve"> workforce planning, and enhance long-term </w:t>
      </w:r>
      <w:r w:rsidR="006C72FA">
        <w:rPr>
          <w:rFonts w:asciiTheme="majorBidi" w:hAnsiTheme="majorBidi" w:cstheme="majorBidi"/>
        </w:rPr>
        <w:t>organization</w:t>
      </w:r>
      <w:r w:rsidRPr="009052F0">
        <w:rPr>
          <w:rFonts w:asciiTheme="majorBidi" w:hAnsiTheme="majorBidi" w:cstheme="majorBidi"/>
        </w:rPr>
        <w:t>al success.</w:t>
      </w:r>
    </w:p>
    <w:p w14:paraId="17A1C7FF"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pict w14:anchorId="7F54B6A4">
          <v:rect id="_x0000_i1163" style="width:0;height:1.5pt" o:hralign="center" o:hrstd="t" o:hr="t" fillcolor="#a0a0a0" stroked="f"/>
        </w:pict>
      </w:r>
    </w:p>
    <w:p w14:paraId="3482429A"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References</w:t>
      </w:r>
    </w:p>
    <w:p w14:paraId="0441D3EF"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lastRenderedPageBreak/>
        <w:t xml:space="preserve">Armstrong, M., &amp; Taylor, S. (2023). </w:t>
      </w:r>
      <w:r w:rsidRPr="009052F0">
        <w:rPr>
          <w:rFonts w:asciiTheme="majorBidi" w:hAnsiTheme="majorBidi" w:cstheme="majorBidi"/>
          <w:i/>
          <w:iCs/>
        </w:rPr>
        <w:t>Armstrong's handbook of human resource management practice</w:t>
      </w:r>
      <w:r w:rsidRPr="009052F0">
        <w:rPr>
          <w:rFonts w:asciiTheme="majorBidi" w:hAnsiTheme="majorBidi" w:cstheme="majorBidi"/>
        </w:rPr>
        <w:t xml:space="preserve"> (16th ed.). Kogan Page.</w:t>
      </w:r>
    </w:p>
    <w:p w14:paraId="6C6C1DF6"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Cascio, W. F., &amp; Boudreau, J. W. (2016). </w:t>
      </w:r>
      <w:r w:rsidRPr="009052F0">
        <w:rPr>
          <w:rFonts w:asciiTheme="majorBidi" w:hAnsiTheme="majorBidi" w:cstheme="majorBidi"/>
          <w:i/>
          <w:iCs/>
        </w:rPr>
        <w:t>The search for global competence: From international HR to talent management</w:t>
      </w:r>
      <w:r w:rsidRPr="009052F0">
        <w:rPr>
          <w:rFonts w:asciiTheme="majorBidi" w:hAnsiTheme="majorBidi" w:cstheme="majorBidi"/>
        </w:rPr>
        <w:t>. Journal of World Business, 51(1), 103–114.</w:t>
      </w:r>
    </w:p>
    <w:p w14:paraId="0AC651AB"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Dessler, G. (2020). </w:t>
      </w:r>
      <w:r w:rsidRPr="009052F0">
        <w:rPr>
          <w:rFonts w:asciiTheme="majorBidi" w:hAnsiTheme="majorBidi" w:cstheme="majorBidi"/>
          <w:i/>
          <w:iCs/>
        </w:rPr>
        <w:t>Human resource management</w:t>
      </w:r>
      <w:r w:rsidRPr="009052F0">
        <w:rPr>
          <w:rFonts w:asciiTheme="majorBidi" w:hAnsiTheme="majorBidi" w:cstheme="majorBidi"/>
        </w:rPr>
        <w:t xml:space="preserve"> (16th ed.). Pearson.</w:t>
      </w:r>
    </w:p>
    <w:p w14:paraId="7537C4CA"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Field, A. (2018). </w:t>
      </w:r>
      <w:r w:rsidRPr="009052F0">
        <w:rPr>
          <w:rFonts w:asciiTheme="majorBidi" w:hAnsiTheme="majorBidi" w:cstheme="majorBidi"/>
          <w:i/>
          <w:iCs/>
        </w:rPr>
        <w:t>Discovering statistics using IBM SPSS statistics</w:t>
      </w:r>
      <w:r w:rsidRPr="009052F0">
        <w:rPr>
          <w:rFonts w:asciiTheme="majorBidi" w:hAnsiTheme="majorBidi" w:cstheme="majorBidi"/>
        </w:rPr>
        <w:t xml:space="preserve"> (5th ed.). Sage Publications.</w:t>
      </w:r>
    </w:p>
    <w:p w14:paraId="77857802"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Han, J., Kamber, M., &amp; Pei, J. (2012). </w:t>
      </w:r>
      <w:r w:rsidRPr="009052F0">
        <w:rPr>
          <w:rFonts w:asciiTheme="majorBidi" w:hAnsiTheme="majorBidi" w:cstheme="majorBidi"/>
          <w:i/>
          <w:iCs/>
        </w:rPr>
        <w:t>Data mining: Concepts and techniques</w:t>
      </w:r>
      <w:r w:rsidRPr="009052F0">
        <w:rPr>
          <w:rFonts w:asciiTheme="majorBidi" w:hAnsiTheme="majorBidi" w:cstheme="majorBidi"/>
        </w:rPr>
        <w:t xml:space="preserve"> (3rd ed.). Morgan Kaufmann.</w:t>
      </w:r>
    </w:p>
    <w:p w14:paraId="5659E407"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James, G., Witten, D., Hastie, T., &amp; </w:t>
      </w:r>
      <w:proofErr w:type="spellStart"/>
      <w:r w:rsidRPr="009052F0">
        <w:rPr>
          <w:rFonts w:asciiTheme="majorBidi" w:hAnsiTheme="majorBidi" w:cstheme="majorBidi"/>
        </w:rPr>
        <w:t>Tibshirani</w:t>
      </w:r>
      <w:proofErr w:type="spellEnd"/>
      <w:r w:rsidRPr="009052F0">
        <w:rPr>
          <w:rFonts w:asciiTheme="majorBidi" w:hAnsiTheme="majorBidi" w:cstheme="majorBidi"/>
        </w:rPr>
        <w:t xml:space="preserve">, R. (2021). </w:t>
      </w:r>
      <w:r w:rsidRPr="009052F0">
        <w:rPr>
          <w:rFonts w:asciiTheme="majorBidi" w:hAnsiTheme="majorBidi" w:cstheme="majorBidi"/>
          <w:i/>
          <w:iCs/>
        </w:rPr>
        <w:t>An introduction to statistical learning: With applications in R</w:t>
      </w:r>
      <w:r w:rsidRPr="009052F0">
        <w:rPr>
          <w:rFonts w:asciiTheme="majorBidi" w:hAnsiTheme="majorBidi" w:cstheme="majorBidi"/>
        </w:rPr>
        <w:t xml:space="preserve"> (2nd ed.). Springer.</w:t>
      </w:r>
    </w:p>
    <w:p w14:paraId="518DD1C2"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Larose, D. T., &amp; Larose, C. D. (2015). </w:t>
      </w:r>
      <w:r w:rsidRPr="009052F0">
        <w:rPr>
          <w:rFonts w:asciiTheme="majorBidi" w:hAnsiTheme="majorBidi" w:cstheme="majorBidi"/>
          <w:i/>
          <w:iCs/>
        </w:rPr>
        <w:t>Data mining and predictive analytics</w:t>
      </w:r>
      <w:r w:rsidRPr="009052F0">
        <w:rPr>
          <w:rFonts w:asciiTheme="majorBidi" w:hAnsiTheme="majorBidi" w:cstheme="majorBidi"/>
        </w:rPr>
        <w:t xml:space="preserve"> (2nd ed.). Wiley.</w:t>
      </w:r>
    </w:p>
    <w:p w14:paraId="48B4EAEC" w14:textId="77777777" w:rsidR="009052F0" w:rsidRPr="009052F0" w:rsidRDefault="009052F0" w:rsidP="009052F0">
      <w:pPr>
        <w:jc w:val="both"/>
        <w:rPr>
          <w:rFonts w:asciiTheme="majorBidi" w:hAnsiTheme="majorBidi" w:cstheme="majorBidi"/>
        </w:rPr>
      </w:pPr>
      <w:r w:rsidRPr="009052F0">
        <w:rPr>
          <w:rFonts w:asciiTheme="majorBidi" w:hAnsiTheme="majorBidi" w:cstheme="majorBidi"/>
        </w:rPr>
        <w:t xml:space="preserve">Provost, F., &amp; Fawcett, T. (2013). </w:t>
      </w:r>
      <w:r w:rsidRPr="009052F0">
        <w:rPr>
          <w:rFonts w:asciiTheme="majorBidi" w:hAnsiTheme="majorBidi" w:cstheme="majorBidi"/>
          <w:i/>
          <w:iCs/>
        </w:rPr>
        <w:t>Data science for business</w:t>
      </w:r>
      <w:r w:rsidRPr="009052F0">
        <w:rPr>
          <w:rFonts w:asciiTheme="majorBidi" w:hAnsiTheme="majorBidi" w:cstheme="majorBidi"/>
        </w:rPr>
        <w:t>. O'Reilly Media.</w:t>
      </w:r>
    </w:p>
    <w:p w14:paraId="4D619535" w14:textId="77777777" w:rsidR="00EC684F" w:rsidRPr="009052F0" w:rsidRDefault="00EC684F" w:rsidP="009052F0">
      <w:pPr>
        <w:jc w:val="both"/>
        <w:rPr>
          <w:rFonts w:asciiTheme="majorBidi" w:hAnsiTheme="majorBidi" w:cstheme="majorBidi"/>
        </w:rPr>
      </w:pPr>
    </w:p>
    <w:sectPr w:rsidR="00EC684F" w:rsidRPr="00905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6D24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3B00E26"/>
    <w:multiLevelType w:val="multilevel"/>
    <w:tmpl w:val="DEEA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A7EFE"/>
    <w:multiLevelType w:val="multilevel"/>
    <w:tmpl w:val="3D4A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86937"/>
    <w:multiLevelType w:val="multilevel"/>
    <w:tmpl w:val="619E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E19DC"/>
    <w:multiLevelType w:val="multilevel"/>
    <w:tmpl w:val="9DDE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A72610"/>
    <w:multiLevelType w:val="multilevel"/>
    <w:tmpl w:val="BAC8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83B29"/>
    <w:multiLevelType w:val="multilevel"/>
    <w:tmpl w:val="A92A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DD411E"/>
    <w:multiLevelType w:val="multilevel"/>
    <w:tmpl w:val="CA04A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481496"/>
    <w:multiLevelType w:val="multilevel"/>
    <w:tmpl w:val="E4F4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895163">
    <w:abstractNumId w:val="5"/>
  </w:num>
  <w:num w:numId="2" w16cid:durableId="1926457881">
    <w:abstractNumId w:val="6"/>
  </w:num>
  <w:num w:numId="3" w16cid:durableId="1837525893">
    <w:abstractNumId w:val="8"/>
  </w:num>
  <w:num w:numId="4" w16cid:durableId="997030419">
    <w:abstractNumId w:val="4"/>
  </w:num>
  <w:num w:numId="5" w16cid:durableId="24913385">
    <w:abstractNumId w:val="7"/>
  </w:num>
  <w:num w:numId="6" w16cid:durableId="239604247">
    <w:abstractNumId w:val="3"/>
  </w:num>
  <w:num w:numId="7" w16cid:durableId="413013225">
    <w:abstractNumId w:val="2"/>
  </w:num>
  <w:num w:numId="8" w16cid:durableId="818307354">
    <w:abstractNumId w:val="1"/>
  </w:num>
  <w:num w:numId="9" w16cid:durableId="197810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F0"/>
    <w:rsid w:val="00617EAF"/>
    <w:rsid w:val="006C72FA"/>
    <w:rsid w:val="0075320F"/>
    <w:rsid w:val="009052F0"/>
    <w:rsid w:val="00E02638"/>
    <w:rsid w:val="00EC684F"/>
    <w:rsid w:val="00F24D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96D4B"/>
  <w15:chartTrackingRefBased/>
  <w15:docId w15:val="{B5DFB12E-6BF9-48C4-8EB3-3502FEBC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2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2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2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2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2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2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2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2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2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F0"/>
    <w:rPr>
      <w:rFonts w:eastAsiaTheme="majorEastAsia" w:cstheme="majorBidi"/>
      <w:color w:val="272727" w:themeColor="text1" w:themeTint="D8"/>
    </w:rPr>
  </w:style>
  <w:style w:type="paragraph" w:styleId="Title">
    <w:name w:val="Title"/>
    <w:basedOn w:val="Normal"/>
    <w:next w:val="Normal"/>
    <w:link w:val="TitleChar"/>
    <w:uiPriority w:val="10"/>
    <w:qFormat/>
    <w:rsid w:val="00905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F0"/>
    <w:pPr>
      <w:spacing w:before="160"/>
      <w:jc w:val="center"/>
    </w:pPr>
    <w:rPr>
      <w:i/>
      <w:iCs/>
      <w:color w:val="404040" w:themeColor="text1" w:themeTint="BF"/>
    </w:rPr>
  </w:style>
  <w:style w:type="character" w:customStyle="1" w:styleId="QuoteChar">
    <w:name w:val="Quote Char"/>
    <w:basedOn w:val="DefaultParagraphFont"/>
    <w:link w:val="Quote"/>
    <w:uiPriority w:val="29"/>
    <w:rsid w:val="009052F0"/>
    <w:rPr>
      <w:i/>
      <w:iCs/>
      <w:color w:val="404040" w:themeColor="text1" w:themeTint="BF"/>
    </w:rPr>
  </w:style>
  <w:style w:type="paragraph" w:styleId="ListParagraph">
    <w:name w:val="List Paragraph"/>
    <w:basedOn w:val="Normal"/>
    <w:uiPriority w:val="34"/>
    <w:qFormat/>
    <w:rsid w:val="009052F0"/>
    <w:pPr>
      <w:ind w:left="720"/>
      <w:contextualSpacing/>
    </w:pPr>
  </w:style>
  <w:style w:type="character" w:styleId="IntenseEmphasis">
    <w:name w:val="Intense Emphasis"/>
    <w:basedOn w:val="DefaultParagraphFont"/>
    <w:uiPriority w:val="21"/>
    <w:qFormat/>
    <w:rsid w:val="009052F0"/>
    <w:rPr>
      <w:i/>
      <w:iCs/>
      <w:color w:val="2F5496" w:themeColor="accent1" w:themeShade="BF"/>
    </w:rPr>
  </w:style>
  <w:style w:type="paragraph" w:styleId="IntenseQuote">
    <w:name w:val="Intense Quote"/>
    <w:basedOn w:val="Normal"/>
    <w:next w:val="Normal"/>
    <w:link w:val="IntenseQuoteChar"/>
    <w:uiPriority w:val="30"/>
    <w:qFormat/>
    <w:rsid w:val="009052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2F0"/>
    <w:rPr>
      <w:i/>
      <w:iCs/>
      <w:color w:val="2F5496" w:themeColor="accent1" w:themeShade="BF"/>
    </w:rPr>
  </w:style>
  <w:style w:type="character" w:styleId="IntenseReference">
    <w:name w:val="Intense Reference"/>
    <w:basedOn w:val="DefaultParagraphFont"/>
    <w:uiPriority w:val="32"/>
    <w:qFormat/>
    <w:rsid w:val="009052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suleiman habeebulahi</dc:creator>
  <cp:keywords/>
  <dc:description/>
  <cp:lastModifiedBy>suleiman habeebulahi</cp:lastModifiedBy>
  <cp:revision>2</cp:revision>
  <dcterms:created xsi:type="dcterms:W3CDTF">2026-08-06T07:37:00Z</dcterms:created>
  <dcterms:modified xsi:type="dcterms:W3CDTF">2026-08-06T08:02:00Z</dcterms:modified>
</cp:coreProperties>
</file>