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6884" w14:textId="77777777" w:rsidR="00C84C37" w:rsidRPr="00B819F4" w:rsidRDefault="00000000">
      <w:pPr>
        <w:spacing w:after="40"/>
        <w:jc w:val="center"/>
        <w:rPr>
          <w:rFonts w:asciiTheme="majorBidi" w:hAnsiTheme="majorBidi" w:cstheme="majorBidi"/>
        </w:rPr>
      </w:pPr>
      <w:proofErr w:type="spellStart"/>
      <w:r w:rsidRPr="00B819F4">
        <w:rPr>
          <w:rFonts w:asciiTheme="majorBidi" w:hAnsiTheme="majorBidi" w:cstheme="majorBidi"/>
          <w:b/>
          <w:bCs/>
          <w:color w:val="1F4E79"/>
          <w:sz w:val="40"/>
          <w:szCs w:val="40"/>
        </w:rPr>
        <w:t>HealthConnect</w:t>
      </w:r>
      <w:proofErr w:type="spellEnd"/>
      <w:r w:rsidRPr="00B819F4">
        <w:rPr>
          <w:rFonts w:asciiTheme="majorBidi" w:hAnsiTheme="majorBidi" w:cstheme="majorBidi"/>
          <w:b/>
          <w:bCs/>
          <w:color w:val="1F4E79"/>
          <w:sz w:val="40"/>
          <w:szCs w:val="40"/>
        </w:rPr>
        <w:t xml:space="preserve"> Clinic</w:t>
      </w:r>
    </w:p>
    <w:p w14:paraId="2C4B63F3" w14:textId="77777777" w:rsidR="00C84C37" w:rsidRPr="00B819F4" w:rsidRDefault="00000000">
      <w:pPr>
        <w:spacing w:after="40"/>
        <w:jc w:val="center"/>
        <w:rPr>
          <w:rFonts w:asciiTheme="majorBidi" w:hAnsiTheme="majorBidi" w:cstheme="majorBidi"/>
        </w:rPr>
      </w:pPr>
      <w:r w:rsidRPr="00B819F4">
        <w:rPr>
          <w:rFonts w:asciiTheme="majorBidi" w:hAnsiTheme="majorBidi" w:cstheme="majorBidi"/>
          <w:b/>
          <w:bCs/>
          <w:color w:val="2E75B6"/>
          <w:sz w:val="30"/>
          <w:szCs w:val="30"/>
        </w:rPr>
        <w:t>Week 7 Project Summary</w:t>
      </w:r>
    </w:p>
    <w:p w14:paraId="63462C81" w14:textId="77777777" w:rsidR="00C84C37" w:rsidRPr="00B819F4" w:rsidRDefault="00000000">
      <w:pPr>
        <w:spacing w:after="300"/>
        <w:jc w:val="center"/>
        <w:rPr>
          <w:rFonts w:asciiTheme="majorBidi" w:hAnsiTheme="majorBidi" w:cstheme="majorBidi"/>
        </w:rPr>
      </w:pPr>
      <w:r w:rsidRPr="00B819F4">
        <w:rPr>
          <w:rFonts w:asciiTheme="majorBidi" w:hAnsiTheme="majorBidi" w:cstheme="majorBidi"/>
          <w:i/>
          <w:iCs/>
          <w:color w:val="595959"/>
          <w:sz w:val="22"/>
          <w:szCs w:val="22"/>
        </w:rPr>
        <w:t xml:space="preserve">Data Science </w:t>
      </w:r>
      <w:proofErr w:type="gramStart"/>
      <w:r w:rsidRPr="00B819F4">
        <w:rPr>
          <w:rFonts w:asciiTheme="majorBidi" w:hAnsiTheme="majorBidi" w:cstheme="majorBidi"/>
          <w:i/>
          <w:iCs/>
          <w:color w:val="595959"/>
          <w:sz w:val="22"/>
          <w:szCs w:val="22"/>
        </w:rPr>
        <w:t>Track  |</w:t>
      </w:r>
      <w:proofErr w:type="gramEnd"/>
      <w:r w:rsidRPr="00B819F4">
        <w:rPr>
          <w:rFonts w:asciiTheme="majorBidi" w:hAnsiTheme="majorBidi" w:cstheme="majorBidi"/>
          <w:i/>
          <w:iCs/>
          <w:color w:val="595959"/>
          <w:sz w:val="22"/>
          <w:szCs w:val="22"/>
        </w:rPr>
        <w:t xml:space="preserve">  </w:t>
      </w:r>
      <w:proofErr w:type="spellStart"/>
      <w:r w:rsidRPr="00B819F4">
        <w:rPr>
          <w:rFonts w:asciiTheme="majorBidi" w:hAnsiTheme="majorBidi" w:cstheme="majorBidi"/>
          <w:i/>
          <w:iCs/>
          <w:color w:val="595959"/>
          <w:sz w:val="22"/>
          <w:szCs w:val="22"/>
        </w:rPr>
        <w:t>AnalystLab</w:t>
      </w:r>
      <w:proofErr w:type="spellEnd"/>
      <w:r w:rsidRPr="00B819F4">
        <w:rPr>
          <w:rFonts w:asciiTheme="majorBidi" w:hAnsiTheme="majorBidi" w:cstheme="majorBidi"/>
          <w:i/>
          <w:iCs/>
          <w:color w:val="595959"/>
          <w:sz w:val="22"/>
          <w:szCs w:val="22"/>
        </w:rPr>
        <w:t xml:space="preserve"> Africa Experience Lab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C84C37" w:rsidRPr="00B819F4" w14:paraId="4354BBA6" w14:textId="77777777">
        <w:tblPrEx>
          <w:tblCellMar>
            <w:top w:w="0" w:type="dxa"/>
            <w:bottom w:w="0" w:type="dxa"/>
          </w:tblCellMar>
        </w:tblPrEx>
        <w:tc>
          <w:tcPr>
            <w:tcW w:w="2800" w:type="dxa"/>
            <w:shd w:val="clear" w:color="auto" w:fill="DCE6F1"/>
            <w:tcMar>
              <w:top w:w="100" w:type="dxa"/>
              <w:left w:w="150" w:type="dxa"/>
              <w:bottom w:w="100" w:type="dxa"/>
              <w:right w:w="150" w:type="dxa"/>
            </w:tcMar>
          </w:tcPr>
          <w:p w14:paraId="162638CB" w14:textId="77777777" w:rsidR="00C84C37" w:rsidRPr="00B819F4" w:rsidRDefault="00000000">
            <w:pPr>
              <w:rPr>
                <w:rFonts w:asciiTheme="majorBidi" w:hAnsiTheme="majorBidi" w:cstheme="majorBidi"/>
              </w:rPr>
            </w:pPr>
            <w:proofErr w:type="spellStart"/>
            <w:r w:rsidRPr="00B819F4">
              <w:rPr>
                <w:rFonts w:asciiTheme="majorBidi" w:hAnsiTheme="majorBidi" w:cstheme="majorBidi"/>
                <w:b/>
                <w:bCs/>
              </w:rPr>
              <w:t>Programme</w:t>
            </w:r>
            <w:proofErr w:type="spellEnd"/>
          </w:p>
        </w:tc>
        <w:tc>
          <w:tcPr>
            <w:tcW w:w="6550" w:type="dxa"/>
            <w:tcMar>
              <w:top w:w="100" w:type="dxa"/>
              <w:left w:w="150" w:type="dxa"/>
              <w:bottom w:w="100" w:type="dxa"/>
              <w:right w:w="150" w:type="dxa"/>
            </w:tcMar>
          </w:tcPr>
          <w:p w14:paraId="535D74C0" w14:textId="77777777" w:rsidR="00C84C37" w:rsidRPr="00B819F4" w:rsidRDefault="00000000">
            <w:pPr>
              <w:rPr>
                <w:rFonts w:asciiTheme="majorBidi" w:hAnsiTheme="majorBidi" w:cstheme="majorBidi"/>
              </w:rPr>
            </w:pPr>
            <w:proofErr w:type="spellStart"/>
            <w:r w:rsidRPr="00B819F4">
              <w:rPr>
                <w:rFonts w:asciiTheme="majorBidi" w:hAnsiTheme="majorBidi" w:cstheme="majorBidi"/>
              </w:rPr>
              <w:t>AnalystLab</w:t>
            </w:r>
            <w:proofErr w:type="spellEnd"/>
            <w:r w:rsidRPr="00B819F4">
              <w:rPr>
                <w:rFonts w:asciiTheme="majorBidi" w:hAnsiTheme="majorBidi" w:cstheme="majorBidi"/>
              </w:rPr>
              <w:t xml:space="preserve"> Africa Experience Lab</w:t>
            </w:r>
          </w:p>
        </w:tc>
      </w:tr>
      <w:tr w:rsidR="00C84C37" w:rsidRPr="00B819F4" w14:paraId="4B7ED00E" w14:textId="77777777">
        <w:tblPrEx>
          <w:tblCellMar>
            <w:top w:w="0" w:type="dxa"/>
            <w:bottom w:w="0" w:type="dxa"/>
          </w:tblCellMar>
        </w:tblPrEx>
        <w:tc>
          <w:tcPr>
            <w:tcW w:w="2800" w:type="dxa"/>
            <w:shd w:val="clear" w:color="auto" w:fill="DCE6F1"/>
            <w:tcMar>
              <w:top w:w="100" w:type="dxa"/>
              <w:left w:w="150" w:type="dxa"/>
              <w:bottom w:w="100" w:type="dxa"/>
              <w:right w:w="150" w:type="dxa"/>
            </w:tcMar>
          </w:tcPr>
          <w:p w14:paraId="24AF973D" w14:textId="77777777" w:rsidR="00C84C37" w:rsidRPr="00B819F4" w:rsidRDefault="00000000">
            <w:pPr>
              <w:rPr>
                <w:rFonts w:asciiTheme="majorBidi" w:hAnsiTheme="majorBidi" w:cstheme="majorBidi"/>
              </w:rPr>
            </w:pPr>
            <w:r w:rsidRPr="00B819F4">
              <w:rPr>
                <w:rFonts w:asciiTheme="majorBidi" w:hAnsiTheme="majorBidi" w:cstheme="majorBidi"/>
                <w:b/>
                <w:bCs/>
              </w:rPr>
              <w:t>Project</w:t>
            </w:r>
          </w:p>
        </w:tc>
        <w:tc>
          <w:tcPr>
            <w:tcW w:w="6550" w:type="dxa"/>
            <w:tcMar>
              <w:top w:w="100" w:type="dxa"/>
              <w:left w:w="150" w:type="dxa"/>
              <w:bottom w:w="100" w:type="dxa"/>
              <w:right w:w="150" w:type="dxa"/>
            </w:tcMar>
          </w:tcPr>
          <w:p w14:paraId="7F49C105" w14:textId="77777777" w:rsidR="00C84C37" w:rsidRPr="00B819F4" w:rsidRDefault="00000000">
            <w:pPr>
              <w:rPr>
                <w:rFonts w:asciiTheme="majorBidi" w:hAnsiTheme="majorBidi" w:cstheme="majorBidi"/>
              </w:rPr>
            </w:pPr>
            <w:proofErr w:type="spellStart"/>
            <w:r w:rsidRPr="00B819F4">
              <w:rPr>
                <w:rFonts w:asciiTheme="majorBidi" w:hAnsiTheme="majorBidi" w:cstheme="majorBidi"/>
              </w:rPr>
              <w:t>HealthConnect</w:t>
            </w:r>
            <w:proofErr w:type="spellEnd"/>
            <w:r w:rsidRPr="00B819F4">
              <w:rPr>
                <w:rFonts w:asciiTheme="majorBidi" w:hAnsiTheme="majorBidi" w:cstheme="majorBidi"/>
              </w:rPr>
              <w:t xml:space="preserve"> Clinic Experience Lab</w:t>
            </w:r>
          </w:p>
        </w:tc>
      </w:tr>
      <w:tr w:rsidR="00C84C37" w:rsidRPr="00B819F4" w14:paraId="756D1566" w14:textId="77777777">
        <w:tblPrEx>
          <w:tblCellMar>
            <w:top w:w="0" w:type="dxa"/>
            <w:bottom w:w="0" w:type="dxa"/>
          </w:tblCellMar>
        </w:tblPrEx>
        <w:tc>
          <w:tcPr>
            <w:tcW w:w="2800" w:type="dxa"/>
            <w:shd w:val="clear" w:color="auto" w:fill="DCE6F1"/>
            <w:tcMar>
              <w:top w:w="100" w:type="dxa"/>
              <w:left w:w="150" w:type="dxa"/>
              <w:bottom w:w="100" w:type="dxa"/>
              <w:right w:w="150" w:type="dxa"/>
            </w:tcMar>
          </w:tcPr>
          <w:p w14:paraId="5B009103" w14:textId="77777777" w:rsidR="00C84C37" w:rsidRPr="00B819F4" w:rsidRDefault="00000000">
            <w:pPr>
              <w:rPr>
                <w:rFonts w:asciiTheme="majorBidi" w:hAnsiTheme="majorBidi" w:cstheme="majorBidi"/>
              </w:rPr>
            </w:pPr>
            <w:r w:rsidRPr="00B819F4">
              <w:rPr>
                <w:rFonts w:asciiTheme="majorBidi" w:hAnsiTheme="majorBidi" w:cstheme="majorBidi"/>
                <w:b/>
                <w:bCs/>
              </w:rPr>
              <w:t>Track</w:t>
            </w:r>
          </w:p>
        </w:tc>
        <w:tc>
          <w:tcPr>
            <w:tcW w:w="6550" w:type="dxa"/>
            <w:tcMar>
              <w:top w:w="100" w:type="dxa"/>
              <w:left w:w="150" w:type="dxa"/>
              <w:bottom w:w="100" w:type="dxa"/>
              <w:right w:w="150" w:type="dxa"/>
            </w:tcMar>
          </w:tcPr>
          <w:p w14:paraId="3FC7F775" w14:textId="77777777" w:rsidR="00C84C37" w:rsidRPr="00B819F4" w:rsidRDefault="00000000">
            <w:pPr>
              <w:rPr>
                <w:rFonts w:asciiTheme="majorBidi" w:hAnsiTheme="majorBidi" w:cstheme="majorBidi"/>
              </w:rPr>
            </w:pPr>
            <w:r w:rsidRPr="00B819F4">
              <w:rPr>
                <w:rFonts w:asciiTheme="majorBidi" w:hAnsiTheme="majorBidi" w:cstheme="majorBidi"/>
              </w:rPr>
              <w:t>Data Science</w:t>
            </w:r>
          </w:p>
        </w:tc>
      </w:tr>
      <w:tr w:rsidR="00C84C37" w:rsidRPr="00B819F4" w14:paraId="522A58E6" w14:textId="77777777">
        <w:tblPrEx>
          <w:tblCellMar>
            <w:top w:w="0" w:type="dxa"/>
            <w:bottom w:w="0" w:type="dxa"/>
          </w:tblCellMar>
        </w:tblPrEx>
        <w:tc>
          <w:tcPr>
            <w:tcW w:w="2800" w:type="dxa"/>
            <w:shd w:val="clear" w:color="auto" w:fill="DCE6F1"/>
            <w:tcMar>
              <w:top w:w="100" w:type="dxa"/>
              <w:left w:w="150" w:type="dxa"/>
              <w:bottom w:w="100" w:type="dxa"/>
              <w:right w:w="150" w:type="dxa"/>
            </w:tcMar>
          </w:tcPr>
          <w:p w14:paraId="74DAD859" w14:textId="77777777" w:rsidR="00C84C37" w:rsidRPr="00B819F4" w:rsidRDefault="00000000">
            <w:pPr>
              <w:rPr>
                <w:rFonts w:asciiTheme="majorBidi" w:hAnsiTheme="majorBidi" w:cstheme="majorBidi"/>
              </w:rPr>
            </w:pPr>
            <w:r w:rsidRPr="00B819F4">
              <w:rPr>
                <w:rFonts w:asciiTheme="majorBidi" w:hAnsiTheme="majorBidi" w:cstheme="majorBidi"/>
                <w:b/>
                <w:bCs/>
              </w:rPr>
              <w:t>Week</w:t>
            </w:r>
          </w:p>
        </w:tc>
        <w:tc>
          <w:tcPr>
            <w:tcW w:w="6550" w:type="dxa"/>
            <w:tcMar>
              <w:top w:w="100" w:type="dxa"/>
              <w:left w:w="150" w:type="dxa"/>
              <w:bottom w:w="100" w:type="dxa"/>
              <w:right w:w="150" w:type="dxa"/>
            </w:tcMar>
          </w:tcPr>
          <w:p w14:paraId="0AAAB690" w14:textId="77777777" w:rsidR="00C84C37" w:rsidRPr="00B819F4" w:rsidRDefault="00000000">
            <w:pPr>
              <w:rPr>
                <w:rFonts w:asciiTheme="majorBidi" w:hAnsiTheme="majorBidi" w:cstheme="majorBidi"/>
              </w:rPr>
            </w:pPr>
            <w:r w:rsidRPr="00B819F4">
              <w:rPr>
                <w:rFonts w:asciiTheme="majorBidi" w:hAnsiTheme="majorBidi" w:cstheme="majorBidi"/>
              </w:rPr>
              <w:t>Week 7 — Testing, Refinement &amp; End-to-End Validation</w:t>
            </w:r>
          </w:p>
        </w:tc>
      </w:tr>
      <w:tr w:rsidR="00C84C37" w:rsidRPr="00B819F4" w14:paraId="36BF25AC" w14:textId="77777777">
        <w:tblPrEx>
          <w:tblCellMar>
            <w:top w:w="0" w:type="dxa"/>
            <w:bottom w:w="0" w:type="dxa"/>
          </w:tblCellMar>
        </w:tblPrEx>
        <w:tc>
          <w:tcPr>
            <w:tcW w:w="2800" w:type="dxa"/>
            <w:shd w:val="clear" w:color="auto" w:fill="DCE6F1"/>
            <w:tcMar>
              <w:top w:w="100" w:type="dxa"/>
              <w:left w:w="150" w:type="dxa"/>
              <w:bottom w:w="100" w:type="dxa"/>
              <w:right w:w="150" w:type="dxa"/>
            </w:tcMar>
          </w:tcPr>
          <w:p w14:paraId="3DA15E4D" w14:textId="77777777" w:rsidR="00C84C37" w:rsidRPr="00B819F4" w:rsidRDefault="00000000">
            <w:pPr>
              <w:rPr>
                <w:rFonts w:asciiTheme="majorBidi" w:hAnsiTheme="majorBidi" w:cstheme="majorBidi"/>
              </w:rPr>
            </w:pPr>
            <w:r w:rsidRPr="00B819F4">
              <w:rPr>
                <w:rFonts w:asciiTheme="majorBidi" w:hAnsiTheme="majorBidi" w:cstheme="majorBidi"/>
                <w:b/>
                <w:bCs/>
              </w:rPr>
              <w:t>Companion Deliverable</w:t>
            </w:r>
          </w:p>
        </w:tc>
        <w:tc>
          <w:tcPr>
            <w:tcW w:w="6550" w:type="dxa"/>
            <w:tcMar>
              <w:top w:w="100" w:type="dxa"/>
              <w:left w:w="150" w:type="dxa"/>
              <w:bottom w:w="100" w:type="dxa"/>
              <w:right w:w="150" w:type="dxa"/>
            </w:tcMar>
          </w:tcPr>
          <w:p w14:paraId="72AB7547" w14:textId="77777777" w:rsidR="00C84C37" w:rsidRPr="00B819F4" w:rsidRDefault="00000000">
            <w:pPr>
              <w:rPr>
                <w:rFonts w:asciiTheme="majorBidi" w:hAnsiTheme="majorBidi" w:cstheme="majorBidi"/>
              </w:rPr>
            </w:pPr>
            <w:r w:rsidRPr="00B819F4">
              <w:rPr>
                <w:rFonts w:asciiTheme="majorBidi" w:hAnsiTheme="majorBidi" w:cstheme="majorBidi"/>
              </w:rPr>
              <w:t>HealthConnect_DataScience_Week7_Testing_Refinement.ipynb</w:t>
            </w:r>
          </w:p>
        </w:tc>
      </w:tr>
    </w:tbl>
    <w:p w14:paraId="5E14FB25" w14:textId="77777777" w:rsidR="00C84C37" w:rsidRPr="00B819F4" w:rsidRDefault="00000000">
      <w:pPr>
        <w:spacing w:before="260" w:after="100"/>
        <w:rPr>
          <w:rFonts w:asciiTheme="majorBidi" w:hAnsiTheme="majorBidi" w:cstheme="majorBidi"/>
        </w:rPr>
      </w:pPr>
      <w:r w:rsidRPr="00B819F4">
        <w:rPr>
          <w:rFonts w:asciiTheme="majorBidi" w:hAnsiTheme="majorBidi" w:cstheme="majorBidi"/>
          <w:i/>
          <w:iCs/>
          <w:color w:val="595959"/>
        </w:rPr>
        <w:t>This summary complements the Week 7 notebook and does not repeat its detailed analysis, charts, or code.</w:t>
      </w:r>
    </w:p>
    <w:p w14:paraId="65F3951A"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1. What Was Planned to Be Tested</w:t>
      </w:r>
    </w:p>
    <w:p w14:paraId="4CABFE68" w14:textId="77777777" w:rsidR="00C84C37" w:rsidRPr="00B819F4" w:rsidRDefault="00000000">
      <w:pPr>
        <w:spacing w:after="160" w:line="276" w:lineRule="auto"/>
        <w:rPr>
          <w:rFonts w:asciiTheme="majorBidi" w:hAnsiTheme="majorBidi" w:cstheme="majorBidi"/>
        </w:rPr>
      </w:pPr>
      <w:r w:rsidRPr="00B819F4">
        <w:rPr>
          <w:rFonts w:asciiTheme="majorBidi" w:hAnsiTheme="majorBidi" w:cstheme="majorBidi"/>
          <w:sz w:val="22"/>
          <w:szCs w:val="22"/>
        </w:rPr>
        <w:t>The Week 6 Random Forest candidate model was planned for systematic testing across five dimensions left explicitly untested in Week 6: consistency across different data splits, performance across patient and appointment segments, evidence of overfitting, probability calibration, and sensitivity to the classification threshold.</w:t>
      </w:r>
    </w:p>
    <w:p w14:paraId="7D4BAE33"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2. What Was Actually Tested</w:t>
      </w:r>
    </w:p>
    <w:p w14:paraId="5B66D33C"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Stability of the candidate model's advantage over the baseline across five independently drawn train/test splits.</w:t>
      </w:r>
    </w:p>
    <w:p w14:paraId="12C2969E"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Performance broken down by appointment type, gender, and age band.</w:t>
      </w:r>
    </w:p>
    <w:p w14:paraId="4E18DB80"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The gap between training-set and test-set performance, to check for overfitting.</w:t>
      </w:r>
    </w:p>
    <w:p w14:paraId="2AA9AEDE"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Whether the model's predicted probabilities matched observed no-show frequencies (calibration).</w:t>
      </w:r>
    </w:p>
    <w:p w14:paraId="4AA64DAB"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How the cost-</w:t>
      </w:r>
      <w:proofErr w:type="spellStart"/>
      <w:r w:rsidRPr="00B819F4">
        <w:rPr>
          <w:rFonts w:asciiTheme="majorBidi" w:hAnsiTheme="majorBidi" w:cstheme="majorBidi"/>
          <w:sz w:val="22"/>
          <w:szCs w:val="22"/>
        </w:rPr>
        <w:t>minimising</w:t>
      </w:r>
      <w:proofErr w:type="spellEnd"/>
      <w:r w:rsidRPr="00B819F4">
        <w:rPr>
          <w:rFonts w:asciiTheme="majorBidi" w:hAnsiTheme="majorBidi" w:cstheme="majorBidi"/>
          <w:sz w:val="22"/>
          <w:szCs w:val="22"/>
        </w:rPr>
        <w:t xml:space="preserve"> classification threshold shifts under three illustrative cost assumptions.</w:t>
      </w:r>
    </w:p>
    <w:p w14:paraId="68FE7CD9"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Whether the improvement over the Week 5 baseline is statistically distinguishable from chance.</w:t>
      </w:r>
    </w:p>
    <w:p w14:paraId="060887F9"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Six Data Analytics Week 7 findings, independently recomputed against this track's own data, and one finding tested as a modelling hypothesis.</w:t>
      </w:r>
    </w:p>
    <w:p w14:paraId="10550798"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3. Most Important Testing Results</w:t>
      </w:r>
    </w:p>
    <w:p w14:paraId="2911052C"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The candidate model outperformed the baseline on every one of five independently drawn splits.</w:t>
      </w:r>
    </w:p>
    <w:p w14:paraId="0D00303F"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A real overfitting gap was found (training ROC-AUC 0.757 vs. test ROC-AUC 0.684).</w:t>
      </w:r>
    </w:p>
    <w:p w14:paraId="5B478A65"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Specialist Consultation appointments and patients aged 65+ were identified as the model's weakest segments.</w:t>
      </w:r>
    </w:p>
    <w:p w14:paraId="629536A8"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 xml:space="preserve">The model's probabilities were moderately under-confident at the high-risk end, where a </w:t>
      </w:r>
      <w:proofErr w:type="spellStart"/>
      <w:r w:rsidRPr="00B819F4">
        <w:rPr>
          <w:rFonts w:asciiTheme="majorBidi" w:hAnsiTheme="majorBidi" w:cstheme="majorBidi"/>
          <w:sz w:val="22"/>
          <w:szCs w:val="22"/>
        </w:rPr>
        <w:t>prioritisation</w:t>
      </w:r>
      <w:proofErr w:type="spellEnd"/>
      <w:r w:rsidRPr="00B819F4">
        <w:rPr>
          <w:rFonts w:asciiTheme="majorBidi" w:hAnsiTheme="majorBidi" w:cstheme="majorBidi"/>
          <w:sz w:val="22"/>
          <w:szCs w:val="22"/>
        </w:rPr>
        <w:t xml:space="preserve"> use case depends on them most.</w:t>
      </w:r>
    </w:p>
    <w:p w14:paraId="115EAF70"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lastRenderedPageBreak/>
        <w:t xml:space="preserve">The optimal classification threshold ranged from 0.25 to 0.50 depending on the assumed cost ratio, with no real </w:t>
      </w:r>
      <w:proofErr w:type="spellStart"/>
      <w:r w:rsidRPr="00B819F4">
        <w:rPr>
          <w:rFonts w:asciiTheme="majorBidi" w:hAnsiTheme="majorBidi" w:cstheme="majorBidi"/>
          <w:sz w:val="22"/>
          <w:szCs w:val="22"/>
        </w:rPr>
        <w:t>HealthConnect</w:t>
      </w:r>
      <w:proofErr w:type="spellEnd"/>
      <w:r w:rsidRPr="00B819F4">
        <w:rPr>
          <w:rFonts w:asciiTheme="majorBidi" w:hAnsiTheme="majorBidi" w:cstheme="majorBidi"/>
          <w:sz w:val="22"/>
          <w:szCs w:val="22"/>
        </w:rPr>
        <w:t xml:space="preserve"> cost data available to resolve which applies.</w:t>
      </w:r>
    </w:p>
    <w:p w14:paraId="787D1E72" w14:textId="51A405C3" w:rsidR="00C84C37" w:rsidRPr="00B819F4" w:rsidRDefault="00000000" w:rsidP="00B819F4">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 xml:space="preserve">A 95% bootstrap confidence interval for the model's ROC-AUC improvement over the baseline was entirely positive </w:t>
      </w:r>
      <w:r w:rsidR="00B819F4">
        <w:rPr>
          <w:rFonts w:asciiTheme="majorBidi" w:hAnsiTheme="majorBidi" w:cstheme="majorBidi"/>
          <w:sz w:val="22"/>
          <w:szCs w:val="22"/>
        </w:rPr>
        <w:t>(</w:t>
      </w:r>
      <w:r w:rsidR="00B819F4" w:rsidRPr="00B819F4">
        <w:rPr>
          <w:rFonts w:asciiTheme="majorBidi" w:hAnsiTheme="majorBidi" w:cstheme="majorBidi"/>
          <w:sz w:val="22"/>
          <w:szCs w:val="22"/>
        </w:rPr>
        <w:t>[0.0036, 0.0295]</w:t>
      </w:r>
      <w:r w:rsidRPr="00B819F4">
        <w:rPr>
          <w:rFonts w:asciiTheme="majorBidi" w:hAnsiTheme="majorBidi" w:cstheme="majorBidi"/>
          <w:sz w:val="22"/>
          <w:szCs w:val="22"/>
        </w:rPr>
        <w:t>).</w:t>
      </w:r>
    </w:p>
    <w:p w14:paraId="7305F58B"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 xml:space="preserve">All six Data Analytics findings replicated in direction and magnitude on independent </w:t>
      </w:r>
      <w:proofErr w:type="spellStart"/>
      <w:r w:rsidRPr="00B819F4">
        <w:rPr>
          <w:rFonts w:asciiTheme="majorBidi" w:hAnsiTheme="majorBidi" w:cstheme="majorBidi"/>
          <w:sz w:val="22"/>
          <w:szCs w:val="22"/>
        </w:rPr>
        <w:t>recomputation</w:t>
      </w:r>
      <w:proofErr w:type="spellEnd"/>
      <w:r w:rsidRPr="00B819F4">
        <w:rPr>
          <w:rFonts w:asciiTheme="majorBidi" w:hAnsiTheme="majorBidi" w:cstheme="majorBidi"/>
          <w:sz w:val="22"/>
          <w:szCs w:val="22"/>
        </w:rPr>
        <w:t xml:space="preserve"> (one to an exact match); a discrete high-risk-combination flag motivated by the sharpest finding did not improve the model.</w:t>
      </w:r>
    </w:p>
    <w:p w14:paraId="46A9D8B2"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4. Issues or Weaknesses Identified</w:t>
      </w:r>
    </w:p>
    <w:p w14:paraId="7CEB0099"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Overfitting: the Week 6 configuration fit its training data noticeably better than its test data.</w:t>
      </w:r>
    </w:p>
    <w:p w14:paraId="5E82E8EA"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Moderate probability miscalibration, concentrated in the highest-risk decile.</w:t>
      </w:r>
    </w:p>
    <w:p w14:paraId="5F2E323F"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Two persistently weak segments (Specialist Consultation, age 65+) not explained by any feature currently in the dataset.</w:t>
      </w:r>
    </w:p>
    <w:p w14:paraId="0A4A818B"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No real cost data exists to resolve the correct operating threshold for a deployment decision.</w:t>
      </w:r>
    </w:p>
    <w:p w14:paraId="67585F20"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 xml:space="preserve">Small, consistent numerical gaps between this track's and Data Analytics' </w:t>
      </w:r>
      <w:proofErr w:type="spellStart"/>
      <w:r w:rsidRPr="00B819F4">
        <w:rPr>
          <w:rFonts w:asciiTheme="majorBidi" w:hAnsiTheme="majorBidi" w:cstheme="majorBidi"/>
          <w:sz w:val="22"/>
          <w:szCs w:val="22"/>
        </w:rPr>
        <w:t>recomputation</w:t>
      </w:r>
      <w:proofErr w:type="spellEnd"/>
      <w:r w:rsidRPr="00B819F4">
        <w:rPr>
          <w:rFonts w:asciiTheme="majorBidi" w:hAnsiTheme="majorBidi" w:cstheme="majorBidi"/>
          <w:sz w:val="22"/>
          <w:szCs w:val="22"/>
        </w:rPr>
        <w:t xml:space="preserve"> of the same relationships, likely due to differing bin-edge conventions.</w:t>
      </w:r>
    </w:p>
    <w:p w14:paraId="44464037"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5. Improvements/Refinements Made</w:t>
      </w:r>
    </w:p>
    <w:p w14:paraId="561A65E8" w14:textId="257491CC"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Reduced the Random Forest's maximum tree depth from 8 to 5, narrowing the overfitting gap from 0.073 to 0.026 while improving test ROC-AUC from 0.684 to 0.68</w:t>
      </w:r>
      <w:r w:rsidR="00B819F4">
        <w:rPr>
          <w:rFonts w:asciiTheme="majorBidi" w:hAnsiTheme="majorBidi" w:cstheme="majorBidi"/>
          <w:sz w:val="22"/>
          <w:szCs w:val="22"/>
        </w:rPr>
        <w:t>8</w:t>
      </w:r>
      <w:r w:rsidRPr="00B819F4">
        <w:rPr>
          <w:rFonts w:asciiTheme="majorBidi" w:hAnsiTheme="majorBidi" w:cstheme="majorBidi"/>
          <w:sz w:val="22"/>
          <w:szCs w:val="22"/>
        </w:rPr>
        <w:t>.</w:t>
      </w:r>
    </w:p>
    <w:p w14:paraId="4DC44CA6"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Applied isotonic probability calibration (fit on training data only), reducing the Brier score by 0.82% and substantially tightening calibration in the two highest-risk deciles.</w:t>
      </w:r>
    </w:p>
    <w:p w14:paraId="7EBD4E33"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6. Retesting Results</w:t>
      </w:r>
    </w:p>
    <w:p w14:paraId="3F6DE8D2" w14:textId="77777777" w:rsidR="00C84C37" w:rsidRPr="00B819F4" w:rsidRDefault="00000000">
      <w:pPr>
        <w:spacing w:after="160" w:line="276" w:lineRule="auto"/>
        <w:rPr>
          <w:rFonts w:asciiTheme="majorBidi" w:hAnsiTheme="majorBidi" w:cstheme="majorBidi"/>
        </w:rPr>
      </w:pPr>
      <w:r w:rsidRPr="00B819F4">
        <w:rPr>
          <w:rFonts w:asciiTheme="majorBidi" w:hAnsiTheme="majorBidi" w:cstheme="majorBidi"/>
          <w:sz w:val="22"/>
          <w:szCs w:val="22"/>
        </w:rPr>
        <w:t>The depth-refined configuration was re-validated with the same 5-fold patient-grouped cross-validation used throughout the project (CV ROC-AUC 0.6762, essentially unchanged from Week 6's 0.6746, confirming the gain is not a cross-validation artefact). The calibrated version was re-tested with a fresh calibration curve and Brier score comparison, confirming the improvement before adoption. The Data Analytics-motivated flag was re-tested via the same 5-fold cross-validation and produced no improvement (0.6759 vs. 0.6762), reinforcing rather than reversing the Week 6 conclusion on this exact question.</w:t>
      </w:r>
    </w:p>
    <w:p w14:paraId="7689A883"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7. Track(s) Collaborated With</w:t>
      </w:r>
    </w:p>
    <w:p w14:paraId="1A129CD5" w14:textId="77777777" w:rsidR="00C84C37" w:rsidRPr="00B819F4" w:rsidRDefault="00000000">
      <w:pPr>
        <w:spacing w:after="160" w:line="276" w:lineRule="auto"/>
        <w:rPr>
          <w:rFonts w:asciiTheme="majorBidi" w:hAnsiTheme="majorBidi" w:cstheme="majorBidi"/>
        </w:rPr>
      </w:pPr>
      <w:r w:rsidRPr="00B819F4">
        <w:rPr>
          <w:rFonts w:asciiTheme="majorBidi" w:hAnsiTheme="majorBidi" w:cstheme="majorBidi"/>
          <w:sz w:val="22"/>
          <w:szCs w:val="22"/>
        </w:rPr>
        <w:t>Data Analytics, who supplied real, completed Week 7 findings. Machine Learning Engineering was also contacted; no response was received, and this is recorded as fact rather than substituted with an assumption.</w:t>
      </w:r>
    </w:p>
    <w:p w14:paraId="571758F1"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8. What Was Tested Collaboratively</w:t>
      </w:r>
    </w:p>
    <w:p w14:paraId="35BBECEB" w14:textId="77777777" w:rsidR="00C84C37" w:rsidRPr="00B819F4" w:rsidRDefault="00000000">
      <w:pPr>
        <w:spacing w:after="160" w:line="276" w:lineRule="auto"/>
        <w:rPr>
          <w:rFonts w:asciiTheme="majorBidi" w:hAnsiTheme="majorBidi" w:cstheme="majorBidi"/>
        </w:rPr>
      </w:pPr>
      <w:r w:rsidRPr="00B819F4">
        <w:rPr>
          <w:rFonts w:asciiTheme="majorBidi" w:hAnsiTheme="majorBidi" w:cstheme="majorBidi"/>
          <w:sz w:val="22"/>
          <w:szCs w:val="22"/>
        </w:rPr>
        <w:t>Six Data Analytics findings on booking lead time, reminder status, previous no-show history, waiting time, distance, and age were independently recomputed on this track's own data. All six replicated in direction and magnitude. The sharpest finding — an 82–84% no-show rate for a specific high-risk combination — was translated into a discrete model feature and tested with cross-validation.</w:t>
      </w:r>
    </w:p>
    <w:p w14:paraId="057CC546"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lastRenderedPageBreak/>
        <w:t>9. What Changed as a Result</w:t>
      </w:r>
    </w:p>
    <w:p w14:paraId="1EA8B000" w14:textId="77777777" w:rsidR="00C84C37" w:rsidRPr="00B819F4" w:rsidRDefault="00000000">
      <w:pPr>
        <w:spacing w:after="160" w:line="276" w:lineRule="auto"/>
        <w:rPr>
          <w:rFonts w:asciiTheme="majorBidi" w:hAnsiTheme="majorBidi" w:cstheme="majorBidi"/>
        </w:rPr>
      </w:pPr>
      <w:r w:rsidRPr="00B819F4">
        <w:rPr>
          <w:rFonts w:asciiTheme="majorBidi" w:hAnsiTheme="majorBidi" w:cstheme="majorBidi"/>
          <w:sz w:val="22"/>
          <w:szCs w:val="22"/>
        </w:rPr>
        <w:t>The Data Analytics findings are now formally validated against independent modelling evidence rather than accepted on trust, and a small, specific discrepancy (differing bin-edge conventions) was identified and logged as a question back to that track. The tested feature was not adopted, but the exercise strengthened confidence in an existing Week 6 conclusion by reproducing it with a second, differently constructed feature. Separately, two evidence-based model refinements were adopted this week: reduced model depth and probability calibration, each confirmed with a genuine before/after retest.</w:t>
      </w:r>
    </w:p>
    <w:p w14:paraId="4874B1DD"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10. Key Findings or Validation Outcomes</w:t>
      </w:r>
    </w:p>
    <w:p w14:paraId="3FD83829"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The Week 6 model's advantage over the baseline is confirmed as consistent (5/5 splits) and statistically meaningful (bootstrap CI excludes zero).</w:t>
      </w:r>
    </w:p>
    <w:p w14:paraId="64EF64AB"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A real, previously undetected overfitting issue was found and resolved with no performance trade-off.</w:t>
      </w:r>
    </w:p>
    <w:p w14:paraId="4EF5E3EA"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Probability calibration was moderately poor at the highest-risk decile and was measurably improved.</w:t>
      </w:r>
    </w:p>
    <w:p w14:paraId="4A356225"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All six Data Analytics findings were independently validated, with one exact match (waiting time) and small, explainable gaps elsewhere.</w:t>
      </w:r>
    </w:p>
    <w:p w14:paraId="7D0312FC"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The model's performance is not uniform across segments; Specialist Consultation and 65+ patients remain unresolved weaknesses.</w:t>
      </w:r>
    </w:p>
    <w:p w14:paraId="79FC3CD0"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11. Major Challenges Encountered</w:t>
      </w:r>
    </w:p>
    <w:p w14:paraId="5CB5EDB9" w14:textId="77777777" w:rsidR="00C84C37" w:rsidRPr="00B819F4" w:rsidRDefault="00000000">
      <w:pPr>
        <w:spacing w:after="160" w:line="276" w:lineRule="auto"/>
        <w:rPr>
          <w:rFonts w:asciiTheme="majorBidi" w:hAnsiTheme="majorBidi" w:cstheme="majorBidi"/>
        </w:rPr>
      </w:pPr>
      <w:r w:rsidRPr="00B819F4">
        <w:rPr>
          <w:rFonts w:asciiTheme="majorBidi" w:hAnsiTheme="majorBidi" w:cstheme="majorBidi"/>
          <w:sz w:val="22"/>
          <w:szCs w:val="22"/>
        </w:rPr>
        <w:t xml:space="preserve">Interpreting a cost-sensitivity analysis honestly without real cost data: the temptation to simply recommend one threshold was set aside in </w:t>
      </w:r>
      <w:proofErr w:type="spellStart"/>
      <w:r w:rsidRPr="00B819F4">
        <w:rPr>
          <w:rFonts w:asciiTheme="majorBidi" w:hAnsiTheme="majorBidi" w:cstheme="majorBidi"/>
          <w:sz w:val="22"/>
          <w:szCs w:val="22"/>
        </w:rPr>
        <w:t>favour</w:t>
      </w:r>
      <w:proofErr w:type="spellEnd"/>
      <w:r w:rsidRPr="00B819F4">
        <w:rPr>
          <w:rFonts w:asciiTheme="majorBidi" w:hAnsiTheme="majorBidi" w:cstheme="majorBidi"/>
          <w:sz w:val="22"/>
          <w:szCs w:val="22"/>
        </w:rPr>
        <w:t xml:space="preserve"> of showing how much the recommendation depends on an assumption this project cannot currently supply, and in </w:t>
      </w:r>
      <w:proofErr w:type="spellStart"/>
      <w:r w:rsidRPr="00B819F4">
        <w:rPr>
          <w:rFonts w:asciiTheme="majorBidi" w:hAnsiTheme="majorBidi" w:cstheme="majorBidi"/>
          <w:sz w:val="22"/>
          <w:szCs w:val="22"/>
        </w:rPr>
        <w:t>favour</w:t>
      </w:r>
      <w:proofErr w:type="spellEnd"/>
      <w:r w:rsidRPr="00B819F4">
        <w:rPr>
          <w:rFonts w:asciiTheme="majorBidi" w:hAnsiTheme="majorBidi" w:cstheme="majorBidi"/>
          <w:sz w:val="22"/>
          <w:szCs w:val="22"/>
        </w:rPr>
        <w:t xml:space="preserve"> of correctly naming Project Management as the track that owns this input, rather than treating it as a generic open question. A second challenge was resisting the earlier, more cautious calibration conclusion drawn before the depth refinement — recomputing calibration on the refined model revealed a genuinely different, more </w:t>
      </w:r>
      <w:proofErr w:type="spellStart"/>
      <w:r w:rsidRPr="00B819F4">
        <w:rPr>
          <w:rFonts w:asciiTheme="majorBidi" w:hAnsiTheme="majorBidi" w:cstheme="majorBidi"/>
          <w:sz w:val="22"/>
          <w:szCs w:val="22"/>
        </w:rPr>
        <w:t>favourable</w:t>
      </w:r>
      <w:proofErr w:type="spellEnd"/>
      <w:r w:rsidRPr="00B819F4">
        <w:rPr>
          <w:rFonts w:asciiTheme="majorBidi" w:hAnsiTheme="majorBidi" w:cstheme="majorBidi"/>
          <w:sz w:val="22"/>
          <w:szCs w:val="22"/>
        </w:rPr>
        <w:t xml:space="preserve"> outcome that would have been missed by assuming the earlier test still applied. A third challenge was continuing to document Machine Learning Engineering's non-response as an open project-coordination risk rather than quietly dropping it or working around it.</w:t>
      </w:r>
    </w:p>
    <w:p w14:paraId="4A6DBD47"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12. Important Decisions Made</w:t>
      </w:r>
    </w:p>
    <w:p w14:paraId="6F033C49"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Adopting the depth-reduced Random Forest configuration (</w:t>
      </w:r>
      <w:proofErr w:type="spellStart"/>
      <w:r w:rsidRPr="00B819F4">
        <w:rPr>
          <w:rFonts w:asciiTheme="majorBidi" w:hAnsiTheme="majorBidi" w:cstheme="majorBidi"/>
          <w:sz w:val="22"/>
          <w:szCs w:val="22"/>
        </w:rPr>
        <w:t>max_depth</w:t>
      </w:r>
      <w:proofErr w:type="spellEnd"/>
      <w:r w:rsidRPr="00B819F4">
        <w:rPr>
          <w:rFonts w:asciiTheme="majorBidi" w:hAnsiTheme="majorBidi" w:cstheme="majorBidi"/>
          <w:sz w:val="22"/>
          <w:szCs w:val="22"/>
        </w:rPr>
        <w:t>=5) as the new candidate, based on a genuine improvement with no trade-off.</w:t>
      </w:r>
    </w:p>
    <w:p w14:paraId="6A2CA125"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Adopting isotonic probability calibration as a permanent part of the final model pipeline.</w:t>
      </w:r>
    </w:p>
    <w:p w14:paraId="4D2F068C"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Declining to select a single “optimal” classification threshold, and instead naming Project Management as the track responsible for supplying the cost data that decision requires.</w:t>
      </w:r>
    </w:p>
    <w:p w14:paraId="201AF73D"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Treating the Data Analytics collaboration as satisfying this week's mandatory cross-track testing requirement, since it produced a genuine Test → Finding → Action → Retest cycle, rather than reporting no cross-track activity at all.</w:t>
      </w:r>
    </w:p>
    <w:p w14:paraId="458B927C"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Recording Machine Learning Engineering's non-response as a fact, without inventing a substitute exchange.</w:t>
      </w:r>
    </w:p>
    <w:p w14:paraId="167F8926"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lastRenderedPageBreak/>
        <w:t>13. Remaining Limitations</w:t>
      </w:r>
    </w:p>
    <w:p w14:paraId="35BD3213"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Specialist Consultation and 65+ patients remain harder for the model to predict than other segments.</w:t>
      </w:r>
    </w:p>
    <w:p w14:paraId="3636D061"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The classification threshold for real deployment remains undetermined pending Project Management input.</w:t>
      </w:r>
    </w:p>
    <w:p w14:paraId="6FE4EC08"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Calibration was tested at a moderate level of granularity (10 bins); a larger test set would allow finer checking.</w:t>
      </w:r>
    </w:p>
    <w:p w14:paraId="3C3FE418"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14. Remaining Issues or Dependencies</w:t>
      </w:r>
    </w:p>
    <w:p w14:paraId="7A1E49DA"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Machine Learning Engineering integration remains outstanding; escalation through Project Management is recommended over a further direct attempt.</w:t>
      </w:r>
    </w:p>
    <w:p w14:paraId="770427ED"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 xml:space="preserve">Real </w:t>
      </w:r>
      <w:proofErr w:type="spellStart"/>
      <w:r w:rsidRPr="00B819F4">
        <w:rPr>
          <w:rFonts w:asciiTheme="majorBidi" w:hAnsiTheme="majorBidi" w:cstheme="majorBidi"/>
          <w:sz w:val="22"/>
          <w:szCs w:val="22"/>
        </w:rPr>
        <w:t>HealthConnect</w:t>
      </w:r>
      <w:proofErr w:type="spellEnd"/>
      <w:r w:rsidRPr="00B819F4">
        <w:rPr>
          <w:rFonts w:asciiTheme="majorBidi" w:hAnsiTheme="majorBidi" w:cstheme="majorBidi"/>
          <w:sz w:val="22"/>
          <w:szCs w:val="22"/>
        </w:rPr>
        <w:t xml:space="preserve"> cost/priority data has not been supplied by Project Management for threshold selection.</w:t>
      </w:r>
    </w:p>
    <w:p w14:paraId="757CB97D"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A small, specific question has been logged for Data Analytics regarding exact bin-edge conventions used in their reported segments.</w:t>
      </w:r>
    </w:p>
    <w:p w14:paraId="4CE4DD21"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 xml:space="preserve">15. Contribution to the Overall </w:t>
      </w:r>
      <w:proofErr w:type="spellStart"/>
      <w:r w:rsidRPr="00B819F4">
        <w:rPr>
          <w:rFonts w:asciiTheme="majorBidi" w:hAnsiTheme="majorBidi" w:cstheme="majorBidi"/>
          <w:b/>
          <w:bCs/>
          <w:color w:val="1F4E79"/>
        </w:rPr>
        <w:t>HealthConnect</w:t>
      </w:r>
      <w:proofErr w:type="spellEnd"/>
      <w:r w:rsidRPr="00B819F4">
        <w:rPr>
          <w:rFonts w:asciiTheme="majorBidi" w:hAnsiTheme="majorBidi" w:cstheme="majorBidi"/>
          <w:b/>
          <w:bCs/>
          <w:color w:val="1F4E79"/>
        </w:rPr>
        <w:t xml:space="preserve"> Project</w:t>
      </w:r>
    </w:p>
    <w:p w14:paraId="03042A69" w14:textId="77777777" w:rsidR="00C84C37" w:rsidRPr="00B819F4" w:rsidRDefault="00000000">
      <w:pPr>
        <w:spacing w:after="160" w:line="276" w:lineRule="auto"/>
        <w:rPr>
          <w:rFonts w:asciiTheme="majorBidi" w:hAnsiTheme="majorBidi" w:cstheme="majorBidi"/>
        </w:rPr>
      </w:pPr>
      <w:r w:rsidRPr="00B819F4">
        <w:rPr>
          <w:rFonts w:asciiTheme="majorBidi" w:hAnsiTheme="majorBidi" w:cstheme="majorBidi"/>
          <w:sz w:val="22"/>
          <w:szCs w:val="22"/>
        </w:rPr>
        <w:t>A tested, refined, and calibrated candidate model now exists, with its remaining weaknesses and dependencies documented precisely and assigned to the correct owning track rather than left generic. The Data Analytics track's findings are now independently corroborated by modelling evidence, and the Machine Learning Engineering gap is documented as a live coordination risk the wider project should act on, rather than a Data Science shortfall.</w:t>
      </w:r>
    </w:p>
    <w:p w14:paraId="51DBB571" w14:textId="77777777" w:rsidR="00C84C37" w:rsidRPr="00B819F4" w:rsidRDefault="00000000">
      <w:pPr>
        <w:pStyle w:val="Heading1"/>
        <w:spacing w:before="320" w:after="160"/>
        <w:rPr>
          <w:rFonts w:asciiTheme="majorBidi" w:hAnsiTheme="majorBidi" w:cstheme="majorBidi"/>
        </w:rPr>
      </w:pPr>
      <w:r w:rsidRPr="00B819F4">
        <w:rPr>
          <w:rFonts w:asciiTheme="majorBidi" w:hAnsiTheme="majorBidi" w:cstheme="majorBidi"/>
          <w:b/>
          <w:bCs/>
          <w:color w:val="1F4E79"/>
        </w:rPr>
        <w:t>16. What Must Be Completed Before Week 8</w:t>
      </w:r>
    </w:p>
    <w:p w14:paraId="74CC8BD6" w14:textId="77777777" w:rsidR="00C84C37" w:rsidRPr="00B819F4" w:rsidRDefault="00000000">
      <w:pPr>
        <w:spacing w:after="160" w:line="276" w:lineRule="auto"/>
        <w:rPr>
          <w:rFonts w:asciiTheme="majorBidi" w:hAnsiTheme="majorBidi" w:cstheme="majorBidi"/>
        </w:rPr>
      </w:pPr>
      <w:r w:rsidRPr="00B819F4">
        <w:rPr>
          <w:rFonts w:asciiTheme="majorBidi" w:hAnsiTheme="majorBidi" w:cstheme="majorBidi"/>
          <w:sz w:val="22"/>
          <w:szCs w:val="22"/>
        </w:rPr>
        <w:t>Week 8 is Final Integration and Presentation, not a further testing week, so this list separates what is genuinely achievable by this track from what depends on others.</w:t>
      </w:r>
    </w:p>
    <w:p w14:paraId="661D9523"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 xml:space="preserve">Achievable by this track: investigate the Specialist Consultation and 65+ segment weaknesses; the final model version is already </w:t>
      </w:r>
      <w:proofErr w:type="spellStart"/>
      <w:r w:rsidRPr="00B819F4">
        <w:rPr>
          <w:rFonts w:asciiTheme="majorBidi" w:hAnsiTheme="majorBidi" w:cstheme="majorBidi"/>
          <w:sz w:val="22"/>
          <w:szCs w:val="22"/>
        </w:rPr>
        <w:t>finalised</w:t>
      </w:r>
      <w:proofErr w:type="spellEnd"/>
      <w:r w:rsidRPr="00B819F4">
        <w:rPr>
          <w:rFonts w:asciiTheme="majorBidi" w:hAnsiTheme="majorBidi" w:cstheme="majorBidi"/>
          <w:sz w:val="22"/>
          <w:szCs w:val="22"/>
        </w:rPr>
        <w:t xml:space="preserve"> (depth-refined, calibrated Random Forest).</w:t>
      </w:r>
    </w:p>
    <w:p w14:paraId="17EF5E6C" w14:textId="77777777" w:rsidR="00C84C37" w:rsidRPr="00B819F4" w:rsidRDefault="00000000">
      <w:pPr>
        <w:pStyle w:val="ListParagraph"/>
        <w:numPr>
          <w:ilvl w:val="0"/>
          <w:numId w:val="2"/>
        </w:numPr>
        <w:spacing w:after="100" w:line="276" w:lineRule="auto"/>
        <w:rPr>
          <w:rFonts w:asciiTheme="majorBidi" w:hAnsiTheme="majorBidi" w:cstheme="majorBidi"/>
        </w:rPr>
      </w:pPr>
      <w:r w:rsidRPr="00B819F4">
        <w:rPr>
          <w:rFonts w:asciiTheme="majorBidi" w:hAnsiTheme="majorBidi" w:cstheme="majorBidi"/>
          <w:sz w:val="22"/>
          <w:szCs w:val="22"/>
        </w:rPr>
        <w:t>Not achievable by this track alone — recommended for escalation via Project Management: Machine Learning Engineering integration, and the real cost/priority data needed to set a deployment threshold.</w:t>
      </w:r>
    </w:p>
    <w:sectPr w:rsidR="00C84C37" w:rsidRPr="00B819F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D2C9E" w14:textId="77777777" w:rsidR="002E6615" w:rsidRDefault="002E6615">
      <w:r>
        <w:separator/>
      </w:r>
    </w:p>
  </w:endnote>
  <w:endnote w:type="continuationSeparator" w:id="0">
    <w:p w14:paraId="3D062517" w14:textId="77777777" w:rsidR="002E6615" w:rsidRDefault="002E6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3EC5" w14:textId="77777777" w:rsidR="00C84C3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819F4">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819F4">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C3655" w14:textId="77777777" w:rsidR="002E6615" w:rsidRDefault="002E6615">
      <w:r>
        <w:separator/>
      </w:r>
    </w:p>
  </w:footnote>
  <w:footnote w:type="continuationSeparator" w:id="0">
    <w:p w14:paraId="1E1FEF7C" w14:textId="77777777" w:rsidR="002E6615" w:rsidRDefault="002E6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419F" w14:textId="77777777" w:rsidR="00C84C37" w:rsidRDefault="00000000">
    <w:pPr>
      <w:jc w:val="right"/>
    </w:pPr>
    <w:proofErr w:type="spellStart"/>
    <w:r>
      <w:rPr>
        <w:color w:val="808080"/>
        <w:sz w:val="16"/>
        <w:szCs w:val="16"/>
      </w:rPr>
      <w:t>HealthConnect</w:t>
    </w:r>
    <w:proofErr w:type="spellEnd"/>
    <w:r>
      <w:rPr>
        <w:color w:val="808080"/>
        <w:sz w:val="16"/>
        <w:szCs w:val="16"/>
      </w:rPr>
      <w:t xml:space="preserve"> Clinic — Week 7 Project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E66B2"/>
    <w:multiLevelType w:val="hybridMultilevel"/>
    <w:tmpl w:val="FAC4ED28"/>
    <w:lvl w:ilvl="0" w:tplc="AE7A242E">
      <w:start w:val="1"/>
      <w:numFmt w:val="bullet"/>
      <w:lvlText w:val="●"/>
      <w:lvlJc w:val="left"/>
      <w:pPr>
        <w:ind w:left="720" w:hanging="360"/>
      </w:pPr>
    </w:lvl>
    <w:lvl w:ilvl="1" w:tplc="61880338">
      <w:start w:val="1"/>
      <w:numFmt w:val="bullet"/>
      <w:lvlText w:val="○"/>
      <w:lvlJc w:val="left"/>
      <w:pPr>
        <w:ind w:left="1440" w:hanging="360"/>
      </w:pPr>
    </w:lvl>
    <w:lvl w:ilvl="2" w:tplc="D9C02F38">
      <w:start w:val="1"/>
      <w:numFmt w:val="bullet"/>
      <w:lvlText w:val="■"/>
      <w:lvlJc w:val="left"/>
      <w:pPr>
        <w:ind w:left="2160" w:hanging="360"/>
      </w:pPr>
    </w:lvl>
    <w:lvl w:ilvl="3" w:tplc="F6B65D9A">
      <w:start w:val="1"/>
      <w:numFmt w:val="bullet"/>
      <w:lvlText w:val="●"/>
      <w:lvlJc w:val="left"/>
      <w:pPr>
        <w:ind w:left="2880" w:hanging="360"/>
      </w:pPr>
    </w:lvl>
    <w:lvl w:ilvl="4" w:tplc="3B30FE8C">
      <w:start w:val="1"/>
      <w:numFmt w:val="bullet"/>
      <w:lvlText w:val="○"/>
      <w:lvlJc w:val="left"/>
      <w:pPr>
        <w:ind w:left="3600" w:hanging="360"/>
      </w:pPr>
    </w:lvl>
    <w:lvl w:ilvl="5" w:tplc="EDC680BE">
      <w:start w:val="1"/>
      <w:numFmt w:val="bullet"/>
      <w:lvlText w:val="■"/>
      <w:lvlJc w:val="left"/>
      <w:pPr>
        <w:ind w:left="4320" w:hanging="360"/>
      </w:pPr>
    </w:lvl>
    <w:lvl w:ilvl="6" w:tplc="9BF0C96C">
      <w:start w:val="1"/>
      <w:numFmt w:val="bullet"/>
      <w:lvlText w:val="●"/>
      <w:lvlJc w:val="left"/>
      <w:pPr>
        <w:ind w:left="5040" w:hanging="360"/>
      </w:pPr>
    </w:lvl>
    <w:lvl w:ilvl="7" w:tplc="B45A8F50">
      <w:start w:val="1"/>
      <w:numFmt w:val="bullet"/>
      <w:lvlText w:val="●"/>
      <w:lvlJc w:val="left"/>
      <w:pPr>
        <w:ind w:left="5760" w:hanging="360"/>
      </w:pPr>
    </w:lvl>
    <w:lvl w:ilvl="8" w:tplc="8B968FAE">
      <w:start w:val="1"/>
      <w:numFmt w:val="bullet"/>
      <w:lvlText w:val="●"/>
      <w:lvlJc w:val="left"/>
      <w:pPr>
        <w:ind w:left="6480" w:hanging="360"/>
      </w:pPr>
    </w:lvl>
  </w:abstractNum>
  <w:abstractNum w:abstractNumId="1" w15:restartNumberingAfterBreak="0">
    <w:nsid w:val="2C156BFB"/>
    <w:multiLevelType w:val="hybridMultilevel"/>
    <w:tmpl w:val="9B3273A0"/>
    <w:lvl w:ilvl="0" w:tplc="3CF03520">
      <w:start w:val="1"/>
      <w:numFmt w:val="bullet"/>
      <w:lvlText w:val="•"/>
      <w:lvlJc w:val="left"/>
      <w:pPr>
        <w:ind w:left="420" w:hanging="260"/>
      </w:pPr>
    </w:lvl>
    <w:lvl w:ilvl="1" w:tplc="82D45D36">
      <w:numFmt w:val="decimal"/>
      <w:lvlText w:val=""/>
      <w:lvlJc w:val="left"/>
    </w:lvl>
    <w:lvl w:ilvl="2" w:tplc="7A022704">
      <w:numFmt w:val="decimal"/>
      <w:lvlText w:val=""/>
      <w:lvlJc w:val="left"/>
    </w:lvl>
    <w:lvl w:ilvl="3" w:tplc="0B02D038">
      <w:numFmt w:val="decimal"/>
      <w:lvlText w:val=""/>
      <w:lvlJc w:val="left"/>
    </w:lvl>
    <w:lvl w:ilvl="4" w:tplc="B2DC1D9C">
      <w:numFmt w:val="decimal"/>
      <w:lvlText w:val=""/>
      <w:lvlJc w:val="left"/>
    </w:lvl>
    <w:lvl w:ilvl="5" w:tplc="71B828BC">
      <w:numFmt w:val="decimal"/>
      <w:lvlText w:val=""/>
      <w:lvlJc w:val="left"/>
    </w:lvl>
    <w:lvl w:ilvl="6" w:tplc="F6B64A7C">
      <w:numFmt w:val="decimal"/>
      <w:lvlText w:val=""/>
      <w:lvlJc w:val="left"/>
    </w:lvl>
    <w:lvl w:ilvl="7" w:tplc="FD36AA82">
      <w:numFmt w:val="decimal"/>
      <w:lvlText w:val=""/>
      <w:lvlJc w:val="left"/>
    </w:lvl>
    <w:lvl w:ilvl="8" w:tplc="AD7CDA12">
      <w:numFmt w:val="decimal"/>
      <w:lvlText w:val=""/>
      <w:lvlJc w:val="left"/>
    </w:lvl>
  </w:abstractNum>
  <w:num w:numId="1" w16cid:durableId="1734230704">
    <w:abstractNumId w:val="0"/>
    <w:lvlOverride w:ilvl="0">
      <w:startOverride w:val="1"/>
    </w:lvlOverride>
  </w:num>
  <w:num w:numId="2" w16cid:durableId="964887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C37"/>
    <w:rsid w:val="002E6615"/>
    <w:rsid w:val="00356387"/>
    <w:rsid w:val="00B819F4"/>
    <w:rsid w:val="00C84C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A586"/>
  <w15:docId w15:val="{B9D61FAF-E667-4477-99C6-AD7414F5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1430</Words>
  <Characters>8154</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suleiman habeebulahi</cp:lastModifiedBy>
  <cp:revision>2</cp:revision>
  <dcterms:created xsi:type="dcterms:W3CDTF">2026-09-19T05:58:00Z</dcterms:created>
  <dcterms:modified xsi:type="dcterms:W3CDTF">2026-09-20T08:26:00Z</dcterms:modified>
</cp:coreProperties>
</file>