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5B54" w14:textId="77777777" w:rsidR="003E305C" w:rsidRPr="0021629B" w:rsidRDefault="00000000">
      <w:pPr>
        <w:spacing w:after="40"/>
        <w:jc w:val="center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  <w:sz w:val="40"/>
          <w:szCs w:val="40"/>
        </w:rPr>
        <w:t>HealthConnect Clinic</w:t>
      </w:r>
    </w:p>
    <w:p w14:paraId="49AC8892" w14:textId="77777777" w:rsidR="003E305C" w:rsidRPr="0021629B" w:rsidRDefault="00000000">
      <w:pPr>
        <w:spacing w:after="40"/>
        <w:jc w:val="center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2E75B6"/>
          <w:sz w:val="30"/>
          <w:szCs w:val="30"/>
        </w:rPr>
        <w:t>Week 6 Project Summary</w:t>
      </w:r>
    </w:p>
    <w:p w14:paraId="7B0027D2" w14:textId="77777777" w:rsidR="003E305C" w:rsidRPr="0021629B" w:rsidRDefault="00000000">
      <w:pPr>
        <w:spacing w:after="300"/>
        <w:jc w:val="center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i/>
          <w:iCs/>
          <w:color w:val="595959"/>
          <w:sz w:val="22"/>
          <w:szCs w:val="22"/>
        </w:rPr>
        <w:t>Data Science Track  |  AnalystLab Africa Experience Lab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3E305C" w:rsidRPr="0021629B" w14:paraId="7D8D5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49AE0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  <w:b/>
                <w:bCs/>
              </w:rPr>
              <w:t>Programme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65951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</w:rPr>
              <w:t>AnalystLab Africa Experience Lab</w:t>
            </w:r>
          </w:p>
        </w:tc>
      </w:tr>
      <w:tr w:rsidR="003E305C" w:rsidRPr="0021629B" w14:paraId="716EA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0D5BE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  <w:b/>
                <w:bCs/>
              </w:rPr>
              <w:t>Project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4BB34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</w:rPr>
              <w:t>HealthConnect Clinic Experience Lab</w:t>
            </w:r>
          </w:p>
        </w:tc>
      </w:tr>
      <w:tr w:rsidR="003E305C" w:rsidRPr="0021629B" w14:paraId="589E6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777AE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  <w:b/>
                <w:bCs/>
              </w:rPr>
              <w:t>Track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71ADE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</w:rPr>
              <w:t>Data Science</w:t>
            </w:r>
          </w:p>
        </w:tc>
      </w:tr>
      <w:tr w:rsidR="003E305C" w:rsidRPr="0021629B" w14:paraId="19D52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ECB53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  <w:b/>
                <w:bCs/>
              </w:rPr>
              <w:t>Week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B082B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</w:rPr>
              <w:t>Week 6 — Integration, Advanced Development &amp; Validation</w:t>
            </w:r>
          </w:p>
        </w:tc>
      </w:tr>
      <w:tr w:rsidR="003E305C" w:rsidRPr="0021629B" w14:paraId="759B9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D9582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  <w:b/>
                <w:bCs/>
              </w:rPr>
              <w:t>Companion Deliverable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D6655" w14:textId="77777777" w:rsidR="003E305C" w:rsidRPr="0021629B" w:rsidRDefault="00000000">
            <w:pPr>
              <w:rPr>
                <w:rFonts w:asciiTheme="majorBidi" w:hAnsiTheme="majorBidi" w:cstheme="majorBidi"/>
              </w:rPr>
            </w:pPr>
            <w:r w:rsidRPr="0021629B">
              <w:rPr>
                <w:rFonts w:asciiTheme="majorBidi" w:hAnsiTheme="majorBidi" w:cstheme="majorBidi"/>
              </w:rPr>
              <w:t>HealthConnect_DataScience_Week6_Model_Improvement.ipynb</w:t>
            </w:r>
          </w:p>
        </w:tc>
      </w:tr>
    </w:tbl>
    <w:p w14:paraId="6CFCF02E" w14:textId="77777777" w:rsidR="003E305C" w:rsidRPr="0021629B" w:rsidRDefault="00000000">
      <w:pPr>
        <w:spacing w:before="260" w:after="10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i/>
          <w:iCs/>
          <w:color w:val="595959"/>
        </w:rPr>
        <w:t>This summary complements the Week 6 notebook and does not repeat its detailed analysis, charts, or code.</w:t>
      </w:r>
    </w:p>
    <w:p w14:paraId="3E97076D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1. What Was Planned to Be Accomplished</w:t>
      </w:r>
    </w:p>
    <w:p w14:paraId="4304BE09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Improve on the Week 5 Logistic Regression baseline through structured error analysis, evidence-based feature refinement, and the development of additional modelling approaches, while completing at least one genuine, evidenced cross-track integration activity rather than a description of intent to collaborate.</w:t>
      </w:r>
    </w:p>
    <w:p w14:paraId="27FB2627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2. What Was Completed</w:t>
      </w:r>
    </w:p>
    <w:p w14:paraId="68F37990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full error analysis of the baseline model's false positives and false negatives, segmented by lead-time band, appointment type, and prediction confidence.</w:t>
      </w:r>
    </w:p>
    <w:p w14:paraId="5F8B6985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cross-validated test of whether three variables dropped in Week 5 should be reinstated for tree-based models, resolved with direct evidence rather than assumption.</w:t>
      </w:r>
    </w:p>
    <w:p w14:paraId="025BF5DA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second refinement test of an alternative lead-time binning approach, tested and rejected on evidence.</w:t>
      </w:r>
    </w:p>
    <w:p w14:paraId="1CF35A34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Three additional classification models — Decision Tree, Random Forest, and Gradient Boosting — each cross-validated and compared against the baseline on identical data.</w:t>
      </w:r>
    </w:p>
    <w:p w14:paraId="3ED8449A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cumulative-gains analysis answering the specific business question of how many actual no-shows would be captured by prioritising the highest-risk appointments.</w:t>
      </w:r>
    </w:p>
    <w:p w14:paraId="09CC8BE9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Receipt and incorporation of the Data Analytics track's completed Week 6 findings, including one finding translated into a tested modelling hypothesis.</w:t>
      </w:r>
    </w:p>
    <w:p w14:paraId="07201375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model-ready dataset and an updated data dictionary, both saved separately from the original project resources.</w:t>
      </w:r>
    </w:p>
    <w:p w14:paraId="7497309D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3. What Was Improved From Week 5</w:t>
      </w:r>
    </w:p>
    <w:p w14:paraId="6730F151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All three new models outperform the Week 5 baseline on test ROC-AUC (0.674–0.684 versus 0.671). The feature-engineering question Week 5 flagged but did not resolve — whether variables dropped for linear-model reasons would help a non-linear model — was tested directly and resolved with cross-validation evidence. The single-train/test-split limitation raised in Week 5 was also addressed through the introduction of 5-fold patient-grouped cross-validation across every model comparison this week.</w:t>
      </w:r>
    </w:p>
    <w:p w14:paraId="5BA69B0C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lastRenderedPageBreak/>
        <w:t>4. What Was Integrated</w:t>
      </w:r>
    </w:p>
    <w:p w14:paraId="21970768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The Data Analytics track's completed Week 6 findings were integrated directly into this track's modelling work: each finding was checked against this week's feature-importance and error-analysis results, and one finding — a compounding relationship between lead time and prior no-show history — was translated into an explicit interaction feature and tested with cross-validation.</w:t>
      </w:r>
    </w:p>
    <w:p w14:paraId="3A03F7C6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No integration activity took place with the Machine Learning Engineering or Project Management tracks this week. This is stated plainly rather than implied otherwise.</w:t>
      </w:r>
    </w:p>
    <w:p w14:paraId="45453C59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5. Track(s) Collaborated With</w:t>
      </w:r>
    </w:p>
    <w:p w14:paraId="0C28FEDF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Data Analytics. No other track was involved in this week's Data Science deliverable.</w:t>
      </w:r>
    </w:p>
    <w:p w14:paraId="1BC67101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6. What Was Exchanged</w:t>
      </w:r>
    </w:p>
    <w:p w14:paraId="26E9EB7D" w14:textId="77777777" w:rsidR="003E305C" w:rsidRPr="0021629B" w:rsidRDefault="00000000">
      <w:pPr>
        <w:spacing w:before="60" w:after="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sz w:val="22"/>
          <w:szCs w:val="22"/>
        </w:rPr>
        <w:t>Received:</w:t>
      </w:r>
    </w:p>
    <w:p w14:paraId="76FBCFC2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Four completed Data Analytics findings: a compounding lead-time / prior-no-show effect, a lead-time / reminder relationship, a prior-no-show / reminder relationship, and descriptive results for distance, age, and waiting time.</w:t>
      </w:r>
    </w:p>
    <w:p w14:paraId="355E2BE8" w14:textId="77777777" w:rsidR="003E305C" w:rsidRPr="0021629B" w:rsidRDefault="00000000">
      <w:pPr>
        <w:spacing w:before="60" w:after="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sz w:val="22"/>
          <w:szCs w:val="22"/>
        </w:rPr>
        <w:t>Provided:</w:t>
      </w:r>
    </w:p>
    <w:p w14:paraId="47A91844" w14:textId="7347A91C" w:rsidR="0021629B" w:rsidRPr="0021629B" w:rsidRDefault="0021629B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  <w:sz w:val="22"/>
          <w:szCs w:val="22"/>
        </w:rPr>
      </w:pPr>
      <w:r w:rsidRPr="0021629B">
        <w:rPr>
          <w:rFonts w:asciiTheme="majorBidi" w:hAnsiTheme="majorBidi" w:cstheme="majorBidi"/>
          <w:sz w:val="22"/>
          <w:szCs w:val="22"/>
        </w:rPr>
        <w:t xml:space="preserve">General Consultation appointments accounted for 51.1% of false negatives compared with 36.5% of true positives, indicating that this appointment type represents a weaker segment of the current model; </w:t>
      </w:r>
    </w:p>
    <w:p w14:paraId="74355F55" w14:textId="337641F1" w:rsidR="0021629B" w:rsidRPr="0021629B" w:rsidRDefault="0021629B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  <w:sz w:val="22"/>
          <w:szCs w:val="22"/>
        </w:rPr>
      </w:pPr>
      <w:r w:rsidRPr="0021629B">
        <w:rPr>
          <w:rFonts w:asciiTheme="majorBidi" w:hAnsiTheme="majorBidi" w:cstheme="majorBidi"/>
          <w:sz w:val="22"/>
          <w:szCs w:val="22"/>
        </w:rPr>
        <w:t>T</w:t>
      </w:r>
      <w:r w:rsidRPr="0021629B">
        <w:rPr>
          <w:rFonts w:asciiTheme="majorBidi" w:hAnsiTheme="majorBidi" w:cstheme="majorBidi"/>
          <w:sz w:val="22"/>
          <w:szCs w:val="22"/>
        </w:rPr>
        <w:t>he 41–60 day lead-time band accounted for 69.2% of true positives and 48.1% of false positives, showing that the same group contributes strongly to both correct no-show detections and false alarms</w:t>
      </w:r>
      <w:r w:rsidRPr="0021629B">
        <w:rPr>
          <w:rFonts w:asciiTheme="majorBidi" w:hAnsiTheme="majorBidi" w:cstheme="majorBidi"/>
          <w:sz w:val="22"/>
          <w:szCs w:val="22"/>
        </w:rPr>
        <w:t>.</w:t>
      </w:r>
    </w:p>
    <w:p w14:paraId="0A814DFA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7. What Changed as a Result</w:t>
      </w:r>
    </w:p>
    <w:p w14:paraId="1D992C4A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The Data Analytics findings were checked against, and found consistent with, this week's independently produced feature-importance and error-analysis results — increasing confidence in both tracks' conclusions rather than surfacing a contradiction. The one finding tested as a new feature produced a concrete, evidenced decision: the interaction term was not adopted, because tree-based models were found to already capture the same compounding effect implicitly through sequential splits.</w:t>
      </w:r>
    </w:p>
    <w:p w14:paraId="1844DCC4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8. Key Findings or Development Outcomes</w:t>
      </w:r>
    </w:p>
    <w:p w14:paraId="24D6026D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Booking lead time, reinstated as a continuous variable, is the single most important feature in the Random Forest model.</w:t>
      </w:r>
    </w:p>
    <w:p w14:paraId="4127E46B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Missed no-shows concentrate heavily in the 8–40 day lead-time range, while the model is already reliable at the shortest and longest bands.</w:t>
      </w:r>
    </w:p>
    <w:p w14:paraId="3272A806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Predictions in the 0.40–0.60 probability range are correct only about half the time, versus roughly 69% accuracy outside that range — model confidence is itself a usable signal.</w:t>
      </w:r>
    </w:p>
    <w:p w14:paraId="73A4CF22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At realistic outreach-targeting thresholds (top 20–30% of appointments), Random Forest and the Logistic Regression baseline deliver practically equivalent business value, despite Random Forest's better overall ROC-AUC.</w:t>
      </w:r>
    </w:p>
    <w:p w14:paraId="14AB4D35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lastRenderedPageBreak/>
        <w:t>The Data Analytics track's findings on lead time, reminders, and prior no-show history were independently corroborated by this week's feature-importance results.</w:t>
      </w:r>
    </w:p>
    <w:p w14:paraId="0ABD957E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9. Major Challenges</w:t>
      </w:r>
    </w:p>
    <w:p w14:paraId="261CAED5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Reconciling two correct-but-opposite conclusions about the same three variables: dropping them was the right call for the linear baseline's coefficient stability, but the wrong call for tree-based models' predictive power. This was resolved by applying different, evidence-justified feature sets to different model families rather than adopting one rule for every model.</w:t>
      </w:r>
    </w:p>
    <w:p w14:paraId="356BF3BA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second challenge was avoiding overstatement when incorporating the Data Analytics findings: the compounding lead-time / prior-no-show pattern they identified is real in the raw data, but did not translate into a useful standalone feature once tested — a distinction that required care to document accurately rather than assuming the finding must improve the model.</w:t>
      </w:r>
    </w:p>
    <w:p w14:paraId="0971F1F4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10. Important Decisions Made</w:t>
      </w:r>
    </w:p>
    <w:p w14:paraId="735BC6C6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Reinstating booking_lead_days, distance_to_clinic_km, and previous_no_shows for tree-based models only, based on a measured cross-validated ROC-AUC improvement.</w:t>
      </w:r>
    </w:p>
    <w:p w14:paraId="22E58F6B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Rejecting a quantile-based lead-time binning alternative after testing it directly.</w:t>
      </w:r>
    </w:p>
    <w:p w14:paraId="5BBBCE84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Rejecting an explicit lead-time × prior-no-show interaction feature after testing it against the Data Analytics track's own finding.</w:t>
      </w:r>
    </w:p>
    <w:p w14:paraId="4EEE8534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Selecting Random Forest as the primary candidate model on cross-validated evidence, while documenting Gradient Boosting as a viable secondary option.</w:t>
      </w:r>
    </w:p>
    <w:p w14:paraId="2F790145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Declining to report any collaboration with the Machine Learning Engineering or Project Management tracks, since none occurred.</w:t>
      </w:r>
    </w:p>
    <w:p w14:paraId="503284B0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11. Remaining Issues</w:t>
      </w:r>
    </w:p>
    <w:p w14:paraId="3D193EDC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No probability calibration check has been performed on any model.</w:t>
      </w:r>
    </w:p>
    <w:p w14:paraId="0C8D5F7B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No cost-based classification threshold has been set.</w:t>
      </w:r>
    </w:p>
    <w:p w14:paraId="2694B831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General Consultation appointments remain poorly predicted by every model tested.</w:t>
      </w:r>
    </w:p>
    <w:p w14:paraId="326B06B8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Only a single final train/test split was used for the headline comparison table, alongside the now-standard cross-validation.</w:t>
      </w:r>
    </w:p>
    <w:p w14:paraId="4EED8F4B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No interaction has yet taken place with the Machine Learning Engineering track; the technical hand-off of a finalised model remains outstanding.</w:t>
      </w:r>
    </w:p>
    <w:p w14:paraId="0A9F10E8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t>12. Contribution to the Overall HealthConnect Project</w:t>
      </w:r>
    </w:p>
    <w:p w14:paraId="135853E6" w14:textId="77777777" w:rsidR="003E305C" w:rsidRPr="0021629B" w:rsidRDefault="00000000">
      <w:pPr>
        <w:spacing w:after="16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validated, evidence-refined candidate model now exists, together with a documented account of which modelling decisions were tested, which were changed, and why. The Data Analytics track's Week 6 findings have been formally checked against independent modelling evidence, strengthening the reliability of both tracks' conclusions for the wider project.</w:t>
      </w:r>
    </w:p>
    <w:p w14:paraId="3E975A33" w14:textId="77777777" w:rsidR="003E305C" w:rsidRPr="0021629B" w:rsidRDefault="00000000">
      <w:pPr>
        <w:pStyle w:val="Heading1"/>
        <w:spacing w:before="320" w:after="160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b/>
          <w:bCs/>
          <w:color w:val="1F4E79"/>
        </w:rPr>
        <w:lastRenderedPageBreak/>
        <w:t>13. Proposed Focus for Week 7</w:t>
      </w:r>
    </w:p>
    <w:p w14:paraId="4F6C207B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Probability calibration testing for the Random Forest candidate.</w:t>
      </w:r>
    </w:p>
    <w:p w14:paraId="0226F33E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Cost-sensitive threshold selection for a realistic outreach-prioritisation use case.</w:t>
      </w:r>
    </w:p>
    <w:p w14:paraId="2B4E3BDC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Stability testing across multiple random train/test splits.</w:t>
      </w:r>
    </w:p>
    <w:p w14:paraId="735B3273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A formal fairness review extending this week's age and appointment-history consistency checks.</w:t>
      </w:r>
    </w:p>
    <w:p w14:paraId="0CAB5A38" w14:textId="77777777" w:rsidR="003E305C" w:rsidRPr="0021629B" w:rsidRDefault="00000000">
      <w:pPr>
        <w:pStyle w:val="ListParagraph"/>
        <w:numPr>
          <w:ilvl w:val="0"/>
          <w:numId w:val="2"/>
        </w:numPr>
        <w:spacing w:after="100" w:line="276" w:lineRule="auto"/>
        <w:rPr>
          <w:rFonts w:asciiTheme="majorBidi" w:hAnsiTheme="majorBidi" w:cstheme="majorBidi"/>
        </w:rPr>
      </w:pPr>
      <w:r w:rsidRPr="0021629B">
        <w:rPr>
          <w:rFonts w:asciiTheme="majorBidi" w:hAnsiTheme="majorBidi" w:cstheme="majorBidi"/>
          <w:sz w:val="22"/>
          <w:szCs w:val="22"/>
        </w:rPr>
        <w:t>Initiating the outstanding Machine Learning Engineering hand-off, now that a finalised candidate model is available.</w:t>
      </w:r>
    </w:p>
    <w:sectPr w:rsidR="003E305C" w:rsidRPr="0021629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7498" w14:textId="77777777" w:rsidR="0098525B" w:rsidRDefault="0098525B">
      <w:r>
        <w:separator/>
      </w:r>
    </w:p>
  </w:endnote>
  <w:endnote w:type="continuationSeparator" w:id="0">
    <w:p w14:paraId="743FE990" w14:textId="77777777" w:rsidR="0098525B" w:rsidRDefault="0098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656B" w14:textId="77777777" w:rsidR="003E305C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1629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1629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EECE" w14:textId="77777777" w:rsidR="0098525B" w:rsidRDefault="0098525B">
      <w:r>
        <w:separator/>
      </w:r>
    </w:p>
  </w:footnote>
  <w:footnote w:type="continuationSeparator" w:id="0">
    <w:p w14:paraId="5FD042B0" w14:textId="77777777" w:rsidR="0098525B" w:rsidRDefault="00985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62C6" w14:textId="77777777" w:rsidR="003E305C" w:rsidRDefault="00000000">
    <w:pPr>
      <w:jc w:val="right"/>
    </w:pPr>
    <w:r>
      <w:rPr>
        <w:color w:val="808080"/>
        <w:sz w:val="16"/>
        <w:szCs w:val="16"/>
      </w:rPr>
      <w:t>HealthConnect Clinic — Week 6 Project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613"/>
    <w:multiLevelType w:val="hybridMultilevel"/>
    <w:tmpl w:val="B126AD62"/>
    <w:lvl w:ilvl="0" w:tplc="2AE4C7C6">
      <w:start w:val="1"/>
      <w:numFmt w:val="bullet"/>
      <w:lvlText w:val="●"/>
      <w:lvlJc w:val="left"/>
      <w:pPr>
        <w:ind w:left="720" w:hanging="360"/>
      </w:pPr>
    </w:lvl>
    <w:lvl w:ilvl="1" w:tplc="89261622">
      <w:start w:val="1"/>
      <w:numFmt w:val="bullet"/>
      <w:lvlText w:val="○"/>
      <w:lvlJc w:val="left"/>
      <w:pPr>
        <w:ind w:left="1440" w:hanging="360"/>
      </w:pPr>
    </w:lvl>
    <w:lvl w:ilvl="2" w:tplc="88AA741A">
      <w:start w:val="1"/>
      <w:numFmt w:val="bullet"/>
      <w:lvlText w:val="■"/>
      <w:lvlJc w:val="left"/>
      <w:pPr>
        <w:ind w:left="2160" w:hanging="360"/>
      </w:pPr>
    </w:lvl>
    <w:lvl w:ilvl="3" w:tplc="7C4CCF7A">
      <w:start w:val="1"/>
      <w:numFmt w:val="bullet"/>
      <w:lvlText w:val="●"/>
      <w:lvlJc w:val="left"/>
      <w:pPr>
        <w:ind w:left="2880" w:hanging="360"/>
      </w:pPr>
    </w:lvl>
    <w:lvl w:ilvl="4" w:tplc="2AEAB5E4">
      <w:start w:val="1"/>
      <w:numFmt w:val="bullet"/>
      <w:lvlText w:val="○"/>
      <w:lvlJc w:val="left"/>
      <w:pPr>
        <w:ind w:left="3600" w:hanging="360"/>
      </w:pPr>
    </w:lvl>
    <w:lvl w:ilvl="5" w:tplc="A0AEB498">
      <w:start w:val="1"/>
      <w:numFmt w:val="bullet"/>
      <w:lvlText w:val="■"/>
      <w:lvlJc w:val="left"/>
      <w:pPr>
        <w:ind w:left="4320" w:hanging="360"/>
      </w:pPr>
    </w:lvl>
    <w:lvl w:ilvl="6" w:tplc="B756FCD2">
      <w:start w:val="1"/>
      <w:numFmt w:val="bullet"/>
      <w:lvlText w:val="●"/>
      <w:lvlJc w:val="left"/>
      <w:pPr>
        <w:ind w:left="5040" w:hanging="360"/>
      </w:pPr>
    </w:lvl>
    <w:lvl w:ilvl="7" w:tplc="B19C4914">
      <w:start w:val="1"/>
      <w:numFmt w:val="bullet"/>
      <w:lvlText w:val="●"/>
      <w:lvlJc w:val="left"/>
      <w:pPr>
        <w:ind w:left="5760" w:hanging="360"/>
      </w:pPr>
    </w:lvl>
    <w:lvl w:ilvl="8" w:tplc="FF1218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F1A23"/>
    <w:multiLevelType w:val="hybridMultilevel"/>
    <w:tmpl w:val="DA52173E"/>
    <w:lvl w:ilvl="0" w:tplc="FC248A7A">
      <w:start w:val="1"/>
      <w:numFmt w:val="bullet"/>
      <w:lvlText w:val="•"/>
      <w:lvlJc w:val="left"/>
      <w:pPr>
        <w:ind w:left="420" w:hanging="260"/>
      </w:pPr>
    </w:lvl>
    <w:lvl w:ilvl="1" w:tplc="EFF063E8">
      <w:start w:val="1"/>
      <w:numFmt w:val="bullet"/>
      <w:lvlText w:val="◦"/>
      <w:lvlJc w:val="left"/>
      <w:pPr>
        <w:ind w:left="840" w:hanging="260"/>
      </w:pPr>
    </w:lvl>
    <w:lvl w:ilvl="2" w:tplc="4CCA656A">
      <w:numFmt w:val="decimal"/>
      <w:lvlText w:val=""/>
      <w:lvlJc w:val="left"/>
    </w:lvl>
    <w:lvl w:ilvl="3" w:tplc="26C83D16">
      <w:numFmt w:val="decimal"/>
      <w:lvlText w:val=""/>
      <w:lvlJc w:val="left"/>
    </w:lvl>
    <w:lvl w:ilvl="4" w:tplc="06D0BC16">
      <w:numFmt w:val="decimal"/>
      <w:lvlText w:val=""/>
      <w:lvlJc w:val="left"/>
    </w:lvl>
    <w:lvl w:ilvl="5" w:tplc="3BAEF2DC">
      <w:numFmt w:val="decimal"/>
      <w:lvlText w:val=""/>
      <w:lvlJc w:val="left"/>
    </w:lvl>
    <w:lvl w:ilvl="6" w:tplc="8BD268C4">
      <w:numFmt w:val="decimal"/>
      <w:lvlText w:val=""/>
      <w:lvlJc w:val="left"/>
    </w:lvl>
    <w:lvl w:ilvl="7" w:tplc="AFC23724">
      <w:numFmt w:val="decimal"/>
      <w:lvlText w:val=""/>
      <w:lvlJc w:val="left"/>
    </w:lvl>
    <w:lvl w:ilvl="8" w:tplc="E4B2FE38">
      <w:numFmt w:val="decimal"/>
      <w:lvlText w:val=""/>
      <w:lvlJc w:val="left"/>
    </w:lvl>
  </w:abstractNum>
  <w:num w:numId="1" w16cid:durableId="1789351360">
    <w:abstractNumId w:val="0"/>
    <w:lvlOverride w:ilvl="0">
      <w:startOverride w:val="1"/>
    </w:lvlOverride>
  </w:num>
  <w:num w:numId="2" w16cid:durableId="310139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05C"/>
    <w:rsid w:val="00056930"/>
    <w:rsid w:val="0021629B"/>
    <w:rsid w:val="003E305C"/>
    <w:rsid w:val="0098525B"/>
    <w:rsid w:val="00CB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1E52"/>
  <w15:docId w15:val="{012325BB-0643-417F-A869-0F204045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suleiman habeebulahi</cp:lastModifiedBy>
  <cp:revision>3</cp:revision>
  <dcterms:created xsi:type="dcterms:W3CDTF">2026-09-13T15:21:00Z</dcterms:created>
  <dcterms:modified xsi:type="dcterms:W3CDTF">2026-09-13T19:57:00Z</dcterms:modified>
</cp:coreProperties>
</file>