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hanging="450"/>
        <w:rPr/>
      </w:pPr>
      <w:r w:rsidDel="00000000" w:rsidR="00000000" w:rsidRPr="00000000">
        <w:rPr/>
        <w:drawing>
          <wp:inline distB="114300" distT="114300" distL="114300" distR="114300">
            <wp:extent cx="6300788" cy="699501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699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71746" cy="1144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746" cy="114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120" w:lineRule="auto"/>
        <w:ind w:left="0"/>
        <w:rPr>
          <w:rFonts w:ascii="Arial" w:cs="Arial" w:eastAsia="Arial" w:hAnsi="Arial"/>
          <w:color w:val="0f1114"/>
        </w:rPr>
      </w:pPr>
      <w:r w:rsidDel="00000000" w:rsidR="00000000" w:rsidRPr="00000000">
        <w:rPr>
          <w:rFonts w:ascii="Arial" w:cs="Arial" w:eastAsia="Arial" w:hAnsi="Arial"/>
          <w:color w:val="0f1114"/>
          <w:rtl w:val="0"/>
        </w:rPr>
        <w:t xml:space="preserve">Further reading: the method described above is a greatly simplified version of a much more general</w:t>
      </w:r>
      <w:hyperlink r:id="rId8">
        <w:r w:rsidDel="00000000" w:rsidR="00000000" w:rsidRPr="00000000">
          <w:rPr>
            <w:rFonts w:ascii="Arial" w:cs="Arial" w:eastAsia="Arial" w:hAnsi="Arial"/>
            <w:color w:val="0f111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0056d2"/>
            <w:u w:val="single"/>
            <w:rtl w:val="0"/>
          </w:rPr>
          <w:t xml:space="preserve">result</w:t>
        </w:r>
      </w:hyperlink>
      <w:r w:rsidDel="00000000" w:rsidR="00000000" w:rsidRPr="00000000">
        <w:rPr>
          <w:rFonts w:ascii="Arial" w:cs="Arial" w:eastAsia="Arial" w:hAnsi="Arial"/>
          <w:color w:val="0f1114"/>
          <w:rtl w:val="0"/>
        </w:rPr>
        <w:t xml:space="preserve"> on factoring when the high order bits of the prime factor are known.</w:t>
      </w:r>
    </w:p>
    <w:p w:rsidR="00000000" w:rsidDel="00000000" w:rsidP="00000000" w:rsidRDefault="00000000" w:rsidRPr="00000000" w14:paraId="00000003">
      <w:pPr>
        <w:shd w:fill="ffffff" w:val="clear"/>
        <w:spacing w:after="240" w:before="120" w:lineRule="auto"/>
        <w:ind w:left="0"/>
        <w:rPr>
          <w:rFonts w:ascii="Arial" w:cs="Arial" w:eastAsia="Arial" w:hAnsi="Arial"/>
          <w:color w:val="0f1114"/>
        </w:rPr>
      </w:pPr>
      <w:r w:rsidDel="00000000" w:rsidR="00000000" w:rsidRPr="00000000">
        <w:rPr>
          <w:rFonts w:ascii="Arial" w:cs="Arial" w:eastAsia="Arial" w:hAnsi="Arial"/>
          <w:color w:val="0f1114"/>
          <w:rtl w:val="0"/>
        </w:rPr>
        <w:t xml:space="preserve">In the following challenges, you will factor the given moduli using the method outlined above.  To solve this assignment it is best to use an environment that supports multi-precision arithmetic and square roots.  In Python you could use the</w:t>
      </w:r>
      <w:hyperlink r:id="rId10">
        <w:r w:rsidDel="00000000" w:rsidR="00000000" w:rsidRPr="00000000">
          <w:rPr>
            <w:rFonts w:ascii="Arial" w:cs="Arial" w:eastAsia="Arial" w:hAnsi="Arial"/>
            <w:color w:val="0f111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0056d2"/>
            <w:u w:val="single"/>
            <w:rtl w:val="0"/>
          </w:rPr>
          <w:t xml:space="preserve">gmpy2</w:t>
        </w:r>
      </w:hyperlink>
      <w:r w:rsidDel="00000000" w:rsidR="00000000" w:rsidRPr="00000000">
        <w:rPr>
          <w:rFonts w:ascii="Arial" w:cs="Arial" w:eastAsia="Arial" w:hAnsi="Arial"/>
          <w:color w:val="0f1114"/>
          <w:rtl w:val="0"/>
        </w:rPr>
        <w:t xml:space="preserve"> module.  In C you can use</w:t>
      </w:r>
      <w:hyperlink r:id="rId12">
        <w:r w:rsidDel="00000000" w:rsidR="00000000" w:rsidRPr="00000000">
          <w:rPr>
            <w:rFonts w:ascii="Arial" w:cs="Arial" w:eastAsia="Arial" w:hAnsi="Arial"/>
            <w:color w:val="0f111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0056d2"/>
            <w:u w:val="single"/>
            <w:rtl w:val="0"/>
          </w:rPr>
          <w:t xml:space="preserve">GMP</w:t>
        </w:r>
      </w:hyperlink>
      <w:r w:rsidDel="00000000" w:rsidR="00000000" w:rsidRPr="00000000">
        <w:rPr>
          <w:rFonts w:ascii="Arial" w:cs="Arial" w:eastAsia="Arial" w:hAnsi="Arial"/>
          <w:color w:val="0f111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-450" w:hanging="450"/>
        <w:rPr>
          <w:rFonts w:ascii="Arial" w:cs="Arial" w:eastAsia="Arial" w:hAnsi="Arial"/>
          <w:color w:val="0f1114"/>
        </w:rPr>
      </w:pPr>
      <w:r w:rsidDel="00000000" w:rsidR="00000000" w:rsidRPr="00000000">
        <w:rPr/>
        <w:drawing>
          <wp:inline distB="114300" distT="114300" distL="114300" distR="114300">
            <wp:extent cx="6815828" cy="9612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828" cy="96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after="240" w:before="120" w:lineRule="auto"/>
        <w:ind w:left="0"/>
        <w:rPr>
          <w:rFonts w:ascii="Courier New" w:cs="Courier New" w:eastAsia="Courier New" w:hAnsi="Courier New"/>
          <w:color w:val="0f11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17976931348623159077293051907890247336179769789423065727343008115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06">
      <w:pPr>
        <w:shd w:fill="fffffe" w:val="clear"/>
        <w:spacing w:after="240" w:before="120" w:lineRule="auto"/>
        <w:ind w:left="0"/>
        <w:rPr>
          <w:rFonts w:ascii="Courier New" w:cs="Courier New" w:eastAsia="Courier New" w:hAnsi="Courier New"/>
          <w:color w:val="0f11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77326758055056206869853794492129829595855013875371640157101398586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07">
      <w:pPr>
        <w:shd w:fill="fffffe" w:val="clear"/>
        <w:spacing w:after="240" w:before="120" w:lineRule="auto"/>
        <w:ind w:left="0"/>
        <w:rPr>
          <w:rFonts w:ascii="Courier New" w:cs="Courier New" w:eastAsia="Courier New" w:hAnsi="Courier New"/>
          <w:color w:val="0f11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47833778606925583497541085196591615128057575940752635007475935288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08">
      <w:pPr>
        <w:shd w:fill="fffffe" w:val="clear"/>
        <w:spacing w:after="240" w:before="120" w:lineRule="auto"/>
        <w:ind w:left="0"/>
        <w:rPr>
          <w:rFonts w:ascii="Courier New" w:cs="Courier New" w:eastAsia="Courier New" w:hAnsi="Courier New"/>
          <w:color w:val="0f11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71082364994994077189561705436114947486504671101510156394068052754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009">
      <w:pPr>
        <w:shd w:fill="fffffe" w:val="clear"/>
        <w:spacing w:after="240" w:before="120" w:lineRule="auto"/>
        <w:ind w:left="0"/>
        <w:rPr>
          <w:rFonts w:ascii="Arial" w:cs="Arial" w:eastAsia="Arial" w:hAnsi="Arial"/>
          <w:color w:val="0f1114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0071584560878577663743040086340742855278549092581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120" w:lineRule="auto"/>
        <w:ind w:left="-810" w:firstLine="0"/>
        <w:rPr>
          <w:rFonts w:ascii="Arial" w:cs="Arial" w:eastAsia="Arial" w:hAnsi="Arial"/>
          <w:color w:val="0f1114"/>
        </w:rPr>
      </w:pPr>
      <w:r w:rsidDel="00000000" w:rsidR="00000000" w:rsidRPr="00000000">
        <w:rPr>
          <w:rFonts w:ascii="Arial" w:cs="Arial" w:eastAsia="Arial" w:hAnsi="Arial"/>
          <w:color w:val="0f1114"/>
        </w:rPr>
        <w:drawing>
          <wp:inline distB="114300" distT="114300" distL="114300" distR="114300">
            <wp:extent cx="7012903" cy="239681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2903" cy="239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Give the answer for factoring challenge #1</w:t>
      </w:r>
    </w:p>
    <w:p w:rsidR="00000000" w:rsidDel="00000000" w:rsidP="00000000" w:rsidRDefault="00000000" w:rsidRPr="00000000" w14:paraId="0000000C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450" w:hanging="450"/>
        <w:rPr>
          <w:rFonts w:ascii="Arial" w:cs="Arial" w:eastAsia="Arial" w:hAnsi="Arial"/>
          <w:b w:val="1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f1114"/>
          <w:highlight w:val="white"/>
          <w:rtl w:val="0"/>
        </w:rPr>
        <w:t xml:space="preserve">2. Factoring challenge #2:</w:t>
      </w:r>
    </w:p>
    <w:p w:rsidR="00000000" w:rsidDel="00000000" w:rsidP="00000000" w:rsidRDefault="00000000" w:rsidRPr="00000000" w14:paraId="00000010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</w:rPr>
        <w:drawing>
          <wp:inline distB="114300" distT="114300" distL="114300" distR="114300">
            <wp:extent cx="7124573" cy="86650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4843" r="0" t="30769"/>
                    <a:stretch>
                      <a:fillRect/>
                    </a:stretch>
                  </pic:blipFill>
                  <pic:spPr>
                    <a:xfrm>
                      <a:off x="0" y="0"/>
                      <a:ext cx="7124573" cy="866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N 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6484558428080716696628242653467722787263437207069762630604390703787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2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9730861808111646271401527606141756919558732184025452065542490671989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3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2428844841839353281972988531310511738648965962582821502504990264452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4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1008852816733037111422964210278402893076574586452336833570778346897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5">
      <w:pPr>
        <w:shd w:fill="fffffe" w:val="clear"/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15838646088239640236866252211790085787877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Give the answer for factoring challenge #2</w:t>
      </w:r>
    </w:p>
    <w:p w:rsidR="00000000" w:rsidDel="00000000" w:rsidP="00000000" w:rsidRDefault="00000000" w:rsidRPr="00000000" w14:paraId="00000017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f1114"/>
          <w:highlight w:val="white"/>
          <w:rtl w:val="0"/>
        </w:rPr>
        <w:t xml:space="preserve">3. Factoring challenge #3: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</w:rPr>
        <w:drawing>
          <wp:inline distB="114300" distT="114300" distL="114300" distR="114300">
            <wp:extent cx="7410450" cy="91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89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N 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72006226374735042527956443552558373833808445147399984182665305798191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B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63556901883377904234086641876639384851752649940178970835240791356868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C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77441155132015188279331812309091996246361896836573643119174094961348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D">
      <w:pPr>
        <w:shd w:fill="fffffe" w:val="clear"/>
        <w:ind w:left="-450" w:hanging="45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52463970788523879939683923036467667022162701835329944324119217381272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\</w:t>
      </w:r>
    </w:p>
    <w:p w:rsidR="00000000" w:rsidDel="00000000" w:rsidP="00000000" w:rsidRDefault="00000000" w:rsidRPr="00000000" w14:paraId="0000001E">
      <w:pPr>
        <w:shd w:fill="fffffe" w:val="clear"/>
        <w:ind w:left="-450" w:hanging="450"/>
        <w:rPr>
          <w:rFonts w:ascii="Courier New" w:cs="Courier New" w:eastAsia="Courier New" w:hAnsi="Courier New"/>
          <w:color w:val="09865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9276147530748597302192751375739387929</w:t>
      </w:r>
    </w:p>
    <w:p w:rsidR="00000000" w:rsidDel="00000000" w:rsidP="00000000" w:rsidRDefault="00000000" w:rsidRPr="00000000" w14:paraId="0000001F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Give the answer for factoring challenge #3</w:t>
      </w:r>
    </w:p>
    <w:p w:rsidR="00000000" w:rsidDel="00000000" w:rsidP="00000000" w:rsidRDefault="00000000" w:rsidRPr="00000000" w14:paraId="00000021">
      <w:pPr>
        <w:ind w:left="-900" w:firstLine="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The challenge ciphertext provided below is the result of encrypting a short secret ASCII plaintext using the RSA modulus given in the first factorization challenge.</w:t>
      </w:r>
    </w:p>
    <w:p w:rsidR="00000000" w:rsidDel="00000000" w:rsidP="00000000" w:rsidRDefault="00000000" w:rsidRPr="00000000" w14:paraId="00000022">
      <w:pPr>
        <w:shd w:fill="ffffff" w:val="clear"/>
        <w:spacing w:after="240" w:before="120" w:line="288" w:lineRule="auto"/>
        <w:ind w:left="-900" w:firstLine="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The encryption exponent used is </w:t>
      </w:r>
      <w:r w:rsidDel="00000000" w:rsidR="00000000" w:rsidRPr="00000000">
        <w:rPr>
          <w:color w:val="0f1114"/>
          <w:sz w:val="29"/>
          <w:szCs w:val="29"/>
          <w:highlight w:val="white"/>
          <w:rtl w:val="0"/>
        </w:rPr>
        <w:t xml:space="preserve">e=65537</w:t>
      </w: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. The ASCII plaintext was encoded using PKCS v1.5 before the RSA function was applied, as described in</w:t>
      </w:r>
      <w:hyperlink r:id="rId18">
        <w:r w:rsidDel="00000000" w:rsidR="00000000" w:rsidRPr="00000000">
          <w:rPr>
            <w:rFonts w:ascii="Arial" w:cs="Arial" w:eastAsia="Arial" w:hAnsi="Arial"/>
            <w:color w:val="0f1114"/>
            <w:highlight w:val="white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Arial" w:cs="Arial" w:eastAsia="Arial" w:hAnsi="Arial"/>
            <w:color w:val="0056d2"/>
            <w:highlight w:val="white"/>
            <w:u w:val="single"/>
            <w:rtl w:val="0"/>
          </w:rPr>
          <w:t xml:space="preserve">PKCS</w:t>
        </w:r>
      </w:hyperlink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spacing w:after="240" w:before="120" w:line="288" w:lineRule="auto"/>
        <w:ind w:left="-900" w:firstLine="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Use the factorization you obtained for this RSA modulus to decrypt this challenge ciphertext and enter the resulting English plaintext in the box below.  Recall that the factorization of </w:t>
      </w:r>
      <w:r w:rsidDel="00000000" w:rsidR="00000000" w:rsidRPr="00000000">
        <w:rPr>
          <w:i w:val="1"/>
          <w:color w:val="0f1114"/>
          <w:sz w:val="29"/>
          <w:szCs w:val="29"/>
          <w:highlight w:val="whit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enables you to compute </w:t>
      </w:r>
      <w:r w:rsidDel="00000000" w:rsidR="00000000" w:rsidRPr="00000000">
        <w:rPr>
          <w:i w:val="1"/>
          <w:color w:val="0f1114"/>
          <w:sz w:val="29"/>
          <w:szCs w:val="29"/>
          <w:highlight w:val="white"/>
          <w:rtl w:val="0"/>
        </w:rPr>
        <w:t xml:space="preserve">φ</w:t>
      </w:r>
      <w:r w:rsidDel="00000000" w:rsidR="00000000" w:rsidRPr="00000000">
        <w:rPr>
          <w:color w:val="0f1114"/>
          <w:sz w:val="29"/>
          <w:szCs w:val="29"/>
          <w:highlight w:val="white"/>
          <w:rtl w:val="0"/>
        </w:rPr>
        <w:t xml:space="preserve">(</w:t>
      </w:r>
      <w:r w:rsidDel="00000000" w:rsidR="00000000" w:rsidRPr="00000000">
        <w:rPr>
          <w:i w:val="1"/>
          <w:color w:val="0f1114"/>
          <w:sz w:val="29"/>
          <w:szCs w:val="29"/>
          <w:highlight w:val="white"/>
          <w:rtl w:val="0"/>
        </w:rPr>
        <w:t xml:space="preserve">N</w:t>
      </w:r>
      <w:r w:rsidDel="00000000" w:rsidR="00000000" w:rsidRPr="00000000">
        <w:rPr>
          <w:color w:val="0f1114"/>
          <w:sz w:val="29"/>
          <w:szCs w:val="29"/>
          <w:highlight w:val="whit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from which you can obtain the RSA decryption exponent.</w:t>
      </w:r>
    </w:p>
    <w:p w:rsidR="00000000" w:rsidDel="00000000" w:rsidP="00000000" w:rsidRDefault="00000000" w:rsidRPr="00000000" w14:paraId="00000024">
      <w:pPr>
        <w:shd w:fill="fffffe" w:val="clear"/>
        <w:spacing w:after="240" w:before="120" w:lineRule="auto"/>
        <w:ind w:left="-900" w:firstLine="0"/>
        <w:rPr>
          <w:rFonts w:ascii="Courier New" w:cs="Courier New" w:eastAsia="Courier New" w:hAnsi="Courier New"/>
          <w:color w:val="0f111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highlight w:val="white"/>
          <w:rtl w:val="0"/>
        </w:rPr>
        <w:t xml:space="preserve">Challenge</w:t>
      </w:r>
      <w:r w:rsidDel="00000000" w:rsidR="00000000" w:rsidRPr="00000000">
        <w:rPr>
          <w:rFonts w:ascii="Courier New" w:cs="Courier New" w:eastAsia="Courier New" w:hAnsi="Courier New"/>
          <w:color w:val="0f1114"/>
          <w:sz w:val="18"/>
          <w:szCs w:val="18"/>
          <w:highlight w:val="white"/>
          <w:rtl w:val="0"/>
        </w:rPr>
        <w:t xml:space="preserve"> ciphertext (as a decimal integer):</w:t>
      </w:r>
    </w:p>
    <w:p w:rsidR="00000000" w:rsidDel="00000000" w:rsidP="00000000" w:rsidRDefault="00000000" w:rsidRPr="00000000" w14:paraId="00000025">
      <w:pPr>
        <w:shd w:fill="fffffe" w:val="clear"/>
        <w:spacing w:after="240" w:before="120" w:lineRule="auto"/>
        <w:ind w:left="-900" w:firstLine="0"/>
        <w:rPr>
          <w:rFonts w:ascii="Courier New" w:cs="Courier New" w:eastAsia="Courier New" w:hAnsi="Courier New"/>
          <w:color w:val="09865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2096451867410381776306561134883418017410069787892831071731839143676135600120538004282329650473509424343946219751512256465839967942889460764542040581564748988013734864120452325229320176487916666402997509188729971690526083222067771600019329260870009579993724077458967773697817571267229951148662959627934791540</w:t>
      </w:r>
    </w:p>
    <w:p w:rsidR="00000000" w:rsidDel="00000000" w:rsidP="00000000" w:rsidRDefault="00000000" w:rsidRPr="00000000" w14:paraId="00000026">
      <w:pPr>
        <w:shd w:fill="ffffff" w:val="clear"/>
        <w:spacing w:after="240" w:before="120" w:lineRule="auto"/>
        <w:ind w:left="-900" w:firstLine="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After you use the decryption exponent to decrypt the challenge ciphertext you will obtain a PKCS1 encoded plaintext.  To undo the encoding it is best to write the decrypted value in hex.  You will observe that the number starts with a '0x02' followed by many random non-zero digits.  Look for the '0x00' separator and the digits following this separator are the ASCII letters of the plaintext.</w:t>
      </w:r>
    </w:p>
    <w:p w:rsidR="00000000" w:rsidDel="00000000" w:rsidP="00000000" w:rsidRDefault="00000000" w:rsidRPr="00000000" w14:paraId="00000027">
      <w:pPr>
        <w:shd w:fill="ffffff" w:val="clear"/>
        <w:spacing w:after="0" w:before="120" w:lineRule="auto"/>
        <w:ind w:left="-900" w:firstLine="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4"/>
          <w:highlight w:val="white"/>
          <w:rtl w:val="0"/>
        </w:rPr>
        <w:t xml:space="preserve">(note: the separator used here is '0x00', not '0xFF' as stated in the lecture)</w:t>
      </w:r>
    </w:p>
    <w:p w:rsidR="00000000" w:rsidDel="00000000" w:rsidP="00000000" w:rsidRDefault="00000000" w:rsidRPr="00000000" w14:paraId="00000028">
      <w:pPr>
        <w:shd w:fill="ffffff" w:val="clear"/>
        <w:spacing w:after="240" w:before="120" w:line="288" w:lineRule="auto"/>
        <w:ind w:left="-900" w:firstLine="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450" w:hanging="450"/>
        <w:rPr>
          <w:rFonts w:ascii="Arial" w:cs="Arial" w:eastAsia="Arial" w:hAnsi="Arial"/>
          <w:color w:val="0f111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360" w:lineRule="auto"/>
        <w:ind w:left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thedocs.org/docs/gmpy2/en/latest/mpz.html#mpz-methods" TargetMode="External"/><Relationship Id="rId10" Type="http://schemas.openxmlformats.org/officeDocument/2006/relationships/hyperlink" Target="http://readthedocs.org/docs/gmpy2/en/latest/mpz.html#mpz-methods" TargetMode="External"/><Relationship Id="rId13" Type="http://schemas.openxmlformats.org/officeDocument/2006/relationships/hyperlink" Target="http://gmplib.org/" TargetMode="External"/><Relationship Id="rId12" Type="http://schemas.openxmlformats.org/officeDocument/2006/relationships/hyperlink" Target="http://gmplib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l.acm.org/citation.cfm?id=1754517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www-origin.coursera.org/learn/crypto/lecture/JwjDq/pkcs-1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www-origin.coursera.org/learn/crypto/lecture/JwjDq/pkcs-1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dl.acm.org/citation.cfm?id=17545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