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F300F" w:rsidRPr="00CF300F" w:rsidRDefault="00CF300F" w:rsidP="00CF300F">
      <w:pPr>
        <w:pStyle w:val="Default"/>
        <w:rPr>
          <w:sz w:val="20"/>
        </w:rPr>
      </w:pPr>
    </w:p>
    <w:p w:rsidR="00CF300F" w:rsidRDefault="00215305" w:rsidP="00215305">
      <w:pPr>
        <w:pStyle w:val="Default"/>
        <w:spacing w:line="480" w:lineRule="auto"/>
        <w:jc w:val="center"/>
        <w:rPr>
          <w:rStyle w:val="Nenhum"/>
          <w:rFonts w:ascii="Times New Roman" w:hAnsi="Times New Roman"/>
          <w:b/>
          <w:bCs/>
          <w:lang w:val="en-US"/>
        </w:rPr>
      </w:pPr>
      <w:r w:rsidRPr="00215305">
        <w:rPr>
          <w:rFonts w:ascii="Times New Roman" w:hAnsi="Times New Roman"/>
          <w:b/>
          <w:bCs/>
          <w:lang w:val="en-US"/>
        </w:rPr>
        <w:t>Venous T</w:t>
      </w:r>
      <w:r>
        <w:rPr>
          <w:rFonts w:ascii="Times New Roman" w:hAnsi="Times New Roman"/>
          <w:b/>
          <w:bCs/>
          <w:lang w:val="en-US"/>
        </w:rPr>
        <w:t>hr</w:t>
      </w:r>
      <w:r w:rsidRPr="00215305">
        <w:rPr>
          <w:rFonts w:ascii="Times New Roman" w:hAnsi="Times New Roman"/>
          <w:b/>
          <w:bCs/>
          <w:lang w:val="en-US"/>
        </w:rPr>
        <w:t>omboembolism prevention protocol</w:t>
      </w:r>
      <w:r>
        <w:rPr>
          <w:rFonts w:ascii="Times New Roman" w:hAnsi="Times New Roman"/>
          <w:b/>
          <w:bCs/>
          <w:lang w:val="en-US"/>
        </w:rPr>
        <w:t>:</w:t>
      </w:r>
      <w:r w:rsidRPr="00215305">
        <w:rPr>
          <w:rFonts w:ascii="Times New Roman" w:hAnsi="Times New Roman"/>
          <w:b/>
          <w:bCs/>
          <w:lang w:val="en-US"/>
        </w:rPr>
        <w:t xml:space="preserve"> The Madre Teresa's Hospital experience in 2000 cases</w:t>
      </w:r>
    </w:p>
    <w:p w:rsidR="00CF300F" w:rsidRDefault="00CF300F" w:rsidP="00CF300F">
      <w:pPr>
        <w:pStyle w:val="Default"/>
        <w:spacing w:line="480" w:lineRule="auto"/>
        <w:jc w:val="both"/>
        <w:rPr>
          <w:rStyle w:val="Nenhum"/>
          <w:rFonts w:ascii="Times New Roman" w:hAnsi="Times New Roman"/>
          <w:b/>
          <w:bCs/>
          <w:lang w:val="en-US"/>
        </w:rPr>
      </w:pPr>
      <w:r w:rsidRPr="00AC3678">
        <w:rPr>
          <w:rStyle w:val="Nenhum"/>
          <w:rFonts w:ascii="Times New Roman" w:hAnsi="Times New Roman"/>
          <w:b/>
          <w:bCs/>
          <w:lang w:val="en-US"/>
        </w:rPr>
        <w:t>Abstract:</w:t>
      </w:r>
    </w:p>
    <w:p w:rsidR="00B40C5F" w:rsidRPr="00AC3678" w:rsidRDefault="00B40C5F" w:rsidP="00CF300F">
      <w:pPr>
        <w:pStyle w:val="Default"/>
        <w:spacing w:line="480" w:lineRule="auto"/>
        <w:jc w:val="both"/>
        <w:rPr>
          <w:rStyle w:val="Nenhum"/>
          <w:rFonts w:ascii="Times New Roman" w:eastAsia="Times New Roman" w:hAnsi="Times New Roman" w:cs="Times New Roman"/>
          <w:b/>
          <w:bCs/>
          <w:lang w:val="en-US"/>
        </w:rPr>
      </w:pPr>
    </w:p>
    <w:p w:rsidR="00CF300F" w:rsidRPr="00AC3678" w:rsidRDefault="00CF300F" w:rsidP="00CF300F">
      <w:pPr>
        <w:pStyle w:val="Default"/>
        <w:spacing w:line="480" w:lineRule="auto"/>
        <w:jc w:val="both"/>
        <w:rPr>
          <w:rStyle w:val="Nenhum"/>
          <w:rFonts w:ascii="Times New Roman" w:eastAsia="Times New Roman" w:hAnsi="Times New Roman" w:cs="Times New Roman"/>
          <w:lang w:val="en-US"/>
        </w:rPr>
      </w:pPr>
      <w:r>
        <w:rPr>
          <w:rStyle w:val="Nenhum"/>
          <w:rFonts w:ascii="Times New Roman" w:hAnsi="Times New Roman"/>
          <w:b/>
          <w:bCs/>
          <w:lang w:val="en-US"/>
        </w:rPr>
        <w:t>Background:</w:t>
      </w:r>
      <w:r w:rsidRPr="00AC3678">
        <w:rPr>
          <w:rStyle w:val="Nenhum"/>
          <w:rFonts w:ascii="Times New Roman" w:hAnsi="Times New Roman"/>
          <w:lang w:val="en-US"/>
        </w:rPr>
        <w:t xml:space="preserve"> Venous thromboembolism (VTE) is known as a possible complication after total knee arthroplasty. In an attempt to standardize prevention measures against this phenomenon was implemented in a tertiary institution prevention protocol in 2015.</w:t>
      </w:r>
      <w:r>
        <w:rPr>
          <w:rStyle w:val="Nenhum"/>
          <w:rFonts w:ascii="Times New Roman" w:eastAsia="Times New Roman" w:hAnsi="Times New Roman" w:cs="Times New Roman"/>
          <w:lang w:val="en-US"/>
        </w:rPr>
        <w:t xml:space="preserve"> </w:t>
      </w:r>
      <w:r>
        <w:rPr>
          <w:rStyle w:val="Nenhum"/>
          <w:rFonts w:ascii="Times New Roman" w:hAnsi="Times New Roman"/>
          <w:lang w:val="en-US"/>
        </w:rPr>
        <w:t>The objective of this study is e</w:t>
      </w:r>
      <w:r w:rsidRPr="00AC3678">
        <w:rPr>
          <w:rStyle w:val="Nenhum"/>
          <w:rFonts w:ascii="Times New Roman" w:hAnsi="Times New Roman"/>
          <w:lang w:val="en-US"/>
        </w:rPr>
        <w:t>valuate the impact of this protocol for the prevention o</w:t>
      </w:r>
      <w:r>
        <w:rPr>
          <w:rStyle w:val="Nenhum"/>
          <w:rFonts w:ascii="Times New Roman" w:hAnsi="Times New Roman"/>
          <w:lang w:val="en-US"/>
        </w:rPr>
        <w:t>f venous thromboembolism in 2005</w:t>
      </w:r>
      <w:r w:rsidRPr="00AC3678">
        <w:rPr>
          <w:rStyle w:val="Nenhum"/>
          <w:rFonts w:ascii="Times New Roman" w:hAnsi="Times New Roman"/>
          <w:lang w:val="en-US"/>
        </w:rPr>
        <w:t xml:space="preserve"> patients submitted to </w:t>
      </w:r>
      <w:r>
        <w:rPr>
          <w:rStyle w:val="Nenhum"/>
          <w:rFonts w:ascii="Times New Roman" w:hAnsi="Times New Roman"/>
          <w:lang w:val="en-US"/>
        </w:rPr>
        <w:t xml:space="preserve">primary </w:t>
      </w:r>
      <w:r w:rsidRPr="00AC3678">
        <w:rPr>
          <w:rStyle w:val="Nenhum"/>
          <w:rFonts w:ascii="Times New Roman" w:hAnsi="Times New Roman"/>
          <w:lang w:val="en-US"/>
        </w:rPr>
        <w:t>total knee arthroplasty.</w:t>
      </w:r>
    </w:p>
    <w:p w:rsidR="00CF300F" w:rsidRPr="00AC3678" w:rsidRDefault="00CF300F" w:rsidP="00CF300F">
      <w:pPr>
        <w:pStyle w:val="Default"/>
        <w:spacing w:line="480" w:lineRule="auto"/>
        <w:jc w:val="both"/>
        <w:rPr>
          <w:rStyle w:val="Nenhum"/>
          <w:rFonts w:ascii="Times New Roman" w:eastAsia="Times New Roman" w:hAnsi="Times New Roman" w:cs="Times New Roman"/>
          <w:lang w:val="en-US"/>
        </w:rPr>
      </w:pPr>
    </w:p>
    <w:p w:rsidR="00CF300F" w:rsidRPr="00AC3678" w:rsidRDefault="00CF300F" w:rsidP="00CF300F">
      <w:pPr>
        <w:pStyle w:val="Default"/>
        <w:spacing w:line="480" w:lineRule="auto"/>
        <w:jc w:val="both"/>
        <w:rPr>
          <w:rStyle w:val="Nenhum"/>
          <w:rFonts w:ascii="Times New Roman" w:hAnsi="Times New Roman"/>
          <w:lang w:val="en-US"/>
        </w:rPr>
      </w:pPr>
      <w:r w:rsidRPr="00AC3678">
        <w:rPr>
          <w:rStyle w:val="Nenhum"/>
          <w:rFonts w:ascii="Times New Roman" w:hAnsi="Times New Roman"/>
          <w:b/>
          <w:bCs/>
          <w:lang w:val="en-US"/>
        </w:rPr>
        <w:t>Material and Methods:</w:t>
      </w:r>
      <w:r w:rsidRPr="00AC3678">
        <w:rPr>
          <w:rStyle w:val="Nenhum"/>
          <w:rFonts w:ascii="Times New Roman" w:hAnsi="Times New Roman"/>
          <w:lang w:val="en-US"/>
        </w:rPr>
        <w:t xml:space="preserve"> Data from medical records of patients submitted to total knee arthroplas</w:t>
      </w:r>
      <w:r>
        <w:rPr>
          <w:rStyle w:val="Nenhum"/>
          <w:rFonts w:ascii="Times New Roman" w:hAnsi="Times New Roman"/>
          <w:lang w:val="en-US"/>
        </w:rPr>
        <w:t>ty before (n=1115) and after (n=</w:t>
      </w:r>
      <w:r w:rsidRPr="00AC3678">
        <w:rPr>
          <w:rStyle w:val="Nenhum"/>
          <w:rFonts w:ascii="Times New Roman" w:hAnsi="Times New Roman"/>
          <w:lang w:val="en-US"/>
        </w:rPr>
        <w:t xml:space="preserve">889) </w:t>
      </w:r>
      <w:r>
        <w:rPr>
          <w:rStyle w:val="Nenhum"/>
          <w:rFonts w:ascii="Times New Roman" w:hAnsi="Times New Roman"/>
          <w:lang w:val="en-US"/>
        </w:rPr>
        <w:t xml:space="preserve">institutional </w:t>
      </w:r>
      <w:r w:rsidRPr="00AC3678">
        <w:rPr>
          <w:rStyle w:val="Nenhum"/>
          <w:rFonts w:ascii="Times New Roman" w:hAnsi="Times New Roman"/>
          <w:lang w:val="en-US"/>
        </w:rPr>
        <w:t>prot</w:t>
      </w:r>
      <w:r>
        <w:rPr>
          <w:rStyle w:val="Nenhum"/>
          <w:rFonts w:ascii="Times New Roman" w:hAnsi="Times New Roman"/>
          <w:lang w:val="en-US"/>
        </w:rPr>
        <w:t>ocol implantation, totaling 2005</w:t>
      </w:r>
      <w:r w:rsidRPr="00AC3678">
        <w:rPr>
          <w:rStyle w:val="Nenhum"/>
          <w:rFonts w:ascii="Times New Roman" w:hAnsi="Times New Roman"/>
          <w:lang w:val="en-US"/>
        </w:rPr>
        <w:t xml:space="preserve"> patients, were retrospectively </w:t>
      </w:r>
      <w:r>
        <w:rPr>
          <w:rStyle w:val="Nenhum"/>
          <w:rFonts w:ascii="Times New Roman" w:hAnsi="Times New Roman"/>
          <w:lang w:val="en-US"/>
        </w:rPr>
        <w:t>reported</w:t>
      </w:r>
      <w:r w:rsidRPr="00AC3678">
        <w:rPr>
          <w:rStyle w:val="Nenhum"/>
          <w:rFonts w:ascii="Times New Roman" w:hAnsi="Times New Roman"/>
          <w:lang w:val="en-US"/>
        </w:rPr>
        <w:t>.</w:t>
      </w:r>
      <w:r>
        <w:rPr>
          <w:rStyle w:val="Nenhum"/>
          <w:rFonts w:ascii="Times New Roman" w:hAnsi="Times New Roman"/>
          <w:lang w:val="en-US"/>
        </w:rPr>
        <w:t xml:space="preserve"> </w:t>
      </w:r>
      <w:r w:rsidRPr="00C20214">
        <w:rPr>
          <w:rStyle w:val="Nenhum"/>
          <w:rFonts w:ascii="Times New Roman" w:hAnsi="Times New Roman"/>
          <w:lang w:val="en-US"/>
        </w:rPr>
        <w:t>Demographics, comorbidities, and outcomes were analyzed</w:t>
      </w:r>
      <w:r>
        <w:rPr>
          <w:rStyle w:val="Nenhum"/>
          <w:rFonts w:ascii="Times New Roman" w:hAnsi="Times New Roman"/>
          <w:lang w:val="en-US"/>
        </w:rPr>
        <w:t xml:space="preserve">. </w:t>
      </w:r>
    </w:p>
    <w:p w:rsidR="00CF300F" w:rsidRPr="00AC3678" w:rsidRDefault="00CF300F" w:rsidP="00CF300F">
      <w:pPr>
        <w:pStyle w:val="Default"/>
        <w:spacing w:line="480" w:lineRule="auto"/>
        <w:jc w:val="both"/>
        <w:rPr>
          <w:rStyle w:val="Nenhum"/>
          <w:rFonts w:ascii="Times New Roman" w:hAnsi="Times New Roman"/>
          <w:lang w:val="en-US"/>
        </w:rPr>
      </w:pPr>
    </w:p>
    <w:p w:rsidR="00CF300F" w:rsidRPr="00AC3678" w:rsidRDefault="00CF300F" w:rsidP="00CF300F">
      <w:pPr>
        <w:pStyle w:val="Default"/>
        <w:spacing w:line="480" w:lineRule="auto"/>
        <w:jc w:val="both"/>
        <w:rPr>
          <w:rStyle w:val="Nenhum"/>
          <w:rFonts w:ascii="Times New Roman" w:eastAsia="Times New Roman" w:hAnsi="Times New Roman" w:cs="Times New Roman"/>
          <w:lang w:val="en-US"/>
        </w:rPr>
      </w:pPr>
      <w:r w:rsidRPr="00AC3678">
        <w:rPr>
          <w:rStyle w:val="Nenhum"/>
          <w:rFonts w:ascii="Times New Roman" w:hAnsi="Times New Roman"/>
          <w:b/>
          <w:lang w:val="en-US"/>
        </w:rPr>
        <w:t>Results:</w:t>
      </w:r>
      <w:r w:rsidRPr="00AC3678">
        <w:rPr>
          <w:rStyle w:val="Nenhum"/>
          <w:rFonts w:ascii="Times New Roman" w:hAnsi="Times New Roman"/>
          <w:lang w:val="en-US"/>
        </w:rPr>
        <w:t xml:space="preserve"> There was no significant change in the cases of DVT (1.6% X 2.4% </w:t>
      </w:r>
      <w:r w:rsidRPr="00AC3678">
        <w:rPr>
          <w:rStyle w:val="Nenhum"/>
          <w:rFonts w:ascii="Times New Roman" w:hAnsi="Times New Roman"/>
          <w:i/>
          <w:lang w:val="en-US"/>
        </w:rPr>
        <w:t>p</w:t>
      </w:r>
      <w:r w:rsidRPr="00AC3678">
        <w:rPr>
          <w:rStyle w:val="Nenhum"/>
          <w:rFonts w:ascii="Times New Roman" w:hAnsi="Times New Roman"/>
          <w:lang w:val="en-US"/>
        </w:rPr>
        <w:t xml:space="preserve"> = 0.211). There was an increase in cases of P</w:t>
      </w:r>
      <w:r>
        <w:rPr>
          <w:rStyle w:val="Nenhum"/>
          <w:rFonts w:ascii="Times New Roman" w:hAnsi="Times New Roman"/>
          <w:lang w:val="en-US"/>
        </w:rPr>
        <w:t>ulmonary</w:t>
      </w:r>
      <w:r w:rsidRPr="00AC3678">
        <w:rPr>
          <w:rStyle w:val="Nenhum"/>
          <w:rFonts w:ascii="Times New Roman" w:hAnsi="Times New Roman"/>
          <w:lang w:val="en-US"/>
        </w:rPr>
        <w:t xml:space="preserve"> Embolism (PTE) (0.2% X 0.8% </w:t>
      </w:r>
      <w:r w:rsidRPr="00AC3678">
        <w:rPr>
          <w:rStyle w:val="Nenhum"/>
          <w:rFonts w:ascii="Times New Roman" w:hAnsi="Times New Roman"/>
          <w:i/>
          <w:lang w:val="en-US"/>
        </w:rPr>
        <w:t>p</w:t>
      </w:r>
      <w:r w:rsidRPr="00AC3678">
        <w:rPr>
          <w:rStyle w:val="Nenhum"/>
          <w:rFonts w:ascii="Times New Roman" w:hAnsi="Times New Roman"/>
          <w:lang w:val="en-US"/>
        </w:rPr>
        <w:t xml:space="preserve"> = 0.049).</w:t>
      </w:r>
    </w:p>
    <w:p w:rsidR="00CF300F" w:rsidRPr="00AC3678" w:rsidRDefault="00CF300F" w:rsidP="00CF300F">
      <w:pPr>
        <w:pStyle w:val="Default"/>
        <w:spacing w:line="480" w:lineRule="auto"/>
        <w:jc w:val="both"/>
        <w:rPr>
          <w:rStyle w:val="Nenhum"/>
          <w:rFonts w:ascii="Times New Roman" w:eastAsia="Times New Roman" w:hAnsi="Times New Roman" w:cs="Times New Roman"/>
          <w:lang w:val="en-US"/>
        </w:rPr>
      </w:pPr>
    </w:p>
    <w:p w:rsidR="00CF300F" w:rsidRPr="00AC3678" w:rsidRDefault="00CF300F" w:rsidP="00CF300F">
      <w:pPr>
        <w:pStyle w:val="Default"/>
        <w:spacing w:line="480" w:lineRule="auto"/>
        <w:jc w:val="both"/>
        <w:rPr>
          <w:rStyle w:val="Nenhum"/>
          <w:rFonts w:ascii="Times New Roman" w:eastAsia="Times New Roman" w:hAnsi="Times New Roman" w:cs="Times New Roman"/>
          <w:lang w:val="en-US"/>
        </w:rPr>
      </w:pPr>
      <w:r w:rsidRPr="00AC3678">
        <w:rPr>
          <w:rStyle w:val="Nenhum"/>
          <w:rFonts w:ascii="Times New Roman" w:hAnsi="Times New Roman"/>
          <w:b/>
          <w:bCs/>
          <w:lang w:val="en-US"/>
        </w:rPr>
        <w:t>Conclusion:</w:t>
      </w:r>
      <w:r w:rsidRPr="00AC3678">
        <w:rPr>
          <w:rStyle w:val="Nenhum"/>
          <w:rFonts w:ascii="Times New Roman" w:hAnsi="Times New Roman"/>
          <w:lang w:val="en-US"/>
        </w:rPr>
        <w:t xml:space="preserve"> Despite the implementation of the prevention protocol, no reduction in studied events were observed. The small global incidence of it makes further studies with larger series necessary to confirm or rule out these findings.</w:t>
      </w:r>
    </w:p>
    <w:p w:rsidR="00CF300F" w:rsidRDefault="00CF300F" w:rsidP="00CF300F">
      <w:pPr>
        <w:autoSpaceDE w:val="0"/>
        <w:autoSpaceDN w:val="0"/>
        <w:adjustRightInd w:val="0"/>
        <w:jc w:val="both"/>
        <w:rPr>
          <w:b/>
          <w:bCs/>
          <w:sz w:val="23"/>
          <w:szCs w:val="23"/>
        </w:rPr>
      </w:pPr>
    </w:p>
    <w:p w:rsidR="00CF300F" w:rsidRPr="006369FD" w:rsidRDefault="00CF300F" w:rsidP="00CF300F">
      <w:pPr>
        <w:autoSpaceDE w:val="0"/>
        <w:autoSpaceDN w:val="0"/>
        <w:adjustRightInd w:val="0"/>
        <w:jc w:val="both"/>
        <w:rPr>
          <w:b/>
          <w:bCs/>
          <w:sz w:val="23"/>
          <w:szCs w:val="23"/>
        </w:rPr>
      </w:pPr>
      <w:r w:rsidRPr="006369FD">
        <w:rPr>
          <w:b/>
          <w:bCs/>
          <w:sz w:val="23"/>
          <w:szCs w:val="23"/>
        </w:rPr>
        <w:t>Study Design</w:t>
      </w:r>
    </w:p>
    <w:p w:rsidR="00CF300F" w:rsidRDefault="00CF300F" w:rsidP="00CF300F">
      <w:pPr>
        <w:autoSpaceDE w:val="0"/>
        <w:autoSpaceDN w:val="0"/>
        <w:adjustRightInd w:val="0"/>
        <w:jc w:val="both"/>
        <w:rPr>
          <w:sz w:val="23"/>
          <w:szCs w:val="23"/>
        </w:rPr>
      </w:pPr>
    </w:p>
    <w:p w:rsidR="00CF300F" w:rsidRDefault="00CF300F" w:rsidP="00CF300F">
      <w:pPr>
        <w:rPr>
          <w:rFonts w:eastAsia="Times New Roman"/>
          <w:lang w:eastAsia="pt-BR"/>
        </w:rPr>
      </w:pPr>
      <w:r>
        <w:rPr>
          <w:sz w:val="23"/>
          <w:szCs w:val="23"/>
        </w:rPr>
        <w:t xml:space="preserve">Level III - </w:t>
      </w:r>
      <w:r w:rsidRPr="00C20214">
        <w:rPr>
          <w:rFonts w:eastAsia="Times New Roman"/>
          <w:lang w:eastAsia="pt-BR"/>
        </w:rPr>
        <w:t>retrospective comparative study</w:t>
      </w:r>
    </w:p>
    <w:p w:rsidR="00A071D0" w:rsidRPr="00C20214" w:rsidRDefault="00A071D0" w:rsidP="00CF300F">
      <w:pPr>
        <w:rPr>
          <w:rFonts w:eastAsia="Times New Roman"/>
          <w:lang w:eastAsia="pt-BR"/>
        </w:rPr>
      </w:pPr>
    </w:p>
    <w:p w:rsidR="00CF300F" w:rsidRDefault="00CF300F" w:rsidP="00CF300F">
      <w:pPr>
        <w:pStyle w:val="Default"/>
        <w:spacing w:line="480" w:lineRule="auto"/>
        <w:jc w:val="both"/>
        <w:rPr>
          <w:rStyle w:val="Nenhum"/>
          <w:rFonts w:ascii="Times New Roman" w:eastAsia="Times New Roman" w:hAnsi="Times New Roman" w:cs="Times New Roman"/>
          <w:b/>
          <w:bCs/>
          <w:lang w:val="en-US"/>
        </w:rPr>
      </w:pPr>
    </w:p>
    <w:p w:rsidR="00CF300F" w:rsidRPr="00C20214" w:rsidRDefault="00CF300F" w:rsidP="00CF300F">
      <w:pPr>
        <w:autoSpaceDE w:val="0"/>
        <w:autoSpaceDN w:val="0"/>
        <w:adjustRightInd w:val="0"/>
        <w:spacing w:line="480" w:lineRule="auto"/>
        <w:rPr>
          <w:b/>
          <w:sz w:val="23"/>
          <w:szCs w:val="23"/>
        </w:rPr>
      </w:pPr>
      <w:r w:rsidRPr="00C20214">
        <w:rPr>
          <w:b/>
          <w:sz w:val="23"/>
          <w:szCs w:val="23"/>
        </w:rPr>
        <w:lastRenderedPageBreak/>
        <w:t>Keywords</w:t>
      </w:r>
    </w:p>
    <w:p w:rsidR="00636F46" w:rsidRPr="00A071D0" w:rsidRDefault="00CF300F" w:rsidP="00A071D0">
      <w:pPr>
        <w:autoSpaceDE w:val="0"/>
        <w:autoSpaceDN w:val="0"/>
        <w:adjustRightInd w:val="0"/>
        <w:spacing w:line="480" w:lineRule="auto"/>
        <w:rPr>
          <w:rStyle w:val="Nenhum"/>
          <w:sz w:val="23"/>
          <w:szCs w:val="23"/>
        </w:rPr>
      </w:pPr>
      <w:r w:rsidRPr="00C20214">
        <w:rPr>
          <w:sz w:val="23"/>
          <w:szCs w:val="23"/>
        </w:rPr>
        <w:t xml:space="preserve">Thromboembolism; </w:t>
      </w:r>
      <w:r>
        <w:rPr>
          <w:sz w:val="23"/>
          <w:szCs w:val="23"/>
        </w:rPr>
        <w:t xml:space="preserve">primary knee </w:t>
      </w:r>
      <w:proofErr w:type="spellStart"/>
      <w:r>
        <w:rPr>
          <w:sz w:val="23"/>
          <w:szCs w:val="23"/>
        </w:rPr>
        <w:t>arthroplasty</w:t>
      </w:r>
      <w:r w:rsidRPr="00C20214">
        <w:rPr>
          <w:sz w:val="23"/>
          <w:szCs w:val="23"/>
        </w:rPr>
        <w:t>;complications</w:t>
      </w:r>
      <w:proofErr w:type="spellEnd"/>
      <w:r w:rsidRPr="00C20214">
        <w:rPr>
          <w:sz w:val="23"/>
          <w:szCs w:val="23"/>
        </w:rPr>
        <w:t>; risk factors</w:t>
      </w:r>
    </w:p>
    <w:p w:rsidR="00636F46" w:rsidRDefault="00636F46" w:rsidP="008206E8">
      <w:pPr>
        <w:pStyle w:val="CorpoA"/>
        <w:spacing w:line="480" w:lineRule="auto"/>
        <w:jc w:val="both"/>
        <w:rPr>
          <w:rStyle w:val="Nenhum"/>
          <w:rFonts w:ascii="Times New Roman" w:hAnsi="Times New Roman"/>
          <w:b/>
          <w:bCs/>
          <w:lang w:val="en-US"/>
        </w:rPr>
      </w:pPr>
    </w:p>
    <w:p w:rsidR="00D932EF" w:rsidRPr="00AC3678" w:rsidRDefault="00B644BC" w:rsidP="008206E8">
      <w:pPr>
        <w:pStyle w:val="CorpoA"/>
        <w:spacing w:line="480" w:lineRule="auto"/>
        <w:jc w:val="both"/>
        <w:rPr>
          <w:rStyle w:val="Nenhum"/>
          <w:rFonts w:ascii="Times New Roman" w:eastAsia="Times New Roman" w:hAnsi="Times New Roman" w:cs="Times New Roman"/>
          <w:b/>
          <w:bCs/>
          <w:lang w:val="en-US"/>
        </w:rPr>
      </w:pPr>
      <w:r w:rsidRPr="00AC3678">
        <w:rPr>
          <w:rStyle w:val="Nenhum"/>
          <w:rFonts w:ascii="Times New Roman" w:hAnsi="Times New Roman"/>
          <w:b/>
          <w:bCs/>
          <w:lang w:val="en-US"/>
        </w:rPr>
        <w:t>Introdu</w:t>
      </w:r>
      <w:r w:rsidR="006278EF" w:rsidRPr="00AC3678">
        <w:rPr>
          <w:rStyle w:val="Nenhum"/>
          <w:rFonts w:ascii="Times New Roman" w:hAnsi="Times New Roman"/>
          <w:b/>
          <w:bCs/>
          <w:lang w:val="en-US"/>
        </w:rPr>
        <w:t>ction</w:t>
      </w:r>
      <w:r w:rsidR="00CC4871" w:rsidRPr="00AC3678">
        <w:rPr>
          <w:rStyle w:val="Nenhum"/>
          <w:rFonts w:ascii="Times New Roman" w:hAnsi="Times New Roman"/>
          <w:b/>
          <w:bCs/>
          <w:lang w:val="en-US"/>
        </w:rPr>
        <w:t xml:space="preserve"> </w:t>
      </w:r>
    </w:p>
    <w:p w:rsidR="00D932EF" w:rsidRPr="00AC3678" w:rsidRDefault="00B644BC" w:rsidP="008206E8">
      <w:pPr>
        <w:pStyle w:val="CorpoA"/>
        <w:spacing w:line="480" w:lineRule="auto"/>
        <w:jc w:val="both"/>
        <w:rPr>
          <w:rStyle w:val="Nenhum"/>
          <w:rFonts w:ascii="Times New Roman" w:eastAsia="Times New Roman" w:hAnsi="Times New Roman" w:cs="Times New Roman"/>
          <w:lang w:val="en-US"/>
        </w:rPr>
      </w:pPr>
      <w:r w:rsidRPr="00AC3678">
        <w:rPr>
          <w:rStyle w:val="Nenhum"/>
          <w:rFonts w:ascii="Times New Roman" w:eastAsia="Times New Roman" w:hAnsi="Times New Roman" w:cs="Times New Roman"/>
          <w:b/>
          <w:bCs/>
          <w:lang w:val="en-US"/>
        </w:rPr>
        <w:tab/>
      </w:r>
      <w:r w:rsidR="00CC4871" w:rsidRPr="00AC3678">
        <w:rPr>
          <w:rStyle w:val="Nenhum"/>
          <w:rFonts w:ascii="Times New Roman" w:hAnsi="Times New Roman"/>
          <w:lang w:val="en-US"/>
        </w:rPr>
        <w:t xml:space="preserve">Total knee arthroplasty (TKA) is one of the most realized </w:t>
      </w:r>
      <w:r w:rsidR="009935F1" w:rsidRPr="00AC3678">
        <w:rPr>
          <w:rStyle w:val="Nenhum"/>
          <w:rFonts w:ascii="Times New Roman" w:hAnsi="Times New Roman"/>
          <w:lang w:val="en-US"/>
        </w:rPr>
        <w:t>orthopedic</w:t>
      </w:r>
      <w:r w:rsidR="00CC4871" w:rsidRPr="00AC3678">
        <w:rPr>
          <w:rStyle w:val="Nenhum"/>
          <w:rFonts w:ascii="Times New Roman" w:hAnsi="Times New Roman"/>
          <w:lang w:val="en-US"/>
        </w:rPr>
        <w:t xml:space="preserve"> procedures worldwide</w:t>
      </w:r>
      <w:r w:rsidR="00A071D0">
        <w:rPr>
          <w:rStyle w:val="Nenhum"/>
          <w:rFonts w:ascii="Times New Roman" w:hAnsi="Times New Roman"/>
          <w:lang w:val="en-US"/>
        </w:rPr>
        <w:t>.</w:t>
      </w:r>
      <w:r w:rsidR="00596B9A" w:rsidRPr="00A071D0">
        <w:rPr>
          <w:rStyle w:val="Nenhum"/>
          <w:rFonts w:ascii="Times New Roman" w:hAnsi="Times New Roman"/>
          <w:vertAlign w:val="superscript"/>
          <w:lang w:val="en-US"/>
        </w:rPr>
        <w:t>1,2</w:t>
      </w:r>
      <w:r w:rsidRPr="00AC3678">
        <w:rPr>
          <w:rStyle w:val="Nenhum"/>
          <w:rFonts w:ascii="Times New Roman" w:hAnsi="Times New Roman"/>
          <w:lang w:val="en-US"/>
        </w:rPr>
        <w:t xml:space="preserve"> </w:t>
      </w:r>
      <w:r w:rsidR="00CC4871" w:rsidRPr="00AC3678">
        <w:rPr>
          <w:rStyle w:val="Nenhum"/>
          <w:rFonts w:ascii="Times New Roman" w:hAnsi="Times New Roman"/>
          <w:lang w:val="en-US"/>
        </w:rPr>
        <w:t>More than</w:t>
      </w:r>
      <w:r w:rsidRPr="00AC3678">
        <w:rPr>
          <w:rStyle w:val="Nenhum"/>
          <w:rFonts w:ascii="Times New Roman" w:hAnsi="Times New Roman"/>
          <w:lang w:val="en-US"/>
        </w:rPr>
        <w:t xml:space="preserve"> 600.000 </w:t>
      </w:r>
      <w:r w:rsidR="00CC4871" w:rsidRPr="00AC3678">
        <w:rPr>
          <w:rStyle w:val="Nenhum"/>
          <w:rFonts w:ascii="Times New Roman" w:hAnsi="Times New Roman"/>
          <w:lang w:val="en-US"/>
        </w:rPr>
        <w:t>of these surgeries are annually realized in USA</w:t>
      </w:r>
      <w:r w:rsidR="00A071D0">
        <w:rPr>
          <w:rStyle w:val="Nenhum"/>
          <w:rFonts w:ascii="Times New Roman" w:hAnsi="Times New Roman"/>
          <w:lang w:val="en-US"/>
        </w:rPr>
        <w:t>.</w:t>
      </w:r>
      <w:r w:rsidR="00A071D0" w:rsidRPr="00A071D0">
        <w:rPr>
          <w:rStyle w:val="Nenhum"/>
          <w:rFonts w:ascii="Times New Roman" w:hAnsi="Times New Roman"/>
          <w:vertAlign w:val="superscript"/>
          <w:lang w:val="en-US"/>
        </w:rPr>
        <w:t>1</w:t>
      </w:r>
      <w:r w:rsidRPr="00AC3678">
        <w:rPr>
          <w:rStyle w:val="Nenhum"/>
          <w:rFonts w:ascii="Times New Roman" w:hAnsi="Times New Roman"/>
          <w:lang w:val="en-US"/>
        </w:rPr>
        <w:t xml:space="preserve"> </w:t>
      </w:r>
      <w:r w:rsidR="00CC4871" w:rsidRPr="00AC3678">
        <w:rPr>
          <w:rStyle w:val="Nenhum"/>
          <w:rFonts w:ascii="Times New Roman" w:hAnsi="Times New Roman"/>
          <w:lang w:val="en-US"/>
        </w:rPr>
        <w:t xml:space="preserve">Different complications were described and </w:t>
      </w:r>
      <w:r w:rsidR="00A63359" w:rsidRPr="00AC3678">
        <w:rPr>
          <w:rStyle w:val="Nenhum"/>
          <w:rFonts w:ascii="Times New Roman" w:hAnsi="Times New Roman"/>
          <w:lang w:val="en-US"/>
        </w:rPr>
        <w:t>one</w:t>
      </w:r>
      <w:r w:rsidR="00CC4871" w:rsidRPr="00AC3678">
        <w:rPr>
          <w:rStyle w:val="Nenhum"/>
          <w:rFonts w:ascii="Times New Roman" w:hAnsi="Times New Roman"/>
          <w:lang w:val="en-US"/>
        </w:rPr>
        <w:t xml:space="preserve"> of the most feared were venous </w:t>
      </w:r>
      <w:r w:rsidR="009935F1" w:rsidRPr="00AC3678">
        <w:rPr>
          <w:rStyle w:val="Nenhum"/>
          <w:rFonts w:ascii="Times New Roman" w:hAnsi="Times New Roman"/>
          <w:lang w:val="en-US"/>
        </w:rPr>
        <w:t>thrombus</w:t>
      </w:r>
      <w:r w:rsidR="00CC4871" w:rsidRPr="00AC3678">
        <w:rPr>
          <w:rStyle w:val="Nenhum"/>
          <w:rFonts w:ascii="Times New Roman" w:hAnsi="Times New Roman"/>
          <w:lang w:val="en-US"/>
        </w:rPr>
        <w:t xml:space="preserve"> embolism </w:t>
      </w:r>
      <w:r w:rsidRPr="00AC3678">
        <w:rPr>
          <w:rStyle w:val="Nenhum"/>
          <w:rFonts w:ascii="Times New Roman" w:hAnsi="Times New Roman"/>
          <w:lang w:val="en-US"/>
        </w:rPr>
        <w:t>(V</w:t>
      </w:r>
      <w:r w:rsidR="00E1303E">
        <w:rPr>
          <w:rStyle w:val="Nenhum"/>
          <w:rFonts w:ascii="Times New Roman" w:hAnsi="Times New Roman"/>
          <w:lang w:val="en-US"/>
        </w:rPr>
        <w:t>TE</w:t>
      </w:r>
      <w:r w:rsidRPr="00AC3678">
        <w:rPr>
          <w:rStyle w:val="Nenhum"/>
          <w:rFonts w:ascii="Times New Roman" w:hAnsi="Times New Roman"/>
          <w:lang w:val="en-US"/>
        </w:rPr>
        <w:t>)</w:t>
      </w:r>
      <w:r w:rsidR="00CC4871" w:rsidRPr="00AC3678">
        <w:rPr>
          <w:rStyle w:val="Nenhum"/>
          <w:rFonts w:ascii="Times New Roman" w:hAnsi="Times New Roman"/>
          <w:lang w:val="en-US"/>
        </w:rPr>
        <w:t>: Deep vein thrombosis</w:t>
      </w:r>
      <w:r w:rsidRPr="00AC3678">
        <w:rPr>
          <w:rStyle w:val="Nenhum"/>
          <w:rFonts w:ascii="Times New Roman" w:hAnsi="Times New Roman"/>
          <w:lang w:val="en-US"/>
        </w:rPr>
        <w:t xml:space="preserve"> (</w:t>
      </w:r>
      <w:r w:rsidR="00CC4871" w:rsidRPr="00AC3678">
        <w:rPr>
          <w:rStyle w:val="Nenhum"/>
          <w:rFonts w:ascii="Times New Roman" w:hAnsi="Times New Roman"/>
          <w:lang w:val="en-US"/>
        </w:rPr>
        <w:t>D</w:t>
      </w:r>
      <w:r w:rsidRPr="00AC3678">
        <w:rPr>
          <w:rStyle w:val="Nenhum"/>
          <w:rFonts w:ascii="Times New Roman" w:hAnsi="Times New Roman"/>
          <w:lang w:val="en-US"/>
        </w:rPr>
        <w:t>V</w:t>
      </w:r>
      <w:r w:rsidR="00CC4871" w:rsidRPr="00AC3678">
        <w:rPr>
          <w:rStyle w:val="Nenhum"/>
          <w:rFonts w:ascii="Times New Roman" w:hAnsi="Times New Roman"/>
          <w:lang w:val="en-US"/>
        </w:rPr>
        <w:t>T</w:t>
      </w:r>
      <w:r w:rsidRPr="00AC3678">
        <w:rPr>
          <w:rStyle w:val="Nenhum"/>
          <w:rFonts w:ascii="Times New Roman" w:hAnsi="Times New Roman"/>
          <w:lang w:val="en-US"/>
        </w:rPr>
        <w:t xml:space="preserve">) </w:t>
      </w:r>
      <w:r w:rsidR="00CC4871" w:rsidRPr="00AC3678">
        <w:rPr>
          <w:rStyle w:val="Nenhum"/>
          <w:rFonts w:ascii="Times New Roman" w:hAnsi="Times New Roman"/>
          <w:lang w:val="en-US"/>
        </w:rPr>
        <w:t xml:space="preserve">and pulmonary </w:t>
      </w:r>
      <w:r w:rsidR="009935F1" w:rsidRPr="00AC3678">
        <w:rPr>
          <w:rStyle w:val="Nenhum"/>
          <w:rFonts w:ascii="Times New Roman" w:hAnsi="Times New Roman"/>
          <w:lang w:val="en-US"/>
        </w:rPr>
        <w:t>embolism</w:t>
      </w:r>
      <w:r w:rsidRPr="00AC3678">
        <w:rPr>
          <w:rStyle w:val="Nenhum"/>
          <w:rFonts w:ascii="Times New Roman" w:hAnsi="Times New Roman"/>
          <w:lang w:val="en-US"/>
        </w:rPr>
        <w:t xml:space="preserve"> (P</w:t>
      </w:r>
      <w:r w:rsidR="00A63359" w:rsidRPr="00AC3678">
        <w:rPr>
          <w:rStyle w:val="Nenhum"/>
          <w:rFonts w:ascii="Times New Roman" w:hAnsi="Times New Roman"/>
          <w:lang w:val="en-US"/>
        </w:rPr>
        <w:t>E</w:t>
      </w:r>
      <w:r w:rsidR="00596B9A">
        <w:rPr>
          <w:rStyle w:val="Nenhum"/>
          <w:rFonts w:ascii="Times New Roman" w:hAnsi="Times New Roman"/>
          <w:lang w:val="en-US"/>
        </w:rPr>
        <w:t>)</w:t>
      </w:r>
      <w:r w:rsidR="00A071D0">
        <w:rPr>
          <w:rStyle w:val="Nenhum"/>
          <w:rFonts w:ascii="Times New Roman" w:hAnsi="Times New Roman"/>
          <w:lang w:val="en-US"/>
        </w:rPr>
        <w:t>.</w:t>
      </w:r>
      <w:r w:rsidR="00782F4C" w:rsidRPr="00A071D0">
        <w:rPr>
          <w:rStyle w:val="Nenhum"/>
          <w:rFonts w:ascii="Times New Roman" w:hAnsi="Times New Roman"/>
          <w:vertAlign w:val="superscript"/>
          <w:lang w:val="en-US"/>
        </w:rPr>
        <w:t>2</w:t>
      </w:r>
      <w:r w:rsidRPr="00AC3678">
        <w:rPr>
          <w:rStyle w:val="Nenhum"/>
          <w:rFonts w:ascii="Times New Roman" w:hAnsi="Times New Roman"/>
          <w:lang w:val="en-US"/>
        </w:rPr>
        <w:t xml:space="preserve"> </w:t>
      </w:r>
    </w:p>
    <w:p w:rsidR="00D932EF" w:rsidRPr="00AC3678" w:rsidRDefault="000E7466" w:rsidP="008206E8">
      <w:pPr>
        <w:pStyle w:val="CorpoA"/>
        <w:widowControl w:val="0"/>
        <w:spacing w:line="480" w:lineRule="auto"/>
        <w:ind w:firstLine="708"/>
        <w:jc w:val="both"/>
        <w:rPr>
          <w:rStyle w:val="Nenhum"/>
          <w:rFonts w:ascii="Times New Roman" w:eastAsia="Times New Roman" w:hAnsi="Times New Roman" w:cs="Times New Roman"/>
          <w:lang w:val="en-US"/>
        </w:rPr>
      </w:pPr>
      <w:r w:rsidRPr="00AC3678">
        <w:rPr>
          <w:rStyle w:val="Nenhum"/>
          <w:rFonts w:ascii="Times New Roman" w:hAnsi="Times New Roman"/>
          <w:lang w:val="en-US"/>
        </w:rPr>
        <w:t xml:space="preserve">Without </w:t>
      </w:r>
      <w:r w:rsidR="009935F1" w:rsidRPr="00AC3678">
        <w:rPr>
          <w:rStyle w:val="Nenhum"/>
          <w:rFonts w:ascii="Times New Roman" w:hAnsi="Times New Roman"/>
          <w:lang w:val="en-US"/>
        </w:rPr>
        <w:t>prophylaxis</w:t>
      </w:r>
      <w:r w:rsidRPr="00AC3678">
        <w:rPr>
          <w:rStyle w:val="Nenhum"/>
          <w:rFonts w:ascii="Times New Roman" w:hAnsi="Times New Roman"/>
          <w:lang w:val="en-US"/>
        </w:rPr>
        <w:t xml:space="preserve"> </w:t>
      </w:r>
      <w:r w:rsidR="00782F4C">
        <w:rPr>
          <w:rStyle w:val="Nenhum"/>
          <w:rFonts w:ascii="Times New Roman" w:hAnsi="Times New Roman"/>
          <w:lang w:val="en-US"/>
        </w:rPr>
        <w:t>DVT, symptomatic or not,</w:t>
      </w:r>
      <w:r w:rsidR="00B60B5F" w:rsidRPr="00AC3678">
        <w:rPr>
          <w:rStyle w:val="Nenhum"/>
          <w:rFonts w:ascii="Times New Roman" w:hAnsi="Times New Roman"/>
          <w:lang w:val="en-US"/>
        </w:rPr>
        <w:t xml:space="preserve"> could be detected in</w:t>
      </w:r>
      <w:r w:rsidR="00C81C1B" w:rsidRPr="00AC3678">
        <w:rPr>
          <w:rStyle w:val="Nenhum"/>
          <w:rFonts w:ascii="Times New Roman" w:hAnsi="Times New Roman"/>
          <w:lang w:val="en-US"/>
        </w:rPr>
        <w:t xml:space="preserve"> 41 to 84% of the image exams</w:t>
      </w:r>
      <w:r w:rsidR="00A071D0">
        <w:rPr>
          <w:rStyle w:val="Nenhum"/>
          <w:rFonts w:ascii="Times New Roman" w:hAnsi="Times New Roman"/>
          <w:lang w:val="en-US"/>
        </w:rPr>
        <w:t>.</w:t>
      </w:r>
      <w:r w:rsidR="00782F4C" w:rsidRPr="00A071D0">
        <w:rPr>
          <w:rStyle w:val="Nenhum"/>
          <w:rFonts w:ascii="Times New Roman" w:hAnsi="Times New Roman"/>
          <w:vertAlign w:val="superscript"/>
          <w:lang w:val="en-US"/>
        </w:rPr>
        <w:t>3</w:t>
      </w:r>
      <w:r w:rsidR="00782F4C">
        <w:rPr>
          <w:rStyle w:val="Nenhum"/>
          <w:rFonts w:ascii="Times New Roman" w:hAnsi="Times New Roman"/>
          <w:lang w:val="en-US"/>
        </w:rPr>
        <w:t xml:space="preserve"> </w:t>
      </w:r>
      <w:r w:rsidR="00B644BC" w:rsidRPr="00AC3678">
        <w:rPr>
          <w:rStyle w:val="Nenhum"/>
          <w:rFonts w:ascii="Times New Roman" w:hAnsi="Times New Roman"/>
          <w:lang w:val="en-US"/>
        </w:rPr>
        <w:t>P</w:t>
      </w:r>
      <w:r w:rsidR="00233D2E" w:rsidRPr="00AC3678">
        <w:rPr>
          <w:rStyle w:val="Nenhum"/>
          <w:rFonts w:ascii="Times New Roman" w:hAnsi="Times New Roman"/>
          <w:lang w:val="en-US"/>
        </w:rPr>
        <w:t>E</w:t>
      </w:r>
      <w:r w:rsidR="00B644BC" w:rsidRPr="00AC3678">
        <w:rPr>
          <w:rStyle w:val="Nenhum"/>
          <w:rFonts w:ascii="Times New Roman" w:hAnsi="Times New Roman"/>
          <w:lang w:val="en-US"/>
        </w:rPr>
        <w:t xml:space="preserve"> </w:t>
      </w:r>
      <w:r w:rsidR="00233D2E" w:rsidRPr="00AC3678">
        <w:rPr>
          <w:rStyle w:val="Nenhum"/>
          <w:rFonts w:ascii="Times New Roman" w:hAnsi="Times New Roman"/>
          <w:lang w:val="en-US"/>
        </w:rPr>
        <w:t xml:space="preserve">is not that common with variations between </w:t>
      </w:r>
      <w:r w:rsidR="00B644BC" w:rsidRPr="00AC3678">
        <w:rPr>
          <w:rStyle w:val="Nenhum"/>
          <w:rFonts w:ascii="Times New Roman" w:hAnsi="Times New Roman"/>
          <w:lang w:val="en-US"/>
        </w:rPr>
        <w:t xml:space="preserve">1,5 </w:t>
      </w:r>
      <w:r w:rsidR="00233D2E" w:rsidRPr="00AC3678">
        <w:rPr>
          <w:rStyle w:val="Nenhum"/>
          <w:rFonts w:ascii="Times New Roman" w:hAnsi="Times New Roman"/>
          <w:lang w:val="en-US"/>
        </w:rPr>
        <w:t>and</w:t>
      </w:r>
      <w:r w:rsidR="00B644BC" w:rsidRPr="00AC3678">
        <w:rPr>
          <w:rStyle w:val="Nenhum"/>
          <w:rFonts w:ascii="Times New Roman" w:hAnsi="Times New Roman"/>
          <w:lang w:val="en-US"/>
        </w:rPr>
        <w:t xml:space="preserve"> 10%</w:t>
      </w:r>
      <w:r w:rsidR="00233D2E" w:rsidRPr="00AC3678">
        <w:rPr>
          <w:rStyle w:val="Nenhum"/>
          <w:rFonts w:ascii="Times New Roman" w:hAnsi="Times New Roman"/>
          <w:lang w:val="en-US"/>
        </w:rPr>
        <w:t xml:space="preserve"> but with </w:t>
      </w:r>
      <w:r w:rsidR="009935F1" w:rsidRPr="00AC3678">
        <w:rPr>
          <w:rStyle w:val="Nenhum"/>
          <w:rFonts w:ascii="Times New Roman" w:hAnsi="Times New Roman"/>
          <w:lang w:val="en-US"/>
        </w:rPr>
        <w:t>mortality</w:t>
      </w:r>
      <w:r w:rsidR="00233D2E" w:rsidRPr="00AC3678">
        <w:rPr>
          <w:rStyle w:val="Nenhum"/>
          <w:rFonts w:ascii="Times New Roman" w:hAnsi="Times New Roman"/>
          <w:lang w:val="en-US"/>
        </w:rPr>
        <w:t xml:space="preserve"> rates between </w:t>
      </w:r>
      <w:r w:rsidR="00B644BC" w:rsidRPr="00AC3678">
        <w:rPr>
          <w:rStyle w:val="Nenhum"/>
          <w:rFonts w:ascii="Times New Roman" w:hAnsi="Times New Roman"/>
          <w:lang w:val="en-US"/>
        </w:rPr>
        <w:t xml:space="preserve">0,1 </w:t>
      </w:r>
      <w:r w:rsidR="00233D2E" w:rsidRPr="00AC3678">
        <w:rPr>
          <w:rStyle w:val="Nenhum"/>
          <w:rFonts w:ascii="Times New Roman" w:hAnsi="Times New Roman"/>
          <w:lang w:val="en-US"/>
        </w:rPr>
        <w:t>and</w:t>
      </w:r>
      <w:r w:rsidR="00782F4C">
        <w:rPr>
          <w:rStyle w:val="Nenhum"/>
          <w:rFonts w:ascii="Times New Roman" w:hAnsi="Times New Roman"/>
          <w:lang w:val="en-US"/>
        </w:rPr>
        <w:t xml:space="preserve"> 1,7%</w:t>
      </w:r>
      <w:r w:rsidR="00A071D0">
        <w:rPr>
          <w:rStyle w:val="Nenhum"/>
          <w:rFonts w:ascii="Times New Roman" w:hAnsi="Times New Roman"/>
          <w:lang w:val="en-US"/>
        </w:rPr>
        <w:t>.</w:t>
      </w:r>
      <w:r w:rsidR="00782F4C" w:rsidRPr="00A071D0">
        <w:rPr>
          <w:rStyle w:val="Nenhum"/>
          <w:rFonts w:ascii="Times New Roman" w:hAnsi="Times New Roman"/>
          <w:vertAlign w:val="superscript"/>
          <w:lang w:val="en-US"/>
        </w:rPr>
        <w:t>4</w:t>
      </w:r>
      <w:r w:rsidR="00B644BC" w:rsidRPr="00AC3678">
        <w:rPr>
          <w:rStyle w:val="Nenhum"/>
          <w:rFonts w:ascii="Times New Roman" w:hAnsi="Times New Roman"/>
          <w:lang w:val="en-US"/>
        </w:rPr>
        <w:t xml:space="preserve"> </w:t>
      </w:r>
      <w:r w:rsidR="00882C53" w:rsidRPr="00AC3678">
        <w:rPr>
          <w:rStyle w:val="Nenhum"/>
          <w:rFonts w:ascii="Times New Roman" w:hAnsi="Times New Roman"/>
          <w:lang w:val="en-US"/>
        </w:rPr>
        <w:t xml:space="preserve">Many </w:t>
      </w:r>
      <w:r w:rsidR="009935F1" w:rsidRPr="00AC3678">
        <w:rPr>
          <w:rStyle w:val="Nenhum"/>
          <w:rFonts w:ascii="Times New Roman" w:hAnsi="Times New Roman"/>
          <w:lang w:val="en-US"/>
        </w:rPr>
        <w:t>risk</w:t>
      </w:r>
      <w:r w:rsidR="00782F4C">
        <w:rPr>
          <w:rStyle w:val="Nenhum"/>
          <w:rFonts w:ascii="Times New Roman" w:hAnsi="Times New Roman"/>
          <w:lang w:val="en-US"/>
        </w:rPr>
        <w:t xml:space="preserve"> factors were described: a</w:t>
      </w:r>
      <w:r w:rsidR="00882C53" w:rsidRPr="00AC3678">
        <w:rPr>
          <w:rStyle w:val="Nenhum"/>
          <w:rFonts w:ascii="Times New Roman" w:hAnsi="Times New Roman"/>
          <w:lang w:val="en-US"/>
        </w:rPr>
        <w:t xml:space="preserve">ge over 60 years, obesity, oral contraceptives, hormonal reposition therapy, bowel </w:t>
      </w:r>
      <w:r w:rsidR="009935F1" w:rsidRPr="00AC3678">
        <w:rPr>
          <w:rStyle w:val="Nenhum"/>
          <w:rFonts w:ascii="Times New Roman" w:hAnsi="Times New Roman"/>
          <w:lang w:val="en-US"/>
        </w:rPr>
        <w:t>inflammatory</w:t>
      </w:r>
      <w:r w:rsidR="00882C53" w:rsidRPr="00AC3678">
        <w:rPr>
          <w:rStyle w:val="Nenhum"/>
          <w:rFonts w:ascii="Times New Roman" w:hAnsi="Times New Roman"/>
          <w:lang w:val="en-US"/>
        </w:rPr>
        <w:t xml:space="preserve"> disease, personal or familiar history of DVT or PE and long </w:t>
      </w:r>
      <w:r w:rsidR="009935F1" w:rsidRPr="00AC3678">
        <w:rPr>
          <w:rStyle w:val="Nenhum"/>
          <w:rFonts w:ascii="Times New Roman" w:hAnsi="Times New Roman"/>
          <w:lang w:val="en-US"/>
        </w:rPr>
        <w:t>tourniquet</w:t>
      </w:r>
      <w:r w:rsidR="00882C53" w:rsidRPr="00AC3678">
        <w:rPr>
          <w:rStyle w:val="Nenhum"/>
          <w:rFonts w:ascii="Times New Roman" w:hAnsi="Times New Roman"/>
          <w:lang w:val="en-US"/>
        </w:rPr>
        <w:t xml:space="preserve"> time</w:t>
      </w:r>
      <w:r w:rsidR="00A071D0">
        <w:rPr>
          <w:rStyle w:val="Nenhum"/>
          <w:rFonts w:ascii="Times New Roman" w:hAnsi="Times New Roman"/>
          <w:lang w:val="en-US"/>
        </w:rPr>
        <w:t>.</w:t>
      </w:r>
      <w:r w:rsidR="00782F4C" w:rsidRPr="00A071D0">
        <w:rPr>
          <w:rStyle w:val="Nenhum"/>
          <w:rFonts w:ascii="Times New Roman" w:hAnsi="Times New Roman"/>
          <w:vertAlign w:val="superscript"/>
          <w:lang w:val="en-US"/>
        </w:rPr>
        <w:t>5</w:t>
      </w:r>
    </w:p>
    <w:p w:rsidR="00D932EF" w:rsidRPr="00782F4C" w:rsidRDefault="00B644BC" w:rsidP="00782F4C">
      <w:pPr>
        <w:pStyle w:val="CorpoA"/>
        <w:widowControl w:val="0"/>
        <w:spacing w:line="480" w:lineRule="auto"/>
        <w:ind w:firstLine="708"/>
        <w:jc w:val="both"/>
        <w:rPr>
          <w:rStyle w:val="Nenhum"/>
          <w:rFonts w:ascii="Times New Roman" w:hAnsi="Times New Roman"/>
          <w:lang w:val="en-US"/>
        </w:rPr>
      </w:pPr>
      <w:r w:rsidRPr="00AC3678">
        <w:rPr>
          <w:rStyle w:val="Nenhum"/>
          <w:rFonts w:ascii="Times New Roman" w:hAnsi="Times New Roman"/>
          <w:lang w:val="en-US"/>
        </w:rPr>
        <w:t>Basica</w:t>
      </w:r>
      <w:r w:rsidR="00905C7E" w:rsidRPr="00AC3678">
        <w:rPr>
          <w:rStyle w:val="Nenhum"/>
          <w:rFonts w:ascii="Times New Roman" w:hAnsi="Times New Roman"/>
          <w:lang w:val="en-US"/>
        </w:rPr>
        <w:t>lly there is mechanical and pharmacological methods to prevent PE and DVT</w:t>
      </w:r>
      <w:r w:rsidRPr="00AC3678">
        <w:rPr>
          <w:rStyle w:val="Nenhum"/>
          <w:rFonts w:ascii="Times New Roman" w:hAnsi="Times New Roman"/>
          <w:lang w:val="en-US"/>
        </w:rPr>
        <w:t xml:space="preserve">. </w:t>
      </w:r>
      <w:r w:rsidR="00905C7E" w:rsidRPr="00AC3678">
        <w:rPr>
          <w:rStyle w:val="Nenhum"/>
          <w:rFonts w:ascii="Times New Roman" w:hAnsi="Times New Roman"/>
          <w:lang w:val="en-US"/>
        </w:rPr>
        <w:t>Up to 2</w:t>
      </w:r>
      <w:r w:rsidRPr="00AC3678">
        <w:rPr>
          <w:rStyle w:val="Nenhum"/>
          <w:rFonts w:ascii="Times New Roman" w:hAnsi="Times New Roman"/>
          <w:lang w:val="en-US"/>
        </w:rPr>
        <w:t xml:space="preserve">015, </w:t>
      </w:r>
      <w:r w:rsidR="00905C7E" w:rsidRPr="00AC3678">
        <w:rPr>
          <w:rStyle w:val="Nenhum"/>
          <w:rFonts w:ascii="Times New Roman" w:hAnsi="Times New Roman"/>
          <w:lang w:val="en-US"/>
        </w:rPr>
        <w:t>many of them were used for prevention after</w:t>
      </w:r>
      <w:r w:rsidR="009935F1">
        <w:rPr>
          <w:rStyle w:val="Nenhum"/>
          <w:rFonts w:ascii="Times New Roman" w:hAnsi="Times New Roman"/>
          <w:lang w:val="en-US"/>
        </w:rPr>
        <w:t xml:space="preserve"> TKA in </w:t>
      </w:r>
      <w:r w:rsidR="00782F4C" w:rsidRPr="00782F4C">
        <w:rPr>
          <w:rStyle w:val="Nenhum"/>
          <w:rFonts w:ascii="Times New Roman" w:hAnsi="Times New Roman"/>
          <w:color w:val="1F4E79" w:themeColor="accent1" w:themeShade="80"/>
          <w:lang w:val="en-US"/>
        </w:rPr>
        <w:t>*** name removed to first assessment</w:t>
      </w:r>
      <w:r w:rsidRPr="00AC3678">
        <w:rPr>
          <w:rStyle w:val="Nenhum"/>
          <w:rFonts w:ascii="Times New Roman" w:hAnsi="Times New Roman"/>
          <w:lang w:val="en-US"/>
        </w:rPr>
        <w:t>. A</w:t>
      </w:r>
      <w:r w:rsidR="000A3A99" w:rsidRPr="00AC3678">
        <w:rPr>
          <w:rStyle w:val="Nenhum"/>
          <w:rFonts w:ascii="Times New Roman" w:hAnsi="Times New Roman"/>
          <w:lang w:val="en-US"/>
        </w:rPr>
        <w:t xml:space="preserve">fter that was initiated </w:t>
      </w:r>
      <w:r w:rsidR="001A3185" w:rsidRPr="00AC3678">
        <w:rPr>
          <w:rStyle w:val="Nenhum"/>
          <w:rFonts w:ascii="Times New Roman" w:hAnsi="Times New Roman"/>
          <w:lang w:val="en-US"/>
        </w:rPr>
        <w:t>an</w:t>
      </w:r>
      <w:r w:rsidR="000A3A99" w:rsidRPr="00AC3678">
        <w:rPr>
          <w:rStyle w:val="Nenhum"/>
          <w:rFonts w:ascii="Times New Roman" w:hAnsi="Times New Roman"/>
          <w:lang w:val="en-US"/>
        </w:rPr>
        <w:t xml:space="preserve"> institutional prevention protocol</w:t>
      </w:r>
      <w:r w:rsidRPr="00AC3678">
        <w:rPr>
          <w:rStyle w:val="Nenhum"/>
          <w:rFonts w:ascii="Times New Roman" w:hAnsi="Times New Roman"/>
          <w:lang w:val="en-US"/>
        </w:rPr>
        <w:t xml:space="preserve"> </w:t>
      </w:r>
      <w:r w:rsidR="000A3A99" w:rsidRPr="00AC3678">
        <w:rPr>
          <w:rStyle w:val="Nenhum"/>
          <w:rFonts w:ascii="Times New Roman" w:hAnsi="Times New Roman"/>
          <w:lang w:val="en-US"/>
        </w:rPr>
        <w:t xml:space="preserve">to </w:t>
      </w:r>
      <w:r w:rsidR="009935F1" w:rsidRPr="00AC3678">
        <w:rPr>
          <w:rStyle w:val="Nenhum"/>
          <w:rFonts w:ascii="Times New Roman" w:hAnsi="Times New Roman"/>
          <w:lang w:val="en-US"/>
        </w:rPr>
        <w:t>standardize</w:t>
      </w:r>
      <w:r w:rsidR="000A3A99" w:rsidRPr="00AC3678">
        <w:rPr>
          <w:rStyle w:val="Nenhum"/>
          <w:rFonts w:ascii="Times New Roman" w:hAnsi="Times New Roman"/>
          <w:lang w:val="en-US"/>
        </w:rPr>
        <w:t xml:space="preserve"> its prevention</w:t>
      </w:r>
      <w:r w:rsidRPr="00AC3678">
        <w:rPr>
          <w:rStyle w:val="Nenhum"/>
          <w:rFonts w:ascii="Times New Roman" w:hAnsi="Times New Roman"/>
          <w:lang w:val="en-US"/>
        </w:rPr>
        <w:t xml:space="preserve">. </w:t>
      </w:r>
      <w:r w:rsidR="00C62C86" w:rsidRPr="00AC3678">
        <w:rPr>
          <w:rStyle w:val="Nenhum"/>
          <w:rFonts w:ascii="Times New Roman" w:hAnsi="Times New Roman"/>
          <w:lang w:val="en-US"/>
        </w:rPr>
        <w:t xml:space="preserve">We </w:t>
      </w:r>
      <w:r w:rsidR="00AC3678" w:rsidRPr="00AC3678">
        <w:rPr>
          <w:rStyle w:val="Nenhum"/>
          <w:rFonts w:ascii="Times New Roman" w:hAnsi="Times New Roman"/>
          <w:lang w:val="en-US"/>
        </w:rPr>
        <w:t>hypothesize</w:t>
      </w:r>
      <w:r w:rsidRPr="00AC3678">
        <w:rPr>
          <w:rStyle w:val="Nenhum"/>
          <w:rFonts w:ascii="Times New Roman" w:hAnsi="Times New Roman"/>
          <w:lang w:val="en-US"/>
        </w:rPr>
        <w:t xml:space="preserve"> </w:t>
      </w:r>
      <w:r w:rsidR="00C62C86" w:rsidRPr="00AC3678">
        <w:rPr>
          <w:rStyle w:val="Nenhum"/>
          <w:rFonts w:ascii="Times New Roman" w:hAnsi="Times New Roman"/>
          <w:lang w:val="en-US"/>
        </w:rPr>
        <w:t>that after protocol implantation smaller numbers of DVT and PE may be found</w:t>
      </w:r>
      <w:r w:rsidRPr="00AC3678">
        <w:rPr>
          <w:rStyle w:val="Nenhum"/>
          <w:rFonts w:ascii="Times New Roman" w:hAnsi="Times New Roman"/>
          <w:lang w:val="en-US"/>
        </w:rPr>
        <w:t>.</w:t>
      </w:r>
      <w:r w:rsidR="00782F4C">
        <w:rPr>
          <w:rStyle w:val="Nenhum"/>
          <w:rFonts w:ascii="Times New Roman" w:hAnsi="Times New Roman"/>
          <w:lang w:val="en-US"/>
        </w:rPr>
        <w:t xml:space="preserve"> </w:t>
      </w:r>
      <w:r w:rsidR="001A3185">
        <w:rPr>
          <w:rStyle w:val="Nenhum"/>
          <w:rFonts w:ascii="Times New Roman" w:hAnsi="Times New Roman"/>
          <w:lang w:val="en-US"/>
        </w:rPr>
        <w:t xml:space="preserve">The objective of this study is verify if this new standardize protocol interfered in </w:t>
      </w:r>
      <w:r w:rsidR="00782F4C">
        <w:rPr>
          <w:rStyle w:val="Nenhum"/>
          <w:rFonts w:ascii="Times New Roman" w:hAnsi="Times New Roman"/>
          <w:lang w:val="en-US"/>
        </w:rPr>
        <w:t>VTE</w:t>
      </w:r>
      <w:r w:rsidR="001A3185">
        <w:rPr>
          <w:rStyle w:val="Nenhum"/>
          <w:rFonts w:ascii="Times New Roman" w:hAnsi="Times New Roman"/>
          <w:lang w:val="en-US"/>
        </w:rPr>
        <w:t xml:space="preserve"> incidence after primary TKA.</w:t>
      </w:r>
    </w:p>
    <w:p w:rsidR="00D932EF" w:rsidRPr="008206E8" w:rsidRDefault="00D932EF" w:rsidP="008206E8">
      <w:pPr>
        <w:pStyle w:val="CorpoA"/>
        <w:widowControl w:val="0"/>
        <w:spacing w:line="480" w:lineRule="auto"/>
        <w:jc w:val="both"/>
        <w:rPr>
          <w:rStyle w:val="Nenhum"/>
          <w:rFonts w:ascii="Times New Roman" w:eastAsia="Times New Roman" w:hAnsi="Times New Roman" w:cs="Times New Roman"/>
          <w:lang w:val="en-US"/>
        </w:rPr>
      </w:pPr>
    </w:p>
    <w:p w:rsidR="00D932EF" w:rsidRPr="008206E8" w:rsidRDefault="00B644BC" w:rsidP="008206E8">
      <w:pPr>
        <w:pStyle w:val="CorpoA"/>
        <w:widowControl w:val="0"/>
        <w:spacing w:line="480" w:lineRule="auto"/>
        <w:jc w:val="both"/>
        <w:rPr>
          <w:rStyle w:val="Nenhum"/>
          <w:rFonts w:ascii="Times New Roman" w:eastAsia="Times New Roman" w:hAnsi="Times New Roman" w:cs="Times New Roman"/>
          <w:b/>
          <w:bCs/>
          <w:lang w:val="en-US"/>
        </w:rPr>
      </w:pPr>
      <w:r w:rsidRPr="008206E8">
        <w:rPr>
          <w:rStyle w:val="Nenhum"/>
          <w:rFonts w:ascii="Times New Roman" w:hAnsi="Times New Roman"/>
          <w:b/>
          <w:bCs/>
          <w:lang w:val="en-US"/>
        </w:rPr>
        <w:t>Materia</w:t>
      </w:r>
      <w:r w:rsidR="002E13D8" w:rsidRPr="008206E8">
        <w:rPr>
          <w:rStyle w:val="Nenhum"/>
          <w:rFonts w:ascii="Times New Roman" w:hAnsi="Times New Roman"/>
          <w:b/>
          <w:bCs/>
          <w:lang w:val="en-US"/>
        </w:rPr>
        <w:t xml:space="preserve">l and </w:t>
      </w:r>
      <w:r w:rsidRPr="008206E8">
        <w:rPr>
          <w:rStyle w:val="Nenhum"/>
          <w:rFonts w:ascii="Times New Roman" w:hAnsi="Times New Roman"/>
          <w:b/>
          <w:bCs/>
          <w:lang w:val="en-US"/>
        </w:rPr>
        <w:t>M</w:t>
      </w:r>
      <w:r w:rsidR="002E13D8" w:rsidRPr="008206E8">
        <w:rPr>
          <w:rStyle w:val="Nenhum"/>
          <w:rFonts w:ascii="Times New Roman" w:hAnsi="Times New Roman"/>
          <w:b/>
          <w:bCs/>
          <w:lang w:val="en-US"/>
        </w:rPr>
        <w:t>ethods</w:t>
      </w:r>
    </w:p>
    <w:p w:rsidR="00EA7EA9" w:rsidRPr="00EA7EA9" w:rsidRDefault="00744F83" w:rsidP="008206E8">
      <w:pPr>
        <w:pStyle w:val="CorpoB"/>
        <w:spacing w:line="480" w:lineRule="auto"/>
        <w:ind w:firstLine="708"/>
        <w:jc w:val="both"/>
        <w:rPr>
          <w:rStyle w:val="Nenhum"/>
          <w:lang w:val="en-US"/>
        </w:rPr>
      </w:pPr>
      <w:r w:rsidRPr="00EA7EA9">
        <w:rPr>
          <w:rStyle w:val="Nenhum"/>
          <w:lang w:val="en-US"/>
        </w:rPr>
        <w:t xml:space="preserve">Data from primary TKA patients realized between January 2011 and December 2017 were </w:t>
      </w:r>
      <w:r w:rsidR="00EA7EA9" w:rsidRPr="00EA7EA9">
        <w:rPr>
          <w:rStyle w:val="Nenhum"/>
          <w:lang w:val="en-US"/>
        </w:rPr>
        <w:t>retrospectively</w:t>
      </w:r>
      <w:r w:rsidRPr="00EA7EA9">
        <w:rPr>
          <w:rStyle w:val="Nenhum"/>
          <w:lang w:val="en-US"/>
        </w:rPr>
        <w:t xml:space="preserve"> collected from </w:t>
      </w:r>
      <w:r w:rsidR="00782F4C" w:rsidRPr="00782F4C">
        <w:rPr>
          <w:rStyle w:val="Nenhum"/>
          <w:color w:val="1F4E79" w:themeColor="accent1" w:themeShade="80"/>
          <w:lang w:val="en-US"/>
        </w:rPr>
        <w:t>*** name removed to first assessment</w:t>
      </w:r>
      <w:r w:rsidR="00782F4C">
        <w:rPr>
          <w:rStyle w:val="Nenhum"/>
          <w:lang w:val="en-US"/>
        </w:rPr>
        <w:t xml:space="preserve"> </w:t>
      </w:r>
      <w:r w:rsidRPr="00EA7EA9">
        <w:rPr>
          <w:rStyle w:val="Nenhum"/>
          <w:lang w:val="en-US"/>
        </w:rPr>
        <w:t xml:space="preserve">database, totalizing </w:t>
      </w:r>
      <w:r w:rsidR="00782F4C">
        <w:rPr>
          <w:rStyle w:val="Nenhum"/>
          <w:lang w:val="en-US"/>
        </w:rPr>
        <w:t>2005</w:t>
      </w:r>
      <w:r w:rsidR="0009297C" w:rsidRPr="00EA7EA9">
        <w:rPr>
          <w:rStyle w:val="Nenhum"/>
          <w:lang w:val="en-US"/>
        </w:rPr>
        <w:t xml:space="preserve"> </w:t>
      </w:r>
      <w:r w:rsidR="00B644BC" w:rsidRPr="00EA7EA9">
        <w:rPr>
          <w:rStyle w:val="Nenhum"/>
          <w:lang w:val="en-US"/>
        </w:rPr>
        <w:t>pa</w:t>
      </w:r>
      <w:r w:rsidRPr="00EA7EA9">
        <w:rPr>
          <w:rStyle w:val="Nenhum"/>
          <w:lang w:val="en-US"/>
        </w:rPr>
        <w:t>tients</w:t>
      </w:r>
      <w:r w:rsidR="00B644BC" w:rsidRPr="00EA7EA9">
        <w:rPr>
          <w:rStyle w:val="Nenhum"/>
          <w:lang w:val="en-US"/>
        </w:rPr>
        <w:t xml:space="preserve">. </w:t>
      </w:r>
      <w:r w:rsidR="00782F4C" w:rsidRPr="00B359D1">
        <w:rPr>
          <w:rStyle w:val="Nenhum"/>
          <w:lang w:val="en-US"/>
        </w:rPr>
        <w:t>This study was approved by the ethical committee</w:t>
      </w:r>
      <w:r w:rsidR="00782F4C">
        <w:rPr>
          <w:rStyle w:val="Nenhum"/>
          <w:lang w:val="en-US"/>
        </w:rPr>
        <w:t xml:space="preserve"> of the Institution</w:t>
      </w:r>
      <w:r w:rsidR="00782F4C" w:rsidRPr="00B359D1">
        <w:rPr>
          <w:rStyle w:val="Nenhum"/>
          <w:lang w:val="en-US"/>
        </w:rPr>
        <w:t xml:space="preserve">. An informed assigned consent was obtained before the study. No financial </w:t>
      </w:r>
      <w:r w:rsidR="00782F4C" w:rsidRPr="00B359D1">
        <w:rPr>
          <w:rStyle w:val="Nenhum"/>
          <w:lang w:val="en-US"/>
        </w:rPr>
        <w:lastRenderedPageBreak/>
        <w:t>incentive was offered to any participant.</w:t>
      </w:r>
      <w:r w:rsidR="00782F4C" w:rsidRPr="00B359D1">
        <w:rPr>
          <w:lang w:val="en-US"/>
        </w:rPr>
        <w:t xml:space="preserve"> </w:t>
      </w:r>
      <w:r w:rsidR="001753E5" w:rsidRPr="00EA7EA9">
        <w:rPr>
          <w:rStyle w:val="Nenhum"/>
          <w:lang w:val="en-US"/>
        </w:rPr>
        <w:t>Every primary TKA patients were included</w:t>
      </w:r>
      <w:r w:rsidR="00B644BC" w:rsidRPr="00EA7EA9">
        <w:rPr>
          <w:rStyle w:val="Nenhum"/>
          <w:lang w:val="en-US"/>
        </w:rPr>
        <w:t xml:space="preserve">. </w:t>
      </w:r>
      <w:r w:rsidR="003C596D" w:rsidRPr="00EA7EA9">
        <w:rPr>
          <w:rStyle w:val="Nenhum"/>
          <w:lang w:val="en-US"/>
        </w:rPr>
        <w:t xml:space="preserve">Exclusion criteria was another surgical procedure </w:t>
      </w:r>
      <w:r w:rsidR="00EA7EA9" w:rsidRPr="00EA7EA9">
        <w:rPr>
          <w:rStyle w:val="Nenhum"/>
          <w:lang w:val="en-US"/>
        </w:rPr>
        <w:t>together</w:t>
      </w:r>
      <w:r w:rsidR="003C596D" w:rsidRPr="00EA7EA9">
        <w:rPr>
          <w:rStyle w:val="Nenhum"/>
          <w:lang w:val="en-US"/>
        </w:rPr>
        <w:t xml:space="preserve"> with TKA and </w:t>
      </w:r>
      <w:r w:rsidR="00EA7EA9" w:rsidRPr="00EA7EA9">
        <w:rPr>
          <w:rStyle w:val="Nenhum"/>
          <w:lang w:val="en-US"/>
        </w:rPr>
        <w:t>infectious</w:t>
      </w:r>
      <w:r w:rsidR="003C596D" w:rsidRPr="00EA7EA9">
        <w:rPr>
          <w:rStyle w:val="Nenhum"/>
          <w:lang w:val="en-US"/>
        </w:rPr>
        <w:t xml:space="preserve"> disease </w:t>
      </w:r>
      <w:r w:rsidR="00EA7EA9" w:rsidRPr="00EA7EA9">
        <w:rPr>
          <w:rStyle w:val="Nenhum"/>
          <w:lang w:val="en-US"/>
        </w:rPr>
        <w:t>associated.</w:t>
      </w:r>
    </w:p>
    <w:p w:rsidR="00D932EF" w:rsidRPr="002D73C2" w:rsidRDefault="00652DB4" w:rsidP="008206E8">
      <w:pPr>
        <w:pStyle w:val="CorpoB"/>
        <w:spacing w:line="480" w:lineRule="auto"/>
        <w:ind w:firstLine="708"/>
        <w:jc w:val="both"/>
        <w:rPr>
          <w:rStyle w:val="Nenhum"/>
          <w:lang w:val="en-US"/>
        </w:rPr>
      </w:pPr>
      <w:r w:rsidRPr="00B359D1">
        <w:rPr>
          <w:rStyle w:val="Nenhum"/>
          <w:shd w:val="clear" w:color="auto" w:fill="FFFFFF"/>
          <w:lang w:val="en-US"/>
        </w:rPr>
        <w:t xml:space="preserve">Every patient </w:t>
      </w:r>
      <w:r w:rsidR="0002684C" w:rsidRPr="00B359D1">
        <w:rPr>
          <w:rStyle w:val="Nenhum"/>
          <w:shd w:val="clear" w:color="auto" w:fill="FFFFFF"/>
          <w:lang w:val="en-US"/>
        </w:rPr>
        <w:t>was</w:t>
      </w:r>
      <w:r w:rsidRPr="00B359D1">
        <w:rPr>
          <w:rStyle w:val="Nenhum"/>
          <w:shd w:val="clear" w:color="auto" w:fill="FFFFFF"/>
          <w:lang w:val="en-US"/>
        </w:rPr>
        <w:t xml:space="preserve"> operated on by the same surgical tea</w:t>
      </w:r>
      <w:r w:rsidR="00782F4C">
        <w:rPr>
          <w:rStyle w:val="Nenhum"/>
          <w:shd w:val="clear" w:color="auto" w:fill="FFFFFF"/>
          <w:lang w:val="en-US"/>
        </w:rPr>
        <w:t xml:space="preserve">m with pneumatic tourniquet through </w:t>
      </w:r>
      <w:r w:rsidRPr="00B359D1">
        <w:rPr>
          <w:rStyle w:val="Nenhum"/>
          <w:shd w:val="clear" w:color="auto" w:fill="FFFFFF"/>
          <w:lang w:val="en-US"/>
        </w:rPr>
        <w:t xml:space="preserve">anterior </w:t>
      </w:r>
      <w:r w:rsidR="0002684C" w:rsidRPr="00B359D1">
        <w:rPr>
          <w:rStyle w:val="Nenhum"/>
          <w:shd w:val="clear" w:color="auto" w:fill="FFFFFF"/>
          <w:lang w:val="en-US"/>
        </w:rPr>
        <w:t>approach and medial parapatelar</w:t>
      </w:r>
      <w:r w:rsidRPr="00B359D1">
        <w:rPr>
          <w:rStyle w:val="Nenhum"/>
          <w:shd w:val="clear" w:color="auto" w:fill="FFFFFF"/>
          <w:lang w:val="en-US"/>
        </w:rPr>
        <w:t xml:space="preserve"> arthrotomy. Every TKA was </w:t>
      </w:r>
      <w:r w:rsidR="0002684C" w:rsidRPr="00B359D1">
        <w:rPr>
          <w:rStyle w:val="Nenhum"/>
          <w:shd w:val="clear" w:color="auto" w:fill="FFFFFF"/>
          <w:lang w:val="en-US"/>
        </w:rPr>
        <w:t>with posterior cruciate sacrifice and both components were cementite at the sam</w:t>
      </w:r>
      <w:r w:rsidR="00840695" w:rsidRPr="00B359D1">
        <w:rPr>
          <w:rStyle w:val="Nenhum"/>
          <w:shd w:val="clear" w:color="auto" w:fill="FFFFFF"/>
          <w:lang w:val="en-US"/>
        </w:rPr>
        <w:t>e time. Patellar component was n</w:t>
      </w:r>
      <w:r w:rsidR="0002684C" w:rsidRPr="00B359D1">
        <w:rPr>
          <w:rStyle w:val="Nenhum"/>
          <w:shd w:val="clear" w:color="auto" w:fill="FFFFFF"/>
          <w:lang w:val="en-US"/>
        </w:rPr>
        <w:t>ot used.</w:t>
      </w:r>
      <w:r w:rsidRPr="00B359D1">
        <w:rPr>
          <w:rStyle w:val="Nenhum"/>
          <w:shd w:val="clear" w:color="auto" w:fill="FFFFFF"/>
          <w:lang w:val="en-US"/>
        </w:rPr>
        <w:t xml:space="preserve"> </w:t>
      </w:r>
      <w:r w:rsidR="0002684C" w:rsidRPr="00B359D1">
        <w:rPr>
          <w:rStyle w:val="Nenhum"/>
          <w:shd w:val="clear" w:color="auto" w:fill="FFFFFF"/>
          <w:lang w:val="en-US"/>
        </w:rPr>
        <w:t xml:space="preserve">Up to December </w:t>
      </w:r>
      <w:r w:rsidR="00B644BC" w:rsidRPr="00B359D1">
        <w:rPr>
          <w:rStyle w:val="Nenhum"/>
          <w:lang w:val="en-US"/>
        </w:rPr>
        <w:t xml:space="preserve">2014 </w:t>
      </w:r>
      <w:r w:rsidR="0002684C" w:rsidRPr="00B359D1">
        <w:rPr>
          <w:rStyle w:val="Nenhum"/>
          <w:lang w:val="en-US"/>
        </w:rPr>
        <w:t xml:space="preserve">there was not a </w:t>
      </w:r>
      <w:r w:rsidR="00A071D0">
        <w:rPr>
          <w:rStyle w:val="Nenhum"/>
          <w:lang w:val="en-US"/>
        </w:rPr>
        <w:t>standard protocol</w:t>
      </w:r>
      <w:r w:rsidR="0002684C" w:rsidRPr="00B359D1">
        <w:rPr>
          <w:rStyle w:val="Nenhum"/>
          <w:lang w:val="en-US"/>
        </w:rPr>
        <w:t xml:space="preserve"> regarding VE</w:t>
      </w:r>
      <w:r w:rsidR="00B644BC" w:rsidRPr="00B359D1">
        <w:rPr>
          <w:rStyle w:val="Nenhum"/>
          <w:lang w:val="en-US"/>
        </w:rPr>
        <w:t>T</w:t>
      </w:r>
      <w:r w:rsidR="0002684C" w:rsidRPr="00B359D1">
        <w:rPr>
          <w:rStyle w:val="Nenhum"/>
          <w:lang w:val="en-US"/>
        </w:rPr>
        <w:t xml:space="preserve"> </w:t>
      </w:r>
      <w:r w:rsidR="00782F4C">
        <w:rPr>
          <w:rStyle w:val="Nenhum"/>
          <w:lang w:val="en-US"/>
        </w:rPr>
        <w:t>prophylaxis, p</w:t>
      </w:r>
      <w:r w:rsidR="00E1303E" w:rsidRPr="00B359D1">
        <w:rPr>
          <w:rStyle w:val="Nenhum"/>
          <w:lang w:val="en-US"/>
        </w:rPr>
        <w:t>h</w:t>
      </w:r>
      <w:r w:rsidR="00B644BC" w:rsidRPr="00B359D1">
        <w:rPr>
          <w:rStyle w:val="Nenhum"/>
          <w:lang w:val="en-US"/>
        </w:rPr>
        <w:t>armacol</w:t>
      </w:r>
      <w:r w:rsidR="00E1303E" w:rsidRPr="00B359D1">
        <w:rPr>
          <w:rStyle w:val="Nenhum"/>
          <w:lang w:val="en-US"/>
        </w:rPr>
        <w:t>ogical or</w:t>
      </w:r>
      <w:r w:rsidR="00B644BC" w:rsidRPr="00B359D1">
        <w:rPr>
          <w:rStyle w:val="Nenhum"/>
          <w:lang w:val="en-US"/>
        </w:rPr>
        <w:t xml:space="preserve"> mec</w:t>
      </w:r>
      <w:r w:rsidR="00782F4C">
        <w:rPr>
          <w:rStyle w:val="Nenhum"/>
          <w:lang w:val="en-US"/>
        </w:rPr>
        <w:t>hanical, inside or outside the Institution</w:t>
      </w:r>
      <w:r w:rsidR="00840695" w:rsidRPr="00B359D1">
        <w:rPr>
          <w:rStyle w:val="Nenhum"/>
          <w:lang w:val="en-US"/>
        </w:rPr>
        <w:t>. It was executed according each surgeon orientation to the patient.</w:t>
      </w:r>
      <w:r w:rsidR="00B644BC" w:rsidRPr="00B359D1">
        <w:rPr>
          <w:rStyle w:val="Nenhum"/>
          <w:lang w:val="en-US"/>
        </w:rPr>
        <w:t xml:space="preserve"> </w:t>
      </w:r>
      <w:r w:rsidR="00840695" w:rsidRPr="00B359D1">
        <w:rPr>
          <w:rStyle w:val="Nenhum"/>
          <w:lang w:val="en-US"/>
        </w:rPr>
        <w:t>Starting in January, 2015 Madre Teresa</w:t>
      </w:r>
      <w:r w:rsidR="00782F4C">
        <w:rPr>
          <w:rStyle w:val="Nenhum"/>
          <w:lang w:val="en-US"/>
        </w:rPr>
        <w:t xml:space="preserve"> Hospital</w:t>
      </w:r>
      <w:r w:rsidR="00840695" w:rsidRPr="00B359D1">
        <w:rPr>
          <w:rStyle w:val="Nenhum"/>
          <w:lang w:val="en-US"/>
        </w:rPr>
        <w:t xml:space="preserve"> </w:t>
      </w:r>
      <w:r w:rsidR="00B359D1" w:rsidRPr="00B359D1">
        <w:rPr>
          <w:rStyle w:val="Nenhum"/>
          <w:lang w:val="en-US"/>
        </w:rPr>
        <w:t>standardized</w:t>
      </w:r>
      <w:r w:rsidR="00840695" w:rsidRPr="00B359D1">
        <w:rPr>
          <w:rStyle w:val="Nenhum"/>
          <w:lang w:val="en-US"/>
        </w:rPr>
        <w:t xml:space="preserve"> a cl</w:t>
      </w:r>
      <w:r w:rsidR="001A1F5D" w:rsidRPr="00B359D1">
        <w:rPr>
          <w:rStyle w:val="Nenhum"/>
          <w:lang w:val="en-US"/>
        </w:rPr>
        <w:t xml:space="preserve">inical protocol to deal with VET prevention </w:t>
      </w:r>
      <w:r w:rsidR="00B644BC" w:rsidRPr="00B359D1">
        <w:rPr>
          <w:rStyle w:val="Nenhum"/>
          <w:lang w:val="en-US"/>
        </w:rPr>
        <w:t>(Figur</w:t>
      </w:r>
      <w:r w:rsidR="001A1F5D" w:rsidRPr="00B359D1">
        <w:rPr>
          <w:rStyle w:val="Nenhum"/>
          <w:lang w:val="en-US"/>
        </w:rPr>
        <w:t>e</w:t>
      </w:r>
      <w:r w:rsidR="00B644BC" w:rsidRPr="00B359D1">
        <w:rPr>
          <w:rStyle w:val="Nenhum"/>
          <w:lang w:val="en-US"/>
        </w:rPr>
        <w:t xml:space="preserve"> 1). </w:t>
      </w:r>
      <w:r w:rsidR="001A1F5D" w:rsidRPr="00B359D1">
        <w:rPr>
          <w:rStyle w:val="Nenhum"/>
          <w:lang w:val="en-US"/>
        </w:rPr>
        <w:t xml:space="preserve">In this </w:t>
      </w:r>
      <w:r w:rsidR="00B644BC" w:rsidRPr="00B359D1">
        <w:rPr>
          <w:rStyle w:val="Nenhum"/>
          <w:lang w:val="en-US"/>
        </w:rPr>
        <w:t xml:space="preserve">protocol </w:t>
      </w:r>
      <w:r w:rsidR="001A1F5D" w:rsidRPr="00B359D1">
        <w:rPr>
          <w:rStyle w:val="Nenhum"/>
          <w:lang w:val="en-US"/>
        </w:rPr>
        <w:t xml:space="preserve">every patient received low molecular weight heparin </w:t>
      </w:r>
      <w:r w:rsidR="00B644BC" w:rsidRPr="00B359D1">
        <w:rPr>
          <w:rStyle w:val="Nenhum"/>
          <w:lang w:val="en-US"/>
        </w:rPr>
        <w:t>(</w:t>
      </w:r>
      <w:r w:rsidR="001A1F5D" w:rsidRPr="00B359D1">
        <w:rPr>
          <w:rStyle w:val="Nenhum"/>
          <w:lang w:val="en-US"/>
        </w:rPr>
        <w:t>LMW</w:t>
      </w:r>
      <w:r w:rsidR="00B644BC" w:rsidRPr="00B359D1">
        <w:rPr>
          <w:rStyle w:val="Nenhum"/>
          <w:lang w:val="en-US"/>
        </w:rPr>
        <w:t xml:space="preserve">H) </w:t>
      </w:r>
      <w:r w:rsidR="00B359D1" w:rsidRPr="00B359D1">
        <w:rPr>
          <w:rStyle w:val="Nenhum"/>
          <w:lang w:val="en-US"/>
        </w:rPr>
        <w:t>subcutaneously</w:t>
      </w:r>
      <w:r w:rsidR="001A1F5D" w:rsidRPr="00B359D1">
        <w:rPr>
          <w:rStyle w:val="Nenhum"/>
          <w:lang w:val="en-US"/>
        </w:rPr>
        <w:t xml:space="preserve"> </w:t>
      </w:r>
      <w:r w:rsidR="00B644BC" w:rsidRPr="00B359D1">
        <w:rPr>
          <w:rStyle w:val="Nenhum"/>
          <w:lang w:val="en-US"/>
        </w:rPr>
        <w:t xml:space="preserve">40 mg </w:t>
      </w:r>
      <w:r w:rsidR="001A1F5D" w:rsidRPr="00B359D1">
        <w:rPr>
          <w:rStyle w:val="Nenhum"/>
          <w:lang w:val="en-US"/>
        </w:rPr>
        <w:t xml:space="preserve">starting </w:t>
      </w:r>
      <w:r w:rsidR="00B644BC" w:rsidRPr="00B359D1">
        <w:rPr>
          <w:rStyle w:val="Nenhum"/>
          <w:lang w:val="en-US"/>
        </w:rPr>
        <w:t>6 ho</w:t>
      </w:r>
      <w:r w:rsidR="001A1F5D" w:rsidRPr="00B359D1">
        <w:rPr>
          <w:rStyle w:val="Nenhum"/>
          <w:lang w:val="en-US"/>
        </w:rPr>
        <w:t xml:space="preserve">urs after the end of the surgery and continuously every 24 hours up to the discharge to home. In this </w:t>
      </w:r>
      <w:r w:rsidR="00B359D1" w:rsidRPr="00B359D1">
        <w:rPr>
          <w:rStyle w:val="Nenhum"/>
          <w:lang w:val="en-US"/>
        </w:rPr>
        <w:t>occasion</w:t>
      </w:r>
      <w:r w:rsidR="001A1F5D" w:rsidRPr="00B359D1">
        <w:rPr>
          <w:rStyle w:val="Nenhum"/>
          <w:lang w:val="en-US"/>
        </w:rPr>
        <w:t xml:space="preserve"> was initiated oral anticoagulants (</w:t>
      </w:r>
      <w:r w:rsidR="00B644BC" w:rsidRPr="00B359D1">
        <w:rPr>
          <w:rStyle w:val="Nenhum"/>
          <w:lang w:val="en-US"/>
        </w:rPr>
        <w:t>fa</w:t>
      </w:r>
      <w:r w:rsidR="001A1F5D" w:rsidRPr="00B359D1">
        <w:rPr>
          <w:rStyle w:val="Nenhum"/>
          <w:lang w:val="en-US"/>
        </w:rPr>
        <w:t>c</w:t>
      </w:r>
      <w:r w:rsidR="00B644BC" w:rsidRPr="00B359D1">
        <w:rPr>
          <w:rStyle w:val="Nenhum"/>
          <w:lang w:val="en-US"/>
        </w:rPr>
        <w:t xml:space="preserve">tor </w:t>
      </w:r>
      <w:proofErr w:type="spellStart"/>
      <w:r w:rsidR="00B644BC" w:rsidRPr="00B359D1">
        <w:rPr>
          <w:rStyle w:val="Nenhum"/>
          <w:lang w:val="en-US"/>
        </w:rPr>
        <w:t>X</w:t>
      </w:r>
      <w:r w:rsidR="00B644BC" w:rsidRPr="00B359D1">
        <w:rPr>
          <w:rStyle w:val="Nenhum"/>
          <w:vertAlign w:val="subscript"/>
          <w:lang w:val="en-US"/>
        </w:rPr>
        <w:t>a</w:t>
      </w:r>
      <w:proofErr w:type="spellEnd"/>
      <w:r w:rsidR="001A1F5D" w:rsidRPr="00B359D1">
        <w:rPr>
          <w:rStyle w:val="Nenhum"/>
          <w:vertAlign w:val="subscript"/>
          <w:lang w:val="en-US"/>
        </w:rPr>
        <w:t xml:space="preserve"> </w:t>
      </w:r>
      <w:r w:rsidR="00B359D1" w:rsidRPr="00B359D1">
        <w:rPr>
          <w:rStyle w:val="Nenhum"/>
          <w:lang w:val="en-US"/>
        </w:rPr>
        <w:t>inhibitors</w:t>
      </w:r>
      <w:r w:rsidR="001A1F5D" w:rsidRPr="00B359D1">
        <w:rPr>
          <w:rStyle w:val="Nenhum"/>
          <w:lang w:val="en-US"/>
        </w:rPr>
        <w:t>)</w:t>
      </w:r>
      <w:r w:rsidR="00B644BC" w:rsidRPr="00B359D1">
        <w:rPr>
          <w:rStyle w:val="Nenhum"/>
          <w:lang w:val="en-US"/>
        </w:rPr>
        <w:t xml:space="preserve"> </w:t>
      </w:r>
      <w:r w:rsidR="001A1F5D" w:rsidRPr="00B359D1">
        <w:rPr>
          <w:rStyle w:val="Nenhum"/>
          <w:lang w:val="en-US"/>
        </w:rPr>
        <w:t xml:space="preserve">up to </w:t>
      </w:r>
      <w:r w:rsidR="00B644BC" w:rsidRPr="00B359D1">
        <w:rPr>
          <w:rStyle w:val="Nenhum"/>
          <w:lang w:val="en-US"/>
        </w:rPr>
        <w:t>14 d</w:t>
      </w:r>
      <w:r w:rsidR="001A1F5D" w:rsidRPr="00B359D1">
        <w:rPr>
          <w:rStyle w:val="Nenhum"/>
          <w:lang w:val="en-US"/>
        </w:rPr>
        <w:t xml:space="preserve">ays in the post op. </w:t>
      </w:r>
      <w:r w:rsidR="00B644BC" w:rsidRPr="00B359D1">
        <w:rPr>
          <w:rStyle w:val="Nenhum"/>
          <w:lang w:val="en-US"/>
        </w:rPr>
        <w:t xml:space="preserve">(PO). </w:t>
      </w:r>
      <w:r w:rsidR="001A1F5D" w:rsidRPr="002D73C2">
        <w:rPr>
          <w:rStyle w:val="Nenhum"/>
          <w:lang w:val="en-US"/>
        </w:rPr>
        <w:t>The same dose of LMWH was used every 12 hours if the patient had body mass index (BMI) over 30.</w:t>
      </w:r>
      <w:r w:rsidR="00B644BC" w:rsidRPr="002D73C2">
        <w:rPr>
          <w:rStyle w:val="Nenhum"/>
          <w:lang w:val="en-US"/>
        </w:rPr>
        <w:t xml:space="preserve"> </w:t>
      </w:r>
      <w:r w:rsidR="001A1F5D" w:rsidRPr="002D73C2">
        <w:rPr>
          <w:rStyle w:val="Nenhum"/>
          <w:lang w:val="en-US"/>
        </w:rPr>
        <w:t xml:space="preserve">Among mechanical measures, full weight bearing with a walker was initiated in the first day PO after peripheral nerve recovery or after intensive care unit release. The average </w:t>
      </w:r>
      <w:r w:rsidR="00B359D1" w:rsidRPr="002D73C2">
        <w:rPr>
          <w:rStyle w:val="Nenhum"/>
          <w:lang w:val="en-US"/>
        </w:rPr>
        <w:t>length</w:t>
      </w:r>
      <w:r w:rsidR="001A1F5D" w:rsidRPr="002D73C2">
        <w:rPr>
          <w:rStyle w:val="Nenhum"/>
          <w:lang w:val="en-US"/>
        </w:rPr>
        <w:t xml:space="preserve"> of stay in the hospital was </w:t>
      </w:r>
      <w:r w:rsidR="00842AC3" w:rsidRPr="002D73C2">
        <w:rPr>
          <w:rStyle w:val="Nenhum"/>
          <w:shd w:val="clear" w:color="auto" w:fill="FFFFFF"/>
          <w:lang w:val="en-US"/>
        </w:rPr>
        <w:t>54</w:t>
      </w:r>
      <w:r w:rsidR="00B644BC" w:rsidRPr="002D73C2">
        <w:rPr>
          <w:rStyle w:val="Nenhum"/>
          <w:shd w:val="clear" w:color="auto" w:fill="FFFFFF"/>
          <w:lang w:val="en-US"/>
        </w:rPr>
        <w:t xml:space="preserve"> ho</w:t>
      </w:r>
      <w:r w:rsidR="001A1F5D" w:rsidRPr="002D73C2">
        <w:rPr>
          <w:rStyle w:val="Nenhum"/>
          <w:shd w:val="clear" w:color="auto" w:fill="FFFFFF"/>
          <w:lang w:val="en-US"/>
        </w:rPr>
        <w:t>u</w:t>
      </w:r>
      <w:r w:rsidR="00B644BC" w:rsidRPr="002D73C2">
        <w:rPr>
          <w:rStyle w:val="Nenhum"/>
          <w:shd w:val="clear" w:color="auto" w:fill="FFFFFF"/>
          <w:lang w:val="en-US"/>
        </w:rPr>
        <w:t xml:space="preserve">rs. </w:t>
      </w:r>
      <w:r w:rsidR="00E27E4E" w:rsidRPr="002D73C2">
        <w:rPr>
          <w:rStyle w:val="Nenhum"/>
          <w:shd w:val="clear" w:color="auto" w:fill="FFFFFF"/>
          <w:lang w:val="en-US"/>
        </w:rPr>
        <w:t xml:space="preserve">Rehabilitation was prescribed to home for every patient and to ambulatory </w:t>
      </w:r>
      <w:r w:rsidR="00B359D1" w:rsidRPr="002D73C2">
        <w:rPr>
          <w:rStyle w:val="Nenhum"/>
          <w:shd w:val="clear" w:color="auto" w:fill="FFFFFF"/>
          <w:lang w:val="en-US"/>
        </w:rPr>
        <w:t>physiotherapy</w:t>
      </w:r>
      <w:r w:rsidR="00E27E4E" w:rsidRPr="002D73C2">
        <w:rPr>
          <w:rStyle w:val="Nenhum"/>
          <w:shd w:val="clear" w:color="auto" w:fill="FFFFFF"/>
          <w:lang w:val="en-US"/>
        </w:rPr>
        <w:t xml:space="preserve"> facilities as well.</w:t>
      </w:r>
    </w:p>
    <w:p w:rsidR="00D932EF" w:rsidRPr="008E23D2" w:rsidRDefault="009302F0" w:rsidP="008206E8">
      <w:pPr>
        <w:pStyle w:val="CorpoA"/>
        <w:widowControl w:val="0"/>
        <w:spacing w:line="480" w:lineRule="auto"/>
        <w:ind w:firstLine="708"/>
        <w:jc w:val="both"/>
        <w:rPr>
          <w:rStyle w:val="Nenhum"/>
          <w:rFonts w:ascii="Times New Roman" w:eastAsia="Times New Roman" w:hAnsi="Times New Roman" w:cs="Times New Roman"/>
          <w:lang w:val="en-US"/>
        </w:rPr>
      </w:pPr>
      <w:r w:rsidRPr="002D73C2">
        <w:rPr>
          <w:rStyle w:val="Nenhum"/>
          <w:rFonts w:ascii="Times New Roman" w:hAnsi="Times New Roman"/>
          <w:lang w:val="en-US"/>
        </w:rPr>
        <w:t xml:space="preserve">Patient data </w:t>
      </w:r>
      <w:r w:rsidR="002D73C2" w:rsidRPr="002D73C2">
        <w:rPr>
          <w:rStyle w:val="Nenhum"/>
          <w:rFonts w:ascii="Times New Roman" w:hAnsi="Times New Roman"/>
          <w:lang w:val="en-US"/>
        </w:rPr>
        <w:t>analyzed</w:t>
      </w:r>
      <w:r w:rsidRPr="002D73C2">
        <w:rPr>
          <w:rStyle w:val="Nenhum"/>
          <w:rFonts w:ascii="Times New Roman" w:hAnsi="Times New Roman"/>
          <w:lang w:val="en-US"/>
        </w:rPr>
        <w:t xml:space="preserve"> were sex, age, weight, height, classification according American </w:t>
      </w:r>
      <w:r w:rsidR="002D73C2" w:rsidRPr="002D73C2">
        <w:rPr>
          <w:rStyle w:val="Nenhum"/>
          <w:rFonts w:ascii="Times New Roman" w:hAnsi="Times New Roman"/>
          <w:lang w:val="en-US"/>
        </w:rPr>
        <w:t>Anesthesiology</w:t>
      </w:r>
      <w:r w:rsidRPr="002D73C2">
        <w:rPr>
          <w:rStyle w:val="Nenhum"/>
          <w:rFonts w:ascii="Times New Roman" w:hAnsi="Times New Roman"/>
          <w:lang w:val="en-US"/>
        </w:rPr>
        <w:t xml:space="preserve"> Association (ASA), presence of diabetes, high blood pressure, smoking </w:t>
      </w:r>
      <w:r w:rsidR="002D73C2" w:rsidRPr="002D73C2">
        <w:rPr>
          <w:rStyle w:val="Nenhum"/>
          <w:rFonts w:ascii="Times New Roman" w:hAnsi="Times New Roman"/>
          <w:lang w:val="en-US"/>
        </w:rPr>
        <w:t>habits</w:t>
      </w:r>
      <w:r w:rsidRPr="002D73C2">
        <w:rPr>
          <w:rStyle w:val="Nenhum"/>
          <w:rFonts w:ascii="Times New Roman" w:hAnsi="Times New Roman"/>
          <w:lang w:val="en-US"/>
        </w:rPr>
        <w:t xml:space="preserve">, time to the first walking, </w:t>
      </w:r>
      <w:r w:rsidR="002D73C2" w:rsidRPr="002D73C2">
        <w:rPr>
          <w:rStyle w:val="Nenhum"/>
          <w:rFonts w:ascii="Times New Roman" w:hAnsi="Times New Roman"/>
          <w:lang w:val="en-US"/>
        </w:rPr>
        <w:t>anticoagulant use after discharge, EP or DVT history and its occurrence up to 6 months PO.</w:t>
      </w:r>
      <w:r w:rsidR="00B644BC" w:rsidRPr="002D73C2">
        <w:rPr>
          <w:rStyle w:val="Nenhum"/>
          <w:rFonts w:ascii="Times New Roman" w:hAnsi="Times New Roman"/>
          <w:lang w:val="en-US"/>
        </w:rPr>
        <w:t xml:space="preserve"> </w:t>
      </w:r>
      <w:r w:rsidR="002D73C2" w:rsidRPr="002D73C2">
        <w:rPr>
          <w:rStyle w:val="Nenhum"/>
          <w:rFonts w:ascii="Times New Roman" w:hAnsi="Times New Roman"/>
          <w:lang w:val="en-US"/>
        </w:rPr>
        <w:t xml:space="preserve">Only VE symptomatic cases were analyzed as well </w:t>
      </w:r>
      <w:r w:rsidR="002D73C2" w:rsidRPr="008E23D2">
        <w:rPr>
          <w:rStyle w:val="Nenhum"/>
          <w:rFonts w:ascii="Times New Roman" w:hAnsi="Times New Roman"/>
          <w:lang w:val="en-US"/>
        </w:rPr>
        <w:t>as those who needs any form of treatment. Asymptomatic cases were not studied</w:t>
      </w:r>
      <w:r w:rsidR="00B644BC" w:rsidRPr="008E23D2">
        <w:rPr>
          <w:rStyle w:val="Nenhum"/>
          <w:rFonts w:ascii="Times New Roman" w:hAnsi="Times New Roman"/>
          <w:lang w:val="en-US"/>
        </w:rPr>
        <w:t>.</w:t>
      </w:r>
    </w:p>
    <w:p w:rsidR="00D932EF" w:rsidRDefault="00D932EF" w:rsidP="008206E8">
      <w:pPr>
        <w:pStyle w:val="CorpoA"/>
        <w:widowControl w:val="0"/>
        <w:spacing w:line="480" w:lineRule="auto"/>
        <w:ind w:firstLine="708"/>
        <w:jc w:val="both"/>
        <w:rPr>
          <w:rStyle w:val="Nenhum"/>
          <w:rFonts w:ascii="Times New Roman" w:eastAsia="Times New Roman" w:hAnsi="Times New Roman" w:cs="Times New Roman"/>
          <w:lang w:val="en-US"/>
        </w:rPr>
      </w:pPr>
    </w:p>
    <w:p w:rsidR="008206E8" w:rsidRPr="008E23D2" w:rsidRDefault="008206E8" w:rsidP="008206E8">
      <w:pPr>
        <w:pStyle w:val="CorpoA"/>
        <w:widowControl w:val="0"/>
        <w:spacing w:line="480" w:lineRule="auto"/>
        <w:ind w:firstLine="708"/>
        <w:jc w:val="both"/>
        <w:rPr>
          <w:rStyle w:val="Nenhum"/>
          <w:rFonts w:ascii="Times New Roman" w:eastAsia="Times New Roman" w:hAnsi="Times New Roman" w:cs="Times New Roman"/>
          <w:lang w:val="en-US"/>
        </w:rPr>
      </w:pPr>
    </w:p>
    <w:p w:rsidR="00D932EF" w:rsidRPr="008E23D2" w:rsidRDefault="002D73C2" w:rsidP="008206E8">
      <w:pPr>
        <w:pStyle w:val="CorpoB"/>
        <w:spacing w:line="480" w:lineRule="auto"/>
        <w:jc w:val="both"/>
        <w:rPr>
          <w:rStyle w:val="nfase1"/>
          <w:lang w:val="en-US"/>
        </w:rPr>
      </w:pPr>
      <w:r w:rsidRPr="008E23D2">
        <w:rPr>
          <w:rStyle w:val="Nenhum"/>
          <w:i/>
          <w:iCs/>
          <w:lang w:val="en-US"/>
        </w:rPr>
        <w:t>Statistical Analysis</w:t>
      </w:r>
      <w:r w:rsidR="00B644BC" w:rsidRPr="008E23D2">
        <w:rPr>
          <w:rStyle w:val="Nenhum"/>
          <w:i/>
          <w:iCs/>
          <w:lang w:val="en-US"/>
        </w:rPr>
        <w:t xml:space="preserve"> </w:t>
      </w:r>
    </w:p>
    <w:p w:rsidR="00D932EF" w:rsidRPr="004072D2" w:rsidRDefault="008E23D2" w:rsidP="008206E8">
      <w:pPr>
        <w:pStyle w:val="CorpoB"/>
        <w:spacing w:line="480" w:lineRule="auto"/>
        <w:ind w:firstLine="708"/>
        <w:jc w:val="both"/>
        <w:rPr>
          <w:lang w:val="en-US"/>
        </w:rPr>
      </w:pPr>
      <w:r w:rsidRPr="008E23D2">
        <w:rPr>
          <w:rStyle w:val="Nenhum"/>
          <w:lang w:val="en-US"/>
        </w:rPr>
        <w:t xml:space="preserve">Data were analyzed using averages and standard deviation. Categorical data were compared using qui square and exact test of Fischer. To continuous variables was realized an evaluation regarding a normal distribution using </w:t>
      </w:r>
      <w:r w:rsidR="00842AC3" w:rsidRPr="008E23D2">
        <w:rPr>
          <w:rStyle w:val="Nenhum"/>
          <w:lang w:val="en-US"/>
        </w:rPr>
        <w:t>Kolmogorov-Smirnov</w:t>
      </w:r>
      <w:r w:rsidRPr="008E23D2">
        <w:rPr>
          <w:rStyle w:val="Nenhum"/>
          <w:lang w:val="en-US"/>
        </w:rPr>
        <w:t xml:space="preserve"> test</w:t>
      </w:r>
      <w:r w:rsidR="00B644BC" w:rsidRPr="008E23D2">
        <w:rPr>
          <w:rStyle w:val="Nenhum"/>
          <w:lang w:val="en-US"/>
        </w:rPr>
        <w:t xml:space="preserve">. </w:t>
      </w:r>
      <w:r w:rsidRPr="008E23D2">
        <w:rPr>
          <w:rStyle w:val="Nenhum"/>
          <w:lang w:val="en-US"/>
        </w:rPr>
        <w:t xml:space="preserve">The difference between averages was calculated using parametric Student T test and for others, the non-parametric test of </w:t>
      </w:r>
      <w:r w:rsidR="00B644BC" w:rsidRPr="008E23D2">
        <w:rPr>
          <w:rStyle w:val="Nenhum"/>
          <w:lang w:val="en-US"/>
        </w:rPr>
        <w:t>Mann-Whitney. Signific</w:t>
      </w:r>
      <w:r w:rsidRPr="008E23D2">
        <w:rPr>
          <w:rStyle w:val="Nenhum"/>
          <w:lang w:val="en-US"/>
        </w:rPr>
        <w:t xml:space="preserve">ance was accepted with value </w:t>
      </w:r>
      <w:r w:rsidR="00423851" w:rsidRPr="008E23D2">
        <w:rPr>
          <w:rStyle w:val="Nenhum"/>
          <w:lang w:val="en-US"/>
        </w:rPr>
        <w:t>of 0</w:t>
      </w:r>
      <w:r w:rsidR="00B644BC" w:rsidRPr="008E23D2">
        <w:rPr>
          <w:rStyle w:val="Nenhum"/>
          <w:lang w:val="en-US"/>
        </w:rPr>
        <w:t xml:space="preserve">,05. </w:t>
      </w:r>
      <w:r w:rsidRPr="008E23D2">
        <w:rPr>
          <w:rStyle w:val="Nenhum"/>
          <w:lang w:val="en-US"/>
        </w:rPr>
        <w:t xml:space="preserve">Statistical analysis was made using </w:t>
      </w:r>
      <w:r w:rsidR="00423851" w:rsidRPr="008E23D2">
        <w:rPr>
          <w:rStyle w:val="Nenhum"/>
          <w:lang w:val="en-US"/>
        </w:rPr>
        <w:t>soft where</w:t>
      </w:r>
      <w:r w:rsidR="00B644BC" w:rsidRPr="008E23D2">
        <w:rPr>
          <w:rStyle w:val="Nenhum"/>
          <w:lang w:val="en-US"/>
        </w:rPr>
        <w:t xml:space="preserve"> SPSS, 20</w:t>
      </w:r>
      <w:r w:rsidR="00B644BC" w:rsidRPr="008E23D2">
        <w:rPr>
          <w:rStyle w:val="Nenhum"/>
          <w:vertAlign w:val="superscript"/>
          <w:lang w:val="en-US"/>
        </w:rPr>
        <w:t>®</w:t>
      </w:r>
      <w:r w:rsidR="00B644BC" w:rsidRPr="008E23D2">
        <w:rPr>
          <w:rStyle w:val="Nenhum"/>
          <w:lang w:val="en-US"/>
        </w:rPr>
        <w:t xml:space="preserve"> (IBM Corp. 2011. IBM SPSS Statistics for Windows, vers</w:t>
      </w:r>
      <w:r w:rsidR="00423851">
        <w:rPr>
          <w:rStyle w:val="Nenhum"/>
          <w:lang w:val="en-US"/>
        </w:rPr>
        <w:t>ion</w:t>
      </w:r>
      <w:r w:rsidR="00B644BC" w:rsidRPr="008E23D2">
        <w:rPr>
          <w:rStyle w:val="Nenhum"/>
          <w:lang w:val="en-US"/>
        </w:rPr>
        <w:t xml:space="preserve"> 20.0 Armonk</w:t>
      </w:r>
      <w:r w:rsidR="00B644BC" w:rsidRPr="004072D2">
        <w:rPr>
          <w:rStyle w:val="Nenhum"/>
          <w:lang w:val="en-US"/>
        </w:rPr>
        <w:t>, NY: BM Corp).</w:t>
      </w:r>
    </w:p>
    <w:p w:rsidR="00D932EF" w:rsidRPr="004072D2" w:rsidRDefault="00D932EF" w:rsidP="008206E8">
      <w:pPr>
        <w:pStyle w:val="CorpoA"/>
        <w:widowControl w:val="0"/>
        <w:spacing w:line="480" w:lineRule="auto"/>
        <w:jc w:val="both"/>
        <w:rPr>
          <w:rStyle w:val="Nenhum"/>
          <w:rFonts w:ascii="Times New Roman" w:eastAsia="Times New Roman" w:hAnsi="Times New Roman" w:cs="Times New Roman"/>
          <w:lang w:val="en-US"/>
        </w:rPr>
      </w:pPr>
    </w:p>
    <w:p w:rsidR="00D932EF" w:rsidRPr="004072D2" w:rsidRDefault="00D25E2C" w:rsidP="008206E8">
      <w:pPr>
        <w:pStyle w:val="CorpoA"/>
        <w:widowControl w:val="0"/>
        <w:spacing w:after="240" w:line="480" w:lineRule="auto"/>
        <w:jc w:val="both"/>
        <w:rPr>
          <w:rStyle w:val="Nenhum"/>
          <w:rFonts w:ascii="Times New Roman" w:eastAsia="Times New Roman" w:hAnsi="Times New Roman" w:cs="Times New Roman"/>
          <w:b/>
          <w:bCs/>
          <w:lang w:val="en-US"/>
        </w:rPr>
      </w:pPr>
      <w:r w:rsidRPr="004072D2">
        <w:rPr>
          <w:rStyle w:val="Nenhum"/>
          <w:rFonts w:ascii="Times New Roman" w:hAnsi="Times New Roman"/>
          <w:b/>
          <w:bCs/>
          <w:lang w:val="en-US"/>
        </w:rPr>
        <w:t>Result</w:t>
      </w:r>
      <w:r w:rsidR="00B644BC" w:rsidRPr="004072D2">
        <w:rPr>
          <w:rStyle w:val="Nenhum"/>
          <w:rFonts w:ascii="Times New Roman" w:hAnsi="Times New Roman"/>
          <w:b/>
          <w:bCs/>
          <w:lang w:val="en-US"/>
        </w:rPr>
        <w:t>s</w:t>
      </w:r>
    </w:p>
    <w:p w:rsidR="00D11BB8" w:rsidRDefault="00B644BC" w:rsidP="008206E8">
      <w:pPr>
        <w:pStyle w:val="CorpoA"/>
        <w:widowControl w:val="0"/>
        <w:spacing w:after="240" w:line="480" w:lineRule="auto"/>
        <w:jc w:val="both"/>
        <w:rPr>
          <w:rStyle w:val="Nenhum"/>
          <w:rFonts w:ascii="Times New Roman" w:eastAsia="Times New Roman" w:hAnsi="Times New Roman" w:cs="Times New Roman"/>
          <w:lang w:val="en-US"/>
        </w:rPr>
      </w:pPr>
      <w:r w:rsidRPr="004072D2">
        <w:rPr>
          <w:rStyle w:val="Nenhum"/>
          <w:rFonts w:ascii="Times New Roman" w:eastAsia="Times New Roman" w:hAnsi="Times New Roman" w:cs="Times New Roman"/>
          <w:lang w:val="en-US"/>
        </w:rPr>
        <w:tab/>
      </w:r>
      <w:r w:rsidR="00D11BB8">
        <w:rPr>
          <w:rStyle w:val="Nenhum"/>
          <w:rFonts w:ascii="Times New Roman" w:eastAsia="Times New Roman" w:hAnsi="Times New Roman" w:cs="Times New Roman"/>
          <w:lang w:val="en-US"/>
        </w:rPr>
        <w:t xml:space="preserve">2005 were analyzed. </w:t>
      </w:r>
      <w:r w:rsidR="00D25E2C" w:rsidRPr="004072D2">
        <w:rPr>
          <w:rStyle w:val="Nenhum"/>
          <w:rFonts w:ascii="Times New Roman" w:eastAsia="Times New Roman" w:hAnsi="Times New Roman" w:cs="Times New Roman"/>
          <w:lang w:val="en-US"/>
        </w:rPr>
        <w:t>In the group operated before protocol implantation</w:t>
      </w:r>
      <w:r w:rsidR="00D25E2C" w:rsidRPr="004072D2">
        <w:rPr>
          <w:rStyle w:val="Nenhum"/>
          <w:rFonts w:ascii="Times New Roman" w:hAnsi="Times New Roman"/>
          <w:lang w:val="en-US"/>
        </w:rPr>
        <w:t>, 275 patients were male</w:t>
      </w:r>
      <w:r w:rsidRPr="004072D2">
        <w:rPr>
          <w:rStyle w:val="Nenhum"/>
          <w:rFonts w:ascii="Times New Roman" w:hAnsi="Times New Roman"/>
          <w:lang w:val="en-US"/>
        </w:rPr>
        <w:t xml:space="preserve"> (24,7%) </w:t>
      </w:r>
      <w:r w:rsidR="00D25E2C" w:rsidRPr="004072D2">
        <w:rPr>
          <w:rStyle w:val="Nenhum"/>
          <w:rFonts w:ascii="Times New Roman" w:hAnsi="Times New Roman"/>
          <w:lang w:val="en-US"/>
        </w:rPr>
        <w:t>and</w:t>
      </w:r>
      <w:r w:rsidRPr="004072D2">
        <w:rPr>
          <w:rStyle w:val="Nenhum"/>
          <w:rFonts w:ascii="Times New Roman" w:hAnsi="Times New Roman"/>
          <w:lang w:val="en-US"/>
        </w:rPr>
        <w:t xml:space="preserve"> 840 (75,3%) fem</w:t>
      </w:r>
      <w:r w:rsidR="00D25E2C" w:rsidRPr="004072D2">
        <w:rPr>
          <w:rStyle w:val="Nenhum"/>
          <w:rFonts w:ascii="Times New Roman" w:hAnsi="Times New Roman"/>
          <w:lang w:val="en-US"/>
        </w:rPr>
        <w:t>ale</w:t>
      </w:r>
      <w:r w:rsidR="00476CD9">
        <w:rPr>
          <w:rStyle w:val="Nenhum"/>
          <w:rFonts w:ascii="Times New Roman" w:hAnsi="Times New Roman"/>
          <w:lang w:val="en-US"/>
        </w:rPr>
        <w:t>s</w:t>
      </w:r>
      <w:r w:rsidRPr="004072D2">
        <w:rPr>
          <w:rStyle w:val="Nenhum"/>
          <w:rFonts w:ascii="Times New Roman" w:hAnsi="Times New Roman"/>
          <w:lang w:val="en-US"/>
        </w:rPr>
        <w:t xml:space="preserve">. </w:t>
      </w:r>
      <w:r w:rsidR="00D25E2C" w:rsidRPr="004072D2">
        <w:rPr>
          <w:rStyle w:val="Nenhum"/>
          <w:rFonts w:ascii="Times New Roman" w:hAnsi="Times New Roman"/>
          <w:lang w:val="en-US"/>
        </w:rPr>
        <w:t xml:space="preserve">The average age was </w:t>
      </w:r>
      <w:r w:rsidRPr="004072D2">
        <w:rPr>
          <w:rStyle w:val="Nenhum"/>
          <w:rFonts w:ascii="Times New Roman" w:hAnsi="Times New Roman"/>
          <w:lang w:val="en-US"/>
        </w:rPr>
        <w:t xml:space="preserve">72 </w:t>
      </w:r>
      <w:r w:rsidR="00D25E2C" w:rsidRPr="004072D2">
        <w:rPr>
          <w:rStyle w:val="Nenhum"/>
          <w:rFonts w:ascii="Times New Roman" w:hAnsi="Times New Roman"/>
          <w:lang w:val="en-US"/>
        </w:rPr>
        <w:t>years old</w:t>
      </w:r>
      <w:r w:rsidRPr="004072D2">
        <w:rPr>
          <w:rStyle w:val="Nenhum"/>
          <w:rFonts w:ascii="Times New Roman" w:hAnsi="Times New Roman"/>
          <w:lang w:val="en-US"/>
        </w:rPr>
        <w:t xml:space="preserve">. </w:t>
      </w:r>
      <w:r w:rsidR="00D25E2C" w:rsidRPr="004072D2">
        <w:rPr>
          <w:rStyle w:val="Nenhum"/>
          <w:rFonts w:ascii="Times New Roman" w:hAnsi="Times New Roman"/>
          <w:lang w:val="en-US"/>
        </w:rPr>
        <w:t>The average weight was 7</w:t>
      </w:r>
      <w:r w:rsidRPr="004072D2">
        <w:rPr>
          <w:rStyle w:val="Nenhum"/>
          <w:rFonts w:ascii="Times New Roman" w:hAnsi="Times New Roman"/>
          <w:lang w:val="en-US"/>
        </w:rPr>
        <w:t>8,9 k</w:t>
      </w:r>
      <w:r w:rsidR="00D25E2C" w:rsidRPr="004072D2">
        <w:rPr>
          <w:rStyle w:val="Nenhum"/>
          <w:rFonts w:ascii="Times New Roman" w:hAnsi="Times New Roman"/>
          <w:lang w:val="en-US"/>
        </w:rPr>
        <w:t>ilo</w:t>
      </w:r>
      <w:r w:rsidRPr="004072D2">
        <w:rPr>
          <w:rStyle w:val="Nenhum"/>
          <w:rFonts w:ascii="Times New Roman" w:hAnsi="Times New Roman"/>
          <w:lang w:val="en-US"/>
        </w:rPr>
        <w:t>g</w:t>
      </w:r>
      <w:r w:rsidR="00D25E2C" w:rsidRPr="004072D2">
        <w:rPr>
          <w:rStyle w:val="Nenhum"/>
          <w:rFonts w:ascii="Times New Roman" w:hAnsi="Times New Roman"/>
          <w:lang w:val="en-US"/>
        </w:rPr>
        <w:t xml:space="preserve">rams and average height was </w:t>
      </w:r>
      <w:r w:rsidRPr="004072D2">
        <w:rPr>
          <w:rStyle w:val="Nenhum"/>
          <w:rFonts w:ascii="Times New Roman" w:hAnsi="Times New Roman"/>
          <w:lang w:val="en-US"/>
        </w:rPr>
        <w:t>1,63 m</w:t>
      </w:r>
      <w:r w:rsidR="00D25E2C" w:rsidRPr="004072D2">
        <w:rPr>
          <w:rStyle w:val="Nenhum"/>
          <w:rFonts w:ascii="Times New Roman" w:hAnsi="Times New Roman"/>
          <w:lang w:val="en-US"/>
        </w:rPr>
        <w:t>eter</w:t>
      </w:r>
      <w:r w:rsidRPr="004072D2">
        <w:rPr>
          <w:rStyle w:val="Nenhum"/>
          <w:rFonts w:ascii="Times New Roman" w:hAnsi="Times New Roman"/>
          <w:lang w:val="en-US"/>
        </w:rPr>
        <w:t xml:space="preserve">s, </w:t>
      </w:r>
      <w:r w:rsidR="00D25E2C" w:rsidRPr="004072D2">
        <w:rPr>
          <w:rStyle w:val="Nenhum"/>
          <w:rFonts w:ascii="Times New Roman" w:hAnsi="Times New Roman"/>
          <w:lang w:val="en-US"/>
        </w:rPr>
        <w:t xml:space="preserve">with </w:t>
      </w:r>
      <w:r w:rsidR="00AC7F6E" w:rsidRPr="004072D2">
        <w:rPr>
          <w:rStyle w:val="Nenhum"/>
          <w:rFonts w:ascii="Times New Roman" w:hAnsi="Times New Roman"/>
          <w:lang w:val="en-US"/>
        </w:rPr>
        <w:t xml:space="preserve">29,69 of </w:t>
      </w:r>
      <w:r w:rsidR="00D25E2C" w:rsidRPr="004072D2">
        <w:rPr>
          <w:rStyle w:val="Nenhum"/>
          <w:rFonts w:ascii="Times New Roman" w:hAnsi="Times New Roman"/>
          <w:lang w:val="en-US"/>
        </w:rPr>
        <w:t>average BMI</w:t>
      </w:r>
      <w:r w:rsidRPr="004072D2">
        <w:rPr>
          <w:rStyle w:val="Nenhum"/>
          <w:rFonts w:ascii="Times New Roman" w:hAnsi="Times New Roman"/>
          <w:lang w:val="en-US"/>
        </w:rPr>
        <w:t xml:space="preserve">. </w:t>
      </w:r>
      <w:r w:rsidR="00AC7F6E" w:rsidRPr="004072D2">
        <w:rPr>
          <w:rStyle w:val="Nenhum"/>
          <w:rFonts w:ascii="Times New Roman" w:hAnsi="Times New Roman"/>
          <w:lang w:val="en-US"/>
        </w:rPr>
        <w:t xml:space="preserve">Were classified as </w:t>
      </w:r>
      <w:r w:rsidRPr="004072D2">
        <w:rPr>
          <w:rStyle w:val="Nenhum"/>
          <w:rFonts w:ascii="Times New Roman" w:hAnsi="Times New Roman"/>
          <w:lang w:val="en-US"/>
        </w:rPr>
        <w:t xml:space="preserve">ASA I 4,8% </w:t>
      </w:r>
      <w:r w:rsidR="00AC7F6E" w:rsidRPr="004072D2">
        <w:rPr>
          <w:rStyle w:val="Nenhum"/>
          <w:rFonts w:ascii="Times New Roman" w:hAnsi="Times New Roman"/>
          <w:lang w:val="en-US"/>
        </w:rPr>
        <w:t xml:space="preserve">of patients, </w:t>
      </w:r>
      <w:r w:rsidRPr="004072D2">
        <w:rPr>
          <w:rStyle w:val="Nenhum"/>
          <w:rFonts w:ascii="Times New Roman" w:hAnsi="Times New Roman"/>
          <w:lang w:val="en-US"/>
        </w:rPr>
        <w:t xml:space="preserve">ASA II 91,4% </w:t>
      </w:r>
      <w:r w:rsidR="00AC7F6E" w:rsidRPr="004072D2">
        <w:rPr>
          <w:rStyle w:val="Nenhum"/>
          <w:rFonts w:ascii="Times New Roman" w:hAnsi="Times New Roman"/>
          <w:lang w:val="en-US"/>
        </w:rPr>
        <w:t>and</w:t>
      </w:r>
      <w:r w:rsidRPr="004072D2">
        <w:rPr>
          <w:rStyle w:val="Nenhum"/>
          <w:rFonts w:ascii="Times New Roman" w:hAnsi="Times New Roman"/>
          <w:lang w:val="en-US"/>
        </w:rPr>
        <w:t xml:space="preserve"> ASA III 3,8%. </w:t>
      </w:r>
      <w:r w:rsidRPr="004072D2">
        <w:rPr>
          <w:rStyle w:val="Nenhum"/>
          <w:rFonts w:ascii="Times New Roman" w:hAnsi="Times New Roman"/>
          <w:i/>
          <w:iCs/>
          <w:lang w:val="en-US"/>
        </w:rPr>
        <w:t xml:space="preserve">Diabetes </w:t>
      </w:r>
      <w:r w:rsidR="004072D2" w:rsidRPr="004072D2">
        <w:rPr>
          <w:rStyle w:val="Nenhum"/>
          <w:rFonts w:ascii="Times New Roman" w:hAnsi="Times New Roman"/>
          <w:i/>
          <w:iCs/>
          <w:lang w:val="en-US"/>
        </w:rPr>
        <w:t>Mellitus</w:t>
      </w:r>
      <w:r w:rsidRPr="004072D2">
        <w:rPr>
          <w:rStyle w:val="Nenhum"/>
          <w:rFonts w:ascii="Times New Roman" w:hAnsi="Times New Roman"/>
          <w:lang w:val="en-US"/>
        </w:rPr>
        <w:t xml:space="preserve"> (DM) </w:t>
      </w:r>
      <w:r w:rsidR="00AC7F6E" w:rsidRPr="004072D2">
        <w:rPr>
          <w:rStyle w:val="Nenhum"/>
          <w:rFonts w:ascii="Times New Roman" w:hAnsi="Times New Roman"/>
          <w:lang w:val="en-US"/>
        </w:rPr>
        <w:t xml:space="preserve">was present in </w:t>
      </w:r>
      <w:r w:rsidRPr="004072D2">
        <w:rPr>
          <w:rStyle w:val="Nenhum"/>
          <w:rFonts w:ascii="Times New Roman" w:hAnsi="Times New Roman"/>
          <w:lang w:val="en-US"/>
        </w:rPr>
        <w:t xml:space="preserve">14,9% </w:t>
      </w:r>
      <w:r w:rsidR="00AC7F6E" w:rsidRPr="004072D2">
        <w:rPr>
          <w:rStyle w:val="Nenhum"/>
          <w:rFonts w:ascii="Times New Roman" w:hAnsi="Times New Roman"/>
          <w:lang w:val="en-US"/>
        </w:rPr>
        <w:t>of the patients an</w:t>
      </w:r>
      <w:r w:rsidRPr="004072D2">
        <w:rPr>
          <w:rStyle w:val="Nenhum"/>
          <w:rFonts w:ascii="Times New Roman" w:hAnsi="Times New Roman"/>
          <w:lang w:val="en-US"/>
        </w:rPr>
        <w:t>d</w:t>
      </w:r>
      <w:r w:rsidR="00AC7F6E" w:rsidRPr="004072D2">
        <w:rPr>
          <w:rStyle w:val="Nenhum"/>
          <w:rFonts w:ascii="Times New Roman" w:hAnsi="Times New Roman"/>
          <w:lang w:val="en-US"/>
        </w:rPr>
        <w:t xml:space="preserve"> </w:t>
      </w:r>
      <w:r w:rsidRPr="004072D2">
        <w:rPr>
          <w:rStyle w:val="Nenhum"/>
          <w:rFonts w:ascii="Times New Roman" w:hAnsi="Times New Roman"/>
          <w:lang w:val="en-US"/>
        </w:rPr>
        <w:t xml:space="preserve">60,9% </w:t>
      </w:r>
      <w:r w:rsidR="00AC7F6E" w:rsidRPr="004072D2">
        <w:rPr>
          <w:rStyle w:val="Nenhum"/>
          <w:rFonts w:ascii="Times New Roman" w:hAnsi="Times New Roman"/>
          <w:lang w:val="en-US"/>
        </w:rPr>
        <w:t xml:space="preserve">had high blood pressure </w:t>
      </w:r>
      <w:r w:rsidR="00851B95" w:rsidRPr="004072D2">
        <w:rPr>
          <w:rStyle w:val="Nenhum"/>
          <w:rFonts w:ascii="Times New Roman" w:hAnsi="Times New Roman"/>
          <w:lang w:val="en-US"/>
        </w:rPr>
        <w:t>(H</w:t>
      </w:r>
      <w:r w:rsidR="00AC7F6E" w:rsidRPr="004072D2">
        <w:rPr>
          <w:rStyle w:val="Nenhum"/>
          <w:rFonts w:ascii="Times New Roman" w:hAnsi="Times New Roman"/>
          <w:lang w:val="en-US"/>
        </w:rPr>
        <w:t>BP</w:t>
      </w:r>
      <w:r w:rsidR="00851B95" w:rsidRPr="004072D2">
        <w:rPr>
          <w:rStyle w:val="Nenhum"/>
          <w:rFonts w:ascii="Times New Roman" w:hAnsi="Times New Roman"/>
          <w:lang w:val="en-US"/>
        </w:rPr>
        <w:t xml:space="preserve">). </w:t>
      </w:r>
      <w:r w:rsidR="00AC7F6E" w:rsidRPr="004072D2">
        <w:rPr>
          <w:rStyle w:val="Nenhum"/>
          <w:rFonts w:ascii="Times New Roman" w:hAnsi="Times New Roman"/>
          <w:lang w:val="en-US"/>
        </w:rPr>
        <w:t xml:space="preserve">Smoking were </w:t>
      </w:r>
      <w:r w:rsidRPr="004072D2">
        <w:rPr>
          <w:rStyle w:val="Nenhum"/>
          <w:rFonts w:ascii="Times New Roman" w:hAnsi="Times New Roman"/>
          <w:lang w:val="en-US"/>
        </w:rPr>
        <w:t xml:space="preserve">2,5% </w:t>
      </w:r>
      <w:r w:rsidR="00AC7F6E" w:rsidRPr="004072D2">
        <w:rPr>
          <w:rStyle w:val="Nenhum"/>
          <w:rFonts w:ascii="Times New Roman" w:hAnsi="Times New Roman"/>
          <w:lang w:val="en-US"/>
        </w:rPr>
        <w:t>of the patients</w:t>
      </w:r>
      <w:r w:rsidRPr="004072D2">
        <w:rPr>
          <w:rStyle w:val="Nenhum"/>
          <w:rFonts w:ascii="Times New Roman" w:hAnsi="Times New Roman"/>
          <w:lang w:val="en-US"/>
        </w:rPr>
        <w:t xml:space="preserve">. </w:t>
      </w:r>
      <w:r w:rsidR="00AC7F6E" w:rsidRPr="004072D2">
        <w:rPr>
          <w:rStyle w:val="Nenhum"/>
          <w:rFonts w:ascii="Times New Roman" w:hAnsi="Times New Roman"/>
          <w:lang w:val="en-US"/>
        </w:rPr>
        <w:t xml:space="preserve">Walking training starts in up to 24 hours after surgery in </w:t>
      </w:r>
      <w:r w:rsidRPr="004072D2">
        <w:rPr>
          <w:rStyle w:val="Nenhum"/>
          <w:rFonts w:ascii="Times New Roman" w:hAnsi="Times New Roman"/>
          <w:lang w:val="en-US"/>
        </w:rPr>
        <w:t xml:space="preserve">85,8% </w:t>
      </w:r>
      <w:r w:rsidR="00AC7F6E" w:rsidRPr="004072D2">
        <w:rPr>
          <w:rStyle w:val="Nenhum"/>
          <w:rFonts w:ascii="Times New Roman" w:hAnsi="Times New Roman"/>
          <w:lang w:val="en-US"/>
        </w:rPr>
        <w:t>of the patients</w:t>
      </w:r>
      <w:r w:rsidRPr="004072D2">
        <w:rPr>
          <w:rStyle w:val="Nenhum"/>
          <w:rFonts w:ascii="Times New Roman" w:hAnsi="Times New Roman"/>
          <w:lang w:val="en-US"/>
        </w:rPr>
        <w:t xml:space="preserve">. </w:t>
      </w:r>
      <w:r w:rsidR="00AC7F6E" w:rsidRPr="004072D2">
        <w:rPr>
          <w:rStyle w:val="Nenhum"/>
          <w:rFonts w:ascii="Times New Roman" w:hAnsi="Times New Roman"/>
          <w:lang w:val="en-US"/>
        </w:rPr>
        <w:t xml:space="preserve">In this group </w:t>
      </w:r>
      <w:r w:rsidRPr="004072D2">
        <w:rPr>
          <w:rStyle w:val="Nenhum"/>
          <w:rFonts w:ascii="Times New Roman" w:hAnsi="Times New Roman"/>
          <w:lang w:val="en-US"/>
        </w:rPr>
        <w:t>44,1% u</w:t>
      </w:r>
      <w:r w:rsidR="00AC7F6E" w:rsidRPr="004072D2">
        <w:rPr>
          <w:rStyle w:val="Nenhum"/>
          <w:rFonts w:ascii="Times New Roman" w:hAnsi="Times New Roman"/>
          <w:lang w:val="en-US"/>
        </w:rPr>
        <w:t xml:space="preserve">sed </w:t>
      </w:r>
      <w:r w:rsidR="004072D2" w:rsidRPr="004072D2">
        <w:rPr>
          <w:rStyle w:val="Nenhum"/>
          <w:rFonts w:ascii="Times New Roman" w:hAnsi="Times New Roman"/>
          <w:lang w:val="en-US"/>
        </w:rPr>
        <w:t>anticoagulants</w:t>
      </w:r>
      <w:r w:rsidR="00AC7F6E" w:rsidRPr="004072D2">
        <w:rPr>
          <w:rStyle w:val="Nenhum"/>
          <w:rFonts w:ascii="Times New Roman" w:hAnsi="Times New Roman"/>
          <w:lang w:val="en-US"/>
        </w:rPr>
        <w:t xml:space="preserve"> up to 2 weeks in the </w:t>
      </w:r>
      <w:r w:rsidRPr="004072D2">
        <w:rPr>
          <w:rStyle w:val="Nenhum"/>
          <w:rFonts w:ascii="Times New Roman" w:hAnsi="Times New Roman"/>
          <w:lang w:val="en-US"/>
        </w:rPr>
        <w:t xml:space="preserve">PO. </w:t>
      </w:r>
      <w:r w:rsidR="00AC7F6E" w:rsidRPr="004072D2">
        <w:rPr>
          <w:rStyle w:val="Nenhum"/>
          <w:rFonts w:ascii="Times New Roman" w:hAnsi="Times New Roman"/>
          <w:lang w:val="en-US"/>
        </w:rPr>
        <w:t xml:space="preserve">DVT or PE history were present in </w:t>
      </w:r>
      <w:r w:rsidRPr="004072D2">
        <w:rPr>
          <w:rStyle w:val="Nenhum"/>
          <w:rFonts w:ascii="Times New Roman" w:hAnsi="Times New Roman"/>
          <w:lang w:val="en-US"/>
        </w:rPr>
        <w:t xml:space="preserve">3,8% </w:t>
      </w:r>
      <w:r w:rsidR="00AC7F6E" w:rsidRPr="004072D2">
        <w:rPr>
          <w:rStyle w:val="Nenhum"/>
          <w:rFonts w:ascii="Times New Roman" w:hAnsi="Times New Roman"/>
          <w:lang w:val="en-US"/>
        </w:rPr>
        <w:t>of the cases</w:t>
      </w:r>
      <w:r w:rsidRPr="004072D2">
        <w:rPr>
          <w:rStyle w:val="Nenhum"/>
          <w:rFonts w:ascii="Times New Roman" w:hAnsi="Times New Roman"/>
          <w:lang w:val="en-US"/>
        </w:rPr>
        <w:t xml:space="preserve">. </w:t>
      </w:r>
      <w:r w:rsidR="004072D2" w:rsidRPr="004072D2">
        <w:rPr>
          <w:rStyle w:val="Nenhum"/>
          <w:rFonts w:ascii="Times New Roman" w:hAnsi="Times New Roman"/>
          <w:lang w:val="en-US"/>
        </w:rPr>
        <w:t>DVT wa</w:t>
      </w:r>
      <w:r w:rsidR="004072D2" w:rsidRPr="00476CD9">
        <w:rPr>
          <w:rStyle w:val="Nenhum"/>
          <w:rFonts w:ascii="Times New Roman" w:hAnsi="Times New Roman"/>
          <w:lang w:val="en-US"/>
        </w:rPr>
        <w:t xml:space="preserve">s detected in </w:t>
      </w:r>
      <w:r w:rsidRPr="00476CD9">
        <w:rPr>
          <w:rStyle w:val="Nenhum"/>
          <w:rFonts w:ascii="Times New Roman" w:hAnsi="Times New Roman"/>
          <w:lang w:val="en-US"/>
        </w:rPr>
        <w:t xml:space="preserve">1,6% </w:t>
      </w:r>
      <w:r w:rsidR="004072D2" w:rsidRPr="00476CD9">
        <w:rPr>
          <w:rStyle w:val="Nenhum"/>
          <w:rFonts w:ascii="Times New Roman" w:hAnsi="Times New Roman"/>
          <w:lang w:val="en-US"/>
        </w:rPr>
        <w:t xml:space="preserve">of the patients and PE in </w:t>
      </w:r>
      <w:r w:rsidRPr="00476CD9">
        <w:rPr>
          <w:rStyle w:val="Nenhum"/>
          <w:rFonts w:ascii="Times New Roman" w:hAnsi="Times New Roman"/>
          <w:lang w:val="en-US"/>
        </w:rPr>
        <w:t>0,2%</w:t>
      </w:r>
      <w:r w:rsidR="004072D2" w:rsidRPr="00476CD9">
        <w:rPr>
          <w:rStyle w:val="Nenhum"/>
          <w:rFonts w:ascii="Times New Roman" w:hAnsi="Times New Roman"/>
          <w:lang w:val="en-US"/>
        </w:rPr>
        <w:t>.</w:t>
      </w:r>
    </w:p>
    <w:p w:rsidR="00D932EF" w:rsidRPr="00B769FC" w:rsidRDefault="00581533" w:rsidP="00D11BB8">
      <w:pPr>
        <w:pStyle w:val="CorpoA"/>
        <w:widowControl w:val="0"/>
        <w:spacing w:after="240" w:line="480" w:lineRule="auto"/>
        <w:ind w:firstLine="708"/>
        <w:jc w:val="both"/>
        <w:rPr>
          <w:rStyle w:val="Nenhum"/>
          <w:rFonts w:ascii="Times New Roman" w:eastAsia="Times New Roman" w:hAnsi="Times New Roman" w:cs="Times New Roman"/>
          <w:lang w:val="en-US"/>
        </w:rPr>
      </w:pPr>
      <w:r w:rsidRPr="00476CD9">
        <w:rPr>
          <w:rStyle w:val="Nenhum"/>
          <w:rFonts w:ascii="Times New Roman" w:eastAsia="Times New Roman" w:hAnsi="Times New Roman" w:cs="Times New Roman"/>
          <w:lang w:val="en-US"/>
        </w:rPr>
        <w:t>In the group operated after protocol implantation</w:t>
      </w:r>
      <w:r w:rsidR="00B644BC" w:rsidRPr="00476CD9">
        <w:rPr>
          <w:rStyle w:val="Nenhum"/>
          <w:rFonts w:ascii="Times New Roman" w:hAnsi="Times New Roman"/>
          <w:lang w:val="en-US"/>
        </w:rPr>
        <w:t xml:space="preserve">, 233 </w:t>
      </w:r>
      <w:r w:rsidRPr="00476CD9">
        <w:rPr>
          <w:rStyle w:val="Nenhum"/>
          <w:rFonts w:ascii="Times New Roman" w:hAnsi="Times New Roman"/>
          <w:lang w:val="en-US"/>
        </w:rPr>
        <w:t xml:space="preserve">were male </w:t>
      </w:r>
      <w:r w:rsidR="00B644BC" w:rsidRPr="00476CD9">
        <w:rPr>
          <w:rStyle w:val="Nenhum"/>
          <w:rFonts w:ascii="Times New Roman" w:hAnsi="Times New Roman"/>
          <w:lang w:val="en-US"/>
        </w:rPr>
        <w:t xml:space="preserve">(26,2%) </w:t>
      </w:r>
      <w:r w:rsidRPr="00476CD9">
        <w:rPr>
          <w:rStyle w:val="Nenhum"/>
          <w:rFonts w:ascii="Times New Roman" w:hAnsi="Times New Roman"/>
          <w:lang w:val="en-US"/>
        </w:rPr>
        <w:t xml:space="preserve">and </w:t>
      </w:r>
      <w:r w:rsidR="00B644BC" w:rsidRPr="00476CD9">
        <w:rPr>
          <w:rStyle w:val="Nenhum"/>
          <w:rFonts w:ascii="Times New Roman" w:hAnsi="Times New Roman"/>
          <w:lang w:val="en-US"/>
        </w:rPr>
        <w:t xml:space="preserve">657 </w:t>
      </w:r>
      <w:r w:rsidRPr="00476CD9">
        <w:rPr>
          <w:rStyle w:val="Nenhum"/>
          <w:rFonts w:ascii="Times New Roman" w:hAnsi="Times New Roman"/>
          <w:lang w:val="en-US"/>
        </w:rPr>
        <w:t>female</w:t>
      </w:r>
      <w:r w:rsidR="00476CD9">
        <w:rPr>
          <w:rStyle w:val="Nenhum"/>
          <w:rFonts w:ascii="Times New Roman" w:hAnsi="Times New Roman"/>
          <w:lang w:val="en-US"/>
        </w:rPr>
        <w:t>s</w:t>
      </w:r>
      <w:r w:rsidRPr="00476CD9">
        <w:rPr>
          <w:rStyle w:val="Nenhum"/>
          <w:rFonts w:ascii="Times New Roman" w:hAnsi="Times New Roman"/>
          <w:lang w:val="en-US"/>
        </w:rPr>
        <w:t xml:space="preserve"> </w:t>
      </w:r>
      <w:r w:rsidR="00B644BC" w:rsidRPr="00476CD9">
        <w:rPr>
          <w:rStyle w:val="Nenhum"/>
          <w:rFonts w:ascii="Times New Roman" w:hAnsi="Times New Roman"/>
          <w:lang w:val="en-US"/>
        </w:rPr>
        <w:t xml:space="preserve">(73,8%). </w:t>
      </w:r>
      <w:r w:rsidRPr="00476CD9">
        <w:rPr>
          <w:rStyle w:val="Nenhum"/>
          <w:rFonts w:ascii="Times New Roman" w:hAnsi="Times New Roman"/>
          <w:lang w:val="en-US"/>
        </w:rPr>
        <w:t xml:space="preserve">The average age was </w:t>
      </w:r>
      <w:r w:rsidR="00B644BC" w:rsidRPr="00476CD9">
        <w:rPr>
          <w:rStyle w:val="Nenhum"/>
          <w:rFonts w:ascii="Times New Roman" w:hAnsi="Times New Roman"/>
          <w:lang w:val="en-US"/>
        </w:rPr>
        <w:t xml:space="preserve">72 </w:t>
      </w:r>
      <w:r w:rsidRPr="00476CD9">
        <w:rPr>
          <w:rStyle w:val="Nenhum"/>
          <w:rFonts w:ascii="Times New Roman" w:hAnsi="Times New Roman"/>
          <w:lang w:val="en-US"/>
        </w:rPr>
        <w:t>years old</w:t>
      </w:r>
      <w:r w:rsidR="00B644BC" w:rsidRPr="00476CD9">
        <w:rPr>
          <w:rStyle w:val="Nenhum"/>
          <w:rFonts w:ascii="Times New Roman" w:hAnsi="Times New Roman"/>
          <w:lang w:val="en-US"/>
        </w:rPr>
        <w:t xml:space="preserve">. </w:t>
      </w:r>
      <w:r w:rsidRPr="00476CD9">
        <w:rPr>
          <w:rStyle w:val="Nenhum"/>
          <w:rFonts w:ascii="Times New Roman" w:hAnsi="Times New Roman"/>
          <w:lang w:val="en-US"/>
        </w:rPr>
        <w:t xml:space="preserve">The average weight was </w:t>
      </w:r>
      <w:r w:rsidR="00B644BC" w:rsidRPr="00476CD9">
        <w:rPr>
          <w:rStyle w:val="Nenhum"/>
          <w:rFonts w:ascii="Times New Roman" w:hAnsi="Times New Roman"/>
          <w:lang w:val="en-US"/>
        </w:rPr>
        <w:t xml:space="preserve">78,3 </w:t>
      </w:r>
      <w:r w:rsidR="00476CD9" w:rsidRPr="00476CD9">
        <w:rPr>
          <w:rStyle w:val="Nenhum"/>
          <w:rFonts w:ascii="Times New Roman" w:hAnsi="Times New Roman"/>
          <w:lang w:val="en-US"/>
        </w:rPr>
        <w:t>kilograms;</w:t>
      </w:r>
      <w:r w:rsidR="00B644BC" w:rsidRPr="00476CD9">
        <w:rPr>
          <w:rStyle w:val="Nenhum"/>
          <w:rFonts w:ascii="Times New Roman" w:hAnsi="Times New Roman"/>
          <w:lang w:val="en-US"/>
        </w:rPr>
        <w:t xml:space="preserve"> </w:t>
      </w:r>
      <w:r w:rsidRPr="00476CD9">
        <w:rPr>
          <w:rStyle w:val="Nenhum"/>
          <w:rFonts w:ascii="Times New Roman" w:hAnsi="Times New Roman"/>
          <w:lang w:val="en-US"/>
        </w:rPr>
        <w:t xml:space="preserve">the average height was </w:t>
      </w:r>
      <w:r w:rsidR="00B644BC" w:rsidRPr="00476CD9">
        <w:rPr>
          <w:rStyle w:val="Nenhum"/>
          <w:rFonts w:ascii="Times New Roman" w:hAnsi="Times New Roman"/>
          <w:lang w:val="en-US"/>
        </w:rPr>
        <w:t xml:space="preserve">1,63 </w:t>
      </w:r>
      <w:r w:rsidRPr="00476CD9">
        <w:rPr>
          <w:rStyle w:val="Nenhum"/>
          <w:rFonts w:ascii="Times New Roman" w:hAnsi="Times New Roman"/>
          <w:lang w:val="en-US"/>
        </w:rPr>
        <w:t xml:space="preserve">meters with </w:t>
      </w:r>
      <w:r w:rsidR="00B644BC" w:rsidRPr="00476CD9">
        <w:rPr>
          <w:rStyle w:val="Nenhum"/>
          <w:rFonts w:ascii="Times New Roman" w:hAnsi="Times New Roman"/>
          <w:lang w:val="en-US"/>
        </w:rPr>
        <w:t>29,47</w:t>
      </w:r>
      <w:r w:rsidRPr="00476CD9">
        <w:rPr>
          <w:rStyle w:val="Nenhum"/>
          <w:rFonts w:ascii="Times New Roman" w:hAnsi="Times New Roman"/>
          <w:lang w:val="en-US"/>
        </w:rPr>
        <w:t xml:space="preserve"> of average BMI</w:t>
      </w:r>
      <w:r w:rsidR="00B644BC" w:rsidRPr="00476CD9">
        <w:rPr>
          <w:rStyle w:val="Nenhum"/>
          <w:rFonts w:ascii="Times New Roman" w:hAnsi="Times New Roman"/>
          <w:lang w:val="en-US"/>
        </w:rPr>
        <w:t xml:space="preserve">. </w:t>
      </w:r>
      <w:r w:rsidRPr="00476CD9">
        <w:rPr>
          <w:rStyle w:val="Nenhum"/>
          <w:rFonts w:ascii="Times New Roman" w:hAnsi="Times New Roman"/>
          <w:lang w:val="en-US"/>
        </w:rPr>
        <w:t xml:space="preserve">Were classified as </w:t>
      </w:r>
      <w:r w:rsidR="00B644BC" w:rsidRPr="00476CD9">
        <w:rPr>
          <w:rStyle w:val="Nenhum"/>
          <w:rFonts w:ascii="Times New Roman" w:hAnsi="Times New Roman"/>
          <w:lang w:val="en-US"/>
        </w:rPr>
        <w:t xml:space="preserve">ASA I 9,7% </w:t>
      </w:r>
      <w:r w:rsidRPr="00476CD9">
        <w:rPr>
          <w:rStyle w:val="Nenhum"/>
          <w:rFonts w:ascii="Times New Roman" w:hAnsi="Times New Roman"/>
          <w:lang w:val="en-US"/>
        </w:rPr>
        <w:t xml:space="preserve">of </w:t>
      </w:r>
      <w:r w:rsidR="00B644BC" w:rsidRPr="00476CD9">
        <w:rPr>
          <w:rStyle w:val="Nenhum"/>
          <w:rFonts w:ascii="Times New Roman" w:hAnsi="Times New Roman"/>
          <w:lang w:val="en-US"/>
        </w:rPr>
        <w:t>pa</w:t>
      </w:r>
      <w:r w:rsidRPr="00476CD9">
        <w:rPr>
          <w:rStyle w:val="Nenhum"/>
          <w:rFonts w:ascii="Times New Roman" w:hAnsi="Times New Roman"/>
          <w:lang w:val="en-US"/>
        </w:rPr>
        <w:t>tients</w:t>
      </w:r>
      <w:r w:rsidR="00B644BC" w:rsidRPr="00476CD9">
        <w:rPr>
          <w:rStyle w:val="Nenhum"/>
          <w:rFonts w:ascii="Times New Roman" w:hAnsi="Times New Roman"/>
          <w:lang w:val="en-US"/>
        </w:rPr>
        <w:t xml:space="preserve">, ASA II 83,6% </w:t>
      </w:r>
      <w:r w:rsidRPr="00476CD9">
        <w:rPr>
          <w:rStyle w:val="Nenhum"/>
          <w:rFonts w:ascii="Times New Roman" w:hAnsi="Times New Roman"/>
          <w:lang w:val="en-US"/>
        </w:rPr>
        <w:t>and</w:t>
      </w:r>
      <w:r w:rsidR="00B644BC" w:rsidRPr="00476CD9">
        <w:rPr>
          <w:rStyle w:val="Nenhum"/>
          <w:rFonts w:ascii="Times New Roman" w:hAnsi="Times New Roman"/>
          <w:lang w:val="en-US"/>
        </w:rPr>
        <w:t xml:space="preserve"> ASA III 6,7%. </w:t>
      </w:r>
      <w:r w:rsidRPr="00476CD9">
        <w:rPr>
          <w:rStyle w:val="Nenhum"/>
          <w:rFonts w:ascii="Times New Roman" w:hAnsi="Times New Roman"/>
          <w:lang w:val="en-US"/>
        </w:rPr>
        <w:t xml:space="preserve">DM was present </w:t>
      </w:r>
      <w:r w:rsidRPr="00476CD9">
        <w:rPr>
          <w:rStyle w:val="Nenhum"/>
          <w:rFonts w:ascii="Times New Roman" w:hAnsi="Times New Roman"/>
          <w:lang w:val="en-US"/>
        </w:rPr>
        <w:lastRenderedPageBreak/>
        <w:t xml:space="preserve">in </w:t>
      </w:r>
      <w:r w:rsidR="00B644BC" w:rsidRPr="00476CD9">
        <w:rPr>
          <w:rStyle w:val="Nenhum"/>
          <w:rFonts w:ascii="Times New Roman" w:hAnsi="Times New Roman"/>
          <w:lang w:val="en-US"/>
        </w:rPr>
        <w:t xml:space="preserve">22,7% </w:t>
      </w:r>
      <w:r w:rsidRPr="00476CD9">
        <w:rPr>
          <w:rStyle w:val="Nenhum"/>
          <w:rFonts w:ascii="Times New Roman" w:hAnsi="Times New Roman"/>
          <w:lang w:val="en-US"/>
        </w:rPr>
        <w:t xml:space="preserve">of the patients and </w:t>
      </w:r>
      <w:r w:rsidR="00B644BC" w:rsidRPr="00476CD9">
        <w:rPr>
          <w:rStyle w:val="Nenhum"/>
          <w:rFonts w:ascii="Times New Roman" w:hAnsi="Times New Roman"/>
          <w:lang w:val="en-US"/>
        </w:rPr>
        <w:t xml:space="preserve">76,9% </w:t>
      </w:r>
      <w:r w:rsidRPr="00476CD9">
        <w:rPr>
          <w:rStyle w:val="Nenhum"/>
          <w:rFonts w:ascii="Times New Roman" w:hAnsi="Times New Roman"/>
          <w:lang w:val="en-US"/>
        </w:rPr>
        <w:t>had HBP</w:t>
      </w:r>
      <w:r w:rsidR="00B644BC" w:rsidRPr="00476CD9">
        <w:rPr>
          <w:rStyle w:val="Nenhum"/>
          <w:rFonts w:ascii="Times New Roman" w:hAnsi="Times New Roman"/>
          <w:lang w:val="en-US"/>
        </w:rPr>
        <w:t xml:space="preserve">. </w:t>
      </w:r>
      <w:r w:rsidRPr="00476CD9">
        <w:rPr>
          <w:rStyle w:val="Nenhum"/>
          <w:rFonts w:ascii="Times New Roman" w:hAnsi="Times New Roman"/>
          <w:lang w:val="en-US"/>
        </w:rPr>
        <w:t xml:space="preserve">Smoking were </w:t>
      </w:r>
      <w:r w:rsidR="00B644BC" w:rsidRPr="00476CD9">
        <w:rPr>
          <w:rStyle w:val="Nenhum"/>
          <w:rFonts w:ascii="Times New Roman" w:hAnsi="Times New Roman"/>
          <w:lang w:val="en-US"/>
        </w:rPr>
        <w:t xml:space="preserve">5,2% </w:t>
      </w:r>
      <w:r w:rsidRPr="00476CD9">
        <w:rPr>
          <w:rStyle w:val="Nenhum"/>
          <w:rFonts w:ascii="Times New Roman" w:hAnsi="Times New Roman"/>
          <w:lang w:val="en-US"/>
        </w:rPr>
        <w:t>of the patients</w:t>
      </w:r>
      <w:r w:rsidR="00B644BC" w:rsidRPr="00476CD9">
        <w:rPr>
          <w:rStyle w:val="Nenhum"/>
          <w:rFonts w:ascii="Times New Roman" w:hAnsi="Times New Roman"/>
          <w:lang w:val="en-US"/>
        </w:rPr>
        <w:t xml:space="preserve">. </w:t>
      </w:r>
      <w:r w:rsidRPr="00476CD9">
        <w:rPr>
          <w:rStyle w:val="Nenhum"/>
          <w:rFonts w:ascii="Times New Roman" w:hAnsi="Times New Roman"/>
          <w:lang w:val="en-US"/>
        </w:rPr>
        <w:t xml:space="preserve">Walking training starts in up to 24 hours after surgery in </w:t>
      </w:r>
      <w:r w:rsidR="00B644BC" w:rsidRPr="00476CD9">
        <w:rPr>
          <w:rStyle w:val="Nenhum"/>
          <w:rFonts w:ascii="Times New Roman" w:hAnsi="Times New Roman"/>
          <w:lang w:val="en-US"/>
        </w:rPr>
        <w:t xml:space="preserve">78% </w:t>
      </w:r>
      <w:r w:rsidRPr="00476CD9">
        <w:rPr>
          <w:rStyle w:val="Nenhum"/>
          <w:rFonts w:ascii="Times New Roman" w:hAnsi="Times New Roman"/>
          <w:lang w:val="en-US"/>
        </w:rPr>
        <w:t>of the patients</w:t>
      </w:r>
      <w:r w:rsidR="00B644BC" w:rsidRPr="00476CD9">
        <w:rPr>
          <w:rStyle w:val="Nenhum"/>
          <w:rFonts w:ascii="Times New Roman" w:hAnsi="Times New Roman"/>
          <w:lang w:val="en-US"/>
        </w:rPr>
        <w:t xml:space="preserve">. </w:t>
      </w:r>
      <w:r w:rsidRPr="00476CD9">
        <w:rPr>
          <w:rStyle w:val="Nenhum"/>
          <w:rFonts w:ascii="Times New Roman" w:hAnsi="Times New Roman"/>
          <w:lang w:val="en-US"/>
        </w:rPr>
        <w:t xml:space="preserve">In this group </w:t>
      </w:r>
      <w:r w:rsidR="00B644BC" w:rsidRPr="00476CD9">
        <w:rPr>
          <w:rStyle w:val="Nenhum"/>
          <w:rFonts w:ascii="Times New Roman" w:hAnsi="Times New Roman"/>
          <w:lang w:val="en-US"/>
        </w:rPr>
        <w:t>98% u</w:t>
      </w:r>
      <w:r w:rsidRPr="00476CD9">
        <w:rPr>
          <w:rStyle w:val="Nenhum"/>
          <w:rFonts w:ascii="Times New Roman" w:hAnsi="Times New Roman"/>
          <w:lang w:val="en-US"/>
        </w:rPr>
        <w:t>sed anticoagulants up to 2 weeks in the PO</w:t>
      </w:r>
      <w:r w:rsidR="00476CD9" w:rsidRPr="00476CD9">
        <w:rPr>
          <w:rStyle w:val="Nenhum"/>
          <w:rFonts w:ascii="Times New Roman" w:hAnsi="Times New Roman"/>
          <w:lang w:val="en-US"/>
        </w:rPr>
        <w:t>. DVT o</w:t>
      </w:r>
      <w:r w:rsidR="00476CD9" w:rsidRPr="00B769FC">
        <w:rPr>
          <w:rStyle w:val="Nenhum"/>
          <w:rFonts w:ascii="Times New Roman" w:hAnsi="Times New Roman"/>
          <w:lang w:val="en-US"/>
        </w:rPr>
        <w:t xml:space="preserve">r PE history were present in </w:t>
      </w:r>
      <w:r w:rsidR="00B644BC" w:rsidRPr="00B769FC">
        <w:rPr>
          <w:rStyle w:val="Nenhum"/>
          <w:rFonts w:ascii="Times New Roman" w:hAnsi="Times New Roman"/>
          <w:lang w:val="en-US"/>
        </w:rPr>
        <w:t xml:space="preserve">4,8% </w:t>
      </w:r>
      <w:r w:rsidR="00476CD9" w:rsidRPr="00B769FC">
        <w:rPr>
          <w:rStyle w:val="Nenhum"/>
          <w:rFonts w:ascii="Times New Roman" w:hAnsi="Times New Roman"/>
          <w:lang w:val="en-US"/>
        </w:rPr>
        <w:t>of the cases</w:t>
      </w:r>
      <w:r w:rsidR="00B644BC" w:rsidRPr="00B769FC">
        <w:rPr>
          <w:rStyle w:val="Nenhum"/>
          <w:rFonts w:ascii="Times New Roman" w:hAnsi="Times New Roman"/>
          <w:lang w:val="en-US"/>
        </w:rPr>
        <w:t xml:space="preserve">. </w:t>
      </w:r>
      <w:r w:rsidR="00476CD9" w:rsidRPr="00B769FC">
        <w:rPr>
          <w:rStyle w:val="Nenhum"/>
          <w:rFonts w:ascii="Times New Roman" w:hAnsi="Times New Roman"/>
          <w:lang w:val="en-US"/>
        </w:rPr>
        <w:t xml:space="preserve">DVT was detected in </w:t>
      </w:r>
      <w:r w:rsidR="00B644BC" w:rsidRPr="00B769FC">
        <w:rPr>
          <w:rStyle w:val="Nenhum"/>
          <w:rFonts w:ascii="Times New Roman" w:hAnsi="Times New Roman"/>
          <w:lang w:val="en-US"/>
        </w:rPr>
        <w:t xml:space="preserve">2,4% </w:t>
      </w:r>
      <w:r w:rsidR="00476CD9" w:rsidRPr="00B769FC">
        <w:rPr>
          <w:rStyle w:val="Nenhum"/>
          <w:rFonts w:ascii="Times New Roman" w:hAnsi="Times New Roman"/>
          <w:lang w:val="en-US"/>
        </w:rPr>
        <w:t xml:space="preserve">of the patients and PE in </w:t>
      </w:r>
      <w:r w:rsidR="00B644BC" w:rsidRPr="00B769FC">
        <w:rPr>
          <w:rStyle w:val="Nenhum"/>
          <w:rFonts w:ascii="Times New Roman" w:hAnsi="Times New Roman"/>
          <w:lang w:val="en-US"/>
        </w:rPr>
        <w:t>0,8%.</w:t>
      </w:r>
    </w:p>
    <w:p w:rsidR="00D932EF" w:rsidRPr="00030103" w:rsidRDefault="00B644BC" w:rsidP="008206E8">
      <w:pPr>
        <w:pStyle w:val="CorpoA"/>
        <w:widowControl w:val="0"/>
        <w:spacing w:after="240" w:line="480" w:lineRule="auto"/>
        <w:jc w:val="both"/>
        <w:rPr>
          <w:rStyle w:val="Nenhum"/>
          <w:rFonts w:ascii="Times New Roman" w:eastAsia="Times New Roman" w:hAnsi="Times New Roman" w:cs="Times New Roman"/>
          <w:lang w:val="en-US"/>
        </w:rPr>
      </w:pPr>
      <w:r w:rsidRPr="00B769FC">
        <w:rPr>
          <w:rStyle w:val="Nenhum"/>
          <w:rFonts w:ascii="Times New Roman" w:eastAsia="Times New Roman" w:hAnsi="Times New Roman" w:cs="Times New Roman"/>
          <w:lang w:val="en-US"/>
        </w:rPr>
        <w:tab/>
        <w:t>Compar</w:t>
      </w:r>
      <w:r w:rsidR="00F33085" w:rsidRPr="00B769FC">
        <w:rPr>
          <w:rStyle w:val="Nenhum"/>
          <w:rFonts w:ascii="Times New Roman" w:eastAsia="Times New Roman" w:hAnsi="Times New Roman" w:cs="Times New Roman"/>
          <w:lang w:val="en-US"/>
        </w:rPr>
        <w:t xml:space="preserve">ing the results between two groups, </w:t>
      </w:r>
      <w:r w:rsidR="00B769FC">
        <w:rPr>
          <w:rStyle w:val="Nenhum"/>
          <w:rFonts w:ascii="Times New Roman" w:eastAsia="Times New Roman" w:hAnsi="Times New Roman" w:cs="Times New Roman"/>
          <w:lang w:val="en-US"/>
        </w:rPr>
        <w:t>s</w:t>
      </w:r>
      <w:r w:rsidR="00B769FC" w:rsidRPr="00B769FC">
        <w:rPr>
          <w:rStyle w:val="Nenhum"/>
          <w:rFonts w:ascii="Times New Roman" w:eastAsia="Times New Roman" w:hAnsi="Times New Roman" w:cs="Times New Roman"/>
          <w:lang w:val="en-US"/>
        </w:rPr>
        <w:t>tatiscally</w:t>
      </w:r>
      <w:r w:rsidR="00F33085" w:rsidRPr="00B769FC">
        <w:rPr>
          <w:rStyle w:val="Nenhum"/>
          <w:rFonts w:ascii="Times New Roman" w:eastAsia="Times New Roman" w:hAnsi="Times New Roman" w:cs="Times New Roman"/>
          <w:lang w:val="en-US"/>
        </w:rPr>
        <w:t xml:space="preserve"> difference were found between </w:t>
      </w:r>
      <w:r w:rsidRPr="00B769FC">
        <w:rPr>
          <w:rStyle w:val="Nenhum"/>
          <w:rFonts w:ascii="Times New Roman" w:hAnsi="Times New Roman"/>
          <w:lang w:val="en-US"/>
        </w:rPr>
        <w:t>ASA</w:t>
      </w:r>
      <w:r w:rsidR="00F33085" w:rsidRPr="00B769FC">
        <w:rPr>
          <w:rStyle w:val="Nenhum"/>
          <w:rFonts w:ascii="Times New Roman" w:hAnsi="Times New Roman"/>
          <w:lang w:val="en-US"/>
        </w:rPr>
        <w:t xml:space="preserve"> classification</w:t>
      </w:r>
      <w:r w:rsidRPr="00B769FC">
        <w:rPr>
          <w:rStyle w:val="Nenhum"/>
          <w:rFonts w:ascii="Times New Roman" w:hAnsi="Times New Roman"/>
          <w:lang w:val="en-US"/>
        </w:rPr>
        <w:t xml:space="preserve"> (</w:t>
      </w:r>
      <w:r w:rsidRPr="00B769FC">
        <w:rPr>
          <w:rStyle w:val="Nenhum"/>
          <w:rFonts w:ascii="Times New Roman" w:hAnsi="Times New Roman"/>
          <w:i/>
          <w:iCs/>
          <w:lang w:val="en-US"/>
        </w:rPr>
        <w:t>p</w:t>
      </w:r>
      <w:r w:rsidRPr="00B769FC">
        <w:rPr>
          <w:rStyle w:val="Nenhum"/>
          <w:rFonts w:ascii="Times New Roman" w:hAnsi="Times New Roman"/>
          <w:lang w:val="en-US"/>
        </w:rPr>
        <w:t>&lt;0,05). C</w:t>
      </w:r>
      <w:r w:rsidR="00F33085" w:rsidRPr="00B769FC">
        <w:rPr>
          <w:rStyle w:val="Nenhum"/>
          <w:rFonts w:ascii="Times New Roman" w:hAnsi="Times New Roman"/>
          <w:lang w:val="en-US"/>
        </w:rPr>
        <w:t>ritical cases</w:t>
      </w:r>
      <w:r w:rsidRPr="00B769FC">
        <w:rPr>
          <w:rStyle w:val="Nenhum"/>
          <w:rFonts w:ascii="Times New Roman" w:hAnsi="Times New Roman"/>
          <w:lang w:val="en-US"/>
        </w:rPr>
        <w:t xml:space="preserve"> (ASA III) </w:t>
      </w:r>
      <w:r w:rsidR="00F33085" w:rsidRPr="00B769FC">
        <w:rPr>
          <w:rStyle w:val="Nenhum"/>
          <w:rFonts w:ascii="Times New Roman" w:hAnsi="Times New Roman"/>
          <w:lang w:val="en-US"/>
        </w:rPr>
        <w:t>were much more frequent after protocol implantation</w:t>
      </w:r>
      <w:r w:rsidRPr="00B769FC">
        <w:rPr>
          <w:rStyle w:val="Nenhum"/>
          <w:rFonts w:ascii="Times New Roman" w:hAnsi="Times New Roman"/>
          <w:lang w:val="en-US"/>
        </w:rPr>
        <w:t xml:space="preserve"> (</w:t>
      </w:r>
      <w:r w:rsidRPr="00B769FC">
        <w:rPr>
          <w:rStyle w:val="Nenhum"/>
          <w:rFonts w:ascii="Times New Roman" w:hAnsi="Times New Roman"/>
          <w:i/>
          <w:iCs/>
          <w:lang w:val="en-US"/>
        </w:rPr>
        <w:t>p</w:t>
      </w:r>
      <w:r w:rsidRPr="00B769FC">
        <w:rPr>
          <w:rStyle w:val="Nenhum"/>
          <w:rFonts w:ascii="Times New Roman" w:hAnsi="Times New Roman"/>
          <w:lang w:val="en-US"/>
        </w:rPr>
        <w:t xml:space="preserve">&lt;0,05). </w:t>
      </w:r>
      <w:r w:rsidR="00F33085" w:rsidRPr="00B769FC">
        <w:rPr>
          <w:rStyle w:val="Nenhum"/>
          <w:rFonts w:ascii="Times New Roman" w:hAnsi="Times New Roman"/>
          <w:lang w:val="en-US"/>
        </w:rPr>
        <w:t xml:space="preserve">Statiscally significant differences were found between patients with DM </w:t>
      </w:r>
      <w:r w:rsidRPr="00B769FC">
        <w:rPr>
          <w:rStyle w:val="Nenhum"/>
          <w:rFonts w:ascii="Times New Roman" w:hAnsi="Times New Roman"/>
          <w:lang w:val="en-US"/>
        </w:rPr>
        <w:t>(</w:t>
      </w:r>
      <w:r w:rsidRPr="00B769FC">
        <w:rPr>
          <w:rStyle w:val="Nenhum"/>
          <w:rFonts w:ascii="Times New Roman" w:hAnsi="Times New Roman"/>
          <w:i/>
          <w:iCs/>
          <w:lang w:val="en-US"/>
        </w:rPr>
        <w:t>p</w:t>
      </w:r>
      <w:r w:rsidRPr="00B769FC">
        <w:rPr>
          <w:rStyle w:val="Nenhum"/>
          <w:rFonts w:ascii="Times New Roman" w:hAnsi="Times New Roman"/>
          <w:lang w:val="en-US"/>
        </w:rPr>
        <w:t>&lt;0,05), H</w:t>
      </w:r>
      <w:r w:rsidR="00F33085" w:rsidRPr="00B769FC">
        <w:rPr>
          <w:rStyle w:val="Nenhum"/>
          <w:rFonts w:ascii="Times New Roman" w:hAnsi="Times New Roman"/>
          <w:lang w:val="en-US"/>
        </w:rPr>
        <w:t>BP</w:t>
      </w:r>
      <w:r w:rsidRPr="00B769FC">
        <w:rPr>
          <w:rStyle w:val="Nenhum"/>
          <w:rFonts w:ascii="Times New Roman" w:hAnsi="Times New Roman"/>
          <w:lang w:val="en-US"/>
        </w:rPr>
        <w:t xml:space="preserve"> (</w:t>
      </w:r>
      <w:r w:rsidRPr="00B769FC">
        <w:rPr>
          <w:rStyle w:val="Nenhum"/>
          <w:rFonts w:ascii="Times New Roman" w:hAnsi="Times New Roman"/>
          <w:i/>
          <w:iCs/>
          <w:lang w:val="en-US"/>
        </w:rPr>
        <w:t>p</w:t>
      </w:r>
      <w:r w:rsidRPr="00B769FC">
        <w:rPr>
          <w:rStyle w:val="Nenhum"/>
          <w:rFonts w:ascii="Times New Roman" w:hAnsi="Times New Roman"/>
          <w:lang w:val="en-US"/>
        </w:rPr>
        <w:t xml:space="preserve">&lt;0,05) </w:t>
      </w:r>
      <w:r w:rsidR="00F33085" w:rsidRPr="00B769FC">
        <w:rPr>
          <w:rStyle w:val="Nenhum"/>
          <w:rFonts w:ascii="Times New Roman" w:hAnsi="Times New Roman"/>
          <w:lang w:val="en-US"/>
        </w:rPr>
        <w:t>and smoking</w:t>
      </w:r>
      <w:r w:rsidRPr="00B769FC">
        <w:rPr>
          <w:rStyle w:val="Nenhum"/>
          <w:rFonts w:ascii="Times New Roman" w:hAnsi="Times New Roman"/>
          <w:lang w:val="en-US"/>
        </w:rPr>
        <w:t xml:space="preserve"> (</w:t>
      </w:r>
      <w:r w:rsidRPr="00B769FC">
        <w:rPr>
          <w:rStyle w:val="Nenhum"/>
          <w:rFonts w:ascii="Times New Roman" w:hAnsi="Times New Roman"/>
          <w:i/>
          <w:iCs/>
          <w:lang w:val="en-US"/>
        </w:rPr>
        <w:t>p</w:t>
      </w:r>
      <w:r w:rsidRPr="00B769FC">
        <w:rPr>
          <w:rStyle w:val="Nenhum"/>
          <w:rFonts w:ascii="Times New Roman" w:hAnsi="Times New Roman"/>
          <w:lang w:val="en-US"/>
        </w:rPr>
        <w:t xml:space="preserve">&lt;0,05). </w:t>
      </w:r>
      <w:r w:rsidR="00F33085" w:rsidRPr="00B769FC">
        <w:rPr>
          <w:rStyle w:val="Nenhum"/>
          <w:rFonts w:ascii="Times New Roman" w:hAnsi="Times New Roman"/>
          <w:lang w:val="en-US"/>
        </w:rPr>
        <w:t xml:space="preserve">After protocol these </w:t>
      </w:r>
      <w:r w:rsidR="00B769FC" w:rsidRPr="00B769FC">
        <w:rPr>
          <w:rStyle w:val="Nenhum"/>
          <w:rFonts w:ascii="Times New Roman" w:hAnsi="Times New Roman"/>
          <w:lang w:val="en-US"/>
        </w:rPr>
        <w:t>characteristics</w:t>
      </w:r>
      <w:r w:rsidR="00F33085" w:rsidRPr="00B769FC">
        <w:rPr>
          <w:rStyle w:val="Nenhum"/>
          <w:rFonts w:ascii="Times New Roman" w:hAnsi="Times New Roman"/>
          <w:lang w:val="en-US"/>
        </w:rPr>
        <w:t xml:space="preserve"> were more frequent</w:t>
      </w:r>
      <w:r w:rsidRPr="00B769FC">
        <w:rPr>
          <w:rStyle w:val="Nenhum"/>
          <w:rFonts w:ascii="Times New Roman" w:hAnsi="Times New Roman"/>
          <w:lang w:val="en-US"/>
        </w:rPr>
        <w:t xml:space="preserve">. </w:t>
      </w:r>
      <w:r w:rsidR="00F33085" w:rsidRPr="00B769FC">
        <w:rPr>
          <w:rStyle w:val="Nenhum"/>
          <w:rFonts w:ascii="Times New Roman" w:hAnsi="Times New Roman"/>
          <w:lang w:val="en-US"/>
        </w:rPr>
        <w:t xml:space="preserve">After protocol time for walking </w:t>
      </w:r>
      <w:r w:rsidR="00B769FC" w:rsidRPr="00B769FC">
        <w:rPr>
          <w:rStyle w:val="Nenhum"/>
          <w:rFonts w:ascii="Times New Roman" w:hAnsi="Times New Roman"/>
          <w:lang w:val="en-US"/>
        </w:rPr>
        <w:t>training was</w:t>
      </w:r>
      <w:r w:rsidR="00F33085" w:rsidRPr="00B769FC">
        <w:rPr>
          <w:rStyle w:val="Nenhum"/>
          <w:rFonts w:ascii="Times New Roman" w:hAnsi="Times New Roman"/>
          <w:lang w:val="en-US"/>
        </w:rPr>
        <w:t xml:space="preserve"> </w:t>
      </w:r>
      <w:r w:rsidR="00B769FC" w:rsidRPr="00B769FC">
        <w:rPr>
          <w:rStyle w:val="Nenhum"/>
          <w:rFonts w:ascii="Times New Roman" w:hAnsi="Times New Roman"/>
          <w:lang w:val="en-US"/>
        </w:rPr>
        <w:t>significant</w:t>
      </w:r>
      <w:r w:rsidR="00F33085" w:rsidRPr="00B769FC">
        <w:rPr>
          <w:rStyle w:val="Nenhum"/>
          <w:rFonts w:ascii="Times New Roman" w:hAnsi="Times New Roman"/>
          <w:lang w:val="en-US"/>
        </w:rPr>
        <w:t xml:space="preserve"> late</w:t>
      </w:r>
      <w:r w:rsidRPr="00B769FC">
        <w:rPr>
          <w:rStyle w:val="Nenhum"/>
          <w:rFonts w:ascii="Times New Roman" w:hAnsi="Times New Roman"/>
          <w:lang w:val="en-US"/>
        </w:rPr>
        <w:t xml:space="preserve"> (</w:t>
      </w:r>
      <w:r w:rsidRPr="00B769FC">
        <w:rPr>
          <w:rStyle w:val="Nenhum"/>
          <w:rFonts w:ascii="Times New Roman" w:hAnsi="Times New Roman"/>
          <w:i/>
          <w:iCs/>
          <w:lang w:val="en-US"/>
        </w:rPr>
        <w:t>p</w:t>
      </w:r>
      <w:r w:rsidRPr="00B769FC">
        <w:rPr>
          <w:rStyle w:val="Nenhum"/>
          <w:rFonts w:ascii="Times New Roman" w:hAnsi="Times New Roman"/>
          <w:lang w:val="en-US"/>
        </w:rPr>
        <w:t xml:space="preserve">&lt;0,05). </w:t>
      </w:r>
      <w:r w:rsidR="00F33085" w:rsidRPr="00B769FC">
        <w:rPr>
          <w:rStyle w:val="Nenhum"/>
          <w:rFonts w:ascii="Times New Roman" w:hAnsi="Times New Roman"/>
          <w:lang w:val="en-US"/>
        </w:rPr>
        <w:t>Use of anticoagulants were higher as well</w:t>
      </w:r>
      <w:r w:rsidRPr="00B769FC">
        <w:rPr>
          <w:rStyle w:val="Nenhum"/>
          <w:rFonts w:ascii="Times New Roman" w:hAnsi="Times New Roman"/>
          <w:lang w:val="en-US"/>
        </w:rPr>
        <w:t xml:space="preserve"> (</w:t>
      </w:r>
      <w:r w:rsidRPr="00B769FC">
        <w:rPr>
          <w:rStyle w:val="Nenhum"/>
          <w:rFonts w:ascii="Times New Roman" w:hAnsi="Times New Roman"/>
          <w:i/>
          <w:iCs/>
          <w:lang w:val="en-US"/>
        </w:rPr>
        <w:t>p</w:t>
      </w:r>
      <w:r w:rsidRPr="00B769FC">
        <w:rPr>
          <w:rStyle w:val="Nenhum"/>
          <w:rFonts w:ascii="Times New Roman" w:hAnsi="Times New Roman"/>
          <w:lang w:val="en-US"/>
        </w:rPr>
        <w:t>&lt;0,05). N</w:t>
      </w:r>
      <w:r w:rsidR="00F33085" w:rsidRPr="00B769FC">
        <w:rPr>
          <w:rStyle w:val="Nenhum"/>
          <w:rFonts w:ascii="Times New Roman" w:hAnsi="Times New Roman"/>
          <w:lang w:val="en-US"/>
        </w:rPr>
        <w:t xml:space="preserve">o difference </w:t>
      </w:r>
      <w:r w:rsidR="00B769FC" w:rsidRPr="00B769FC">
        <w:rPr>
          <w:rStyle w:val="Nenhum"/>
          <w:rFonts w:ascii="Times New Roman" w:hAnsi="Times New Roman"/>
          <w:lang w:val="en-US"/>
        </w:rPr>
        <w:t>was</w:t>
      </w:r>
      <w:r w:rsidR="00F33085" w:rsidRPr="00B769FC">
        <w:rPr>
          <w:rStyle w:val="Nenhum"/>
          <w:rFonts w:ascii="Times New Roman" w:hAnsi="Times New Roman"/>
          <w:lang w:val="en-US"/>
        </w:rPr>
        <w:t xml:space="preserve"> found in DVT numbers </w:t>
      </w:r>
      <w:r w:rsidRPr="00B769FC">
        <w:rPr>
          <w:rStyle w:val="Nenhum"/>
          <w:rFonts w:ascii="Times New Roman" w:hAnsi="Times New Roman"/>
          <w:lang w:val="en-US"/>
        </w:rPr>
        <w:t>(</w:t>
      </w:r>
      <w:r w:rsidRPr="00B769FC">
        <w:rPr>
          <w:rStyle w:val="Nenhum"/>
          <w:rFonts w:ascii="Times New Roman" w:hAnsi="Times New Roman"/>
          <w:i/>
          <w:iCs/>
          <w:lang w:val="en-US"/>
        </w:rPr>
        <w:t>p</w:t>
      </w:r>
      <w:r w:rsidRPr="00B769FC">
        <w:rPr>
          <w:rStyle w:val="Nenhum"/>
          <w:rFonts w:ascii="Times New Roman" w:hAnsi="Times New Roman"/>
          <w:lang w:val="en-US"/>
        </w:rPr>
        <w:t xml:space="preserve">&gt;0,05) </w:t>
      </w:r>
      <w:r w:rsidR="00F33085" w:rsidRPr="00B769FC">
        <w:rPr>
          <w:rStyle w:val="Nenhum"/>
          <w:rFonts w:ascii="Times New Roman" w:hAnsi="Times New Roman"/>
          <w:lang w:val="en-US"/>
        </w:rPr>
        <w:t>and PE</w:t>
      </w:r>
      <w:r w:rsidRPr="00B769FC">
        <w:rPr>
          <w:rStyle w:val="Nenhum"/>
          <w:rFonts w:ascii="Times New Roman" w:hAnsi="Times New Roman"/>
          <w:lang w:val="en-US"/>
        </w:rPr>
        <w:t xml:space="preserve"> </w:t>
      </w:r>
      <w:r w:rsidR="00F33085" w:rsidRPr="00B769FC">
        <w:rPr>
          <w:rStyle w:val="Nenhum"/>
          <w:rFonts w:ascii="Times New Roman" w:hAnsi="Times New Roman"/>
          <w:lang w:val="en-US"/>
        </w:rPr>
        <w:t>were considered statiscally signific</w:t>
      </w:r>
      <w:r w:rsidR="00F33085" w:rsidRPr="00030103">
        <w:rPr>
          <w:rStyle w:val="Nenhum"/>
          <w:rFonts w:ascii="Times New Roman" w:hAnsi="Times New Roman"/>
          <w:lang w:val="en-US"/>
        </w:rPr>
        <w:t xml:space="preserve">ant </w:t>
      </w:r>
      <w:r w:rsidRPr="00030103">
        <w:rPr>
          <w:rStyle w:val="Nenhum"/>
          <w:rFonts w:ascii="Times New Roman" w:hAnsi="Times New Roman"/>
          <w:lang w:val="en-US"/>
        </w:rPr>
        <w:t>(</w:t>
      </w:r>
      <w:r w:rsidRPr="00030103">
        <w:rPr>
          <w:rStyle w:val="Nenhum"/>
          <w:rFonts w:ascii="Times New Roman" w:hAnsi="Times New Roman"/>
          <w:i/>
          <w:iCs/>
          <w:lang w:val="en-US"/>
        </w:rPr>
        <w:t>p</w:t>
      </w:r>
      <w:r w:rsidRPr="00030103">
        <w:rPr>
          <w:rStyle w:val="Nenhum"/>
          <w:rFonts w:ascii="Times New Roman" w:hAnsi="Times New Roman"/>
          <w:lang w:val="en-US"/>
        </w:rPr>
        <w:t xml:space="preserve">=0,049). </w:t>
      </w:r>
      <w:r w:rsidR="00F33085" w:rsidRPr="00030103">
        <w:rPr>
          <w:rStyle w:val="Nenhum"/>
          <w:rFonts w:ascii="Times New Roman" w:hAnsi="Times New Roman"/>
          <w:lang w:val="en-US"/>
        </w:rPr>
        <w:t>Results were summarized at T</w:t>
      </w:r>
      <w:r w:rsidRPr="00030103">
        <w:rPr>
          <w:rStyle w:val="Nenhum"/>
          <w:rFonts w:ascii="Times New Roman" w:hAnsi="Times New Roman"/>
          <w:lang w:val="en-US"/>
        </w:rPr>
        <w:t>a</w:t>
      </w:r>
      <w:r w:rsidR="008B08FC" w:rsidRPr="00030103">
        <w:rPr>
          <w:rStyle w:val="Nenhum"/>
          <w:rFonts w:ascii="Times New Roman" w:hAnsi="Times New Roman"/>
          <w:lang w:val="en-US"/>
        </w:rPr>
        <w:t>ble</w:t>
      </w:r>
      <w:r w:rsidRPr="00030103">
        <w:rPr>
          <w:rStyle w:val="Nenhum"/>
          <w:rFonts w:ascii="Times New Roman" w:hAnsi="Times New Roman"/>
          <w:lang w:val="en-US"/>
        </w:rPr>
        <w:t xml:space="preserve"> 1.</w:t>
      </w:r>
    </w:p>
    <w:p w:rsidR="00D932EF" w:rsidRPr="00030103" w:rsidRDefault="00CD1B1A" w:rsidP="008206E8">
      <w:pPr>
        <w:pStyle w:val="CorpoA"/>
        <w:widowControl w:val="0"/>
        <w:spacing w:after="240" w:line="480" w:lineRule="auto"/>
        <w:jc w:val="both"/>
        <w:rPr>
          <w:rStyle w:val="Nenhum"/>
          <w:rFonts w:ascii="Times New Roman" w:eastAsia="Times New Roman" w:hAnsi="Times New Roman" w:cs="Times New Roman"/>
          <w:b/>
          <w:bCs/>
          <w:lang w:val="en-US"/>
        </w:rPr>
      </w:pPr>
      <w:r w:rsidRPr="00030103">
        <w:rPr>
          <w:rStyle w:val="Nenhum"/>
          <w:rFonts w:ascii="Times New Roman" w:hAnsi="Times New Roman"/>
          <w:b/>
          <w:bCs/>
          <w:lang w:val="en-US"/>
        </w:rPr>
        <w:t>Discussion</w:t>
      </w:r>
    </w:p>
    <w:p w:rsidR="001463D7" w:rsidRPr="001463D7" w:rsidRDefault="00B644BC" w:rsidP="008206E8">
      <w:pPr>
        <w:pStyle w:val="CorpoA"/>
        <w:widowControl w:val="0"/>
        <w:spacing w:after="240" w:line="480" w:lineRule="auto"/>
        <w:jc w:val="both"/>
        <w:rPr>
          <w:rStyle w:val="Nenhum"/>
          <w:rFonts w:ascii="Times New Roman" w:eastAsia="Times New Roman" w:hAnsi="Times New Roman" w:cs="Times New Roman"/>
          <w:b/>
          <w:lang w:val="en-US"/>
        </w:rPr>
      </w:pPr>
      <w:r w:rsidRPr="00030103">
        <w:rPr>
          <w:rStyle w:val="Nenhum"/>
          <w:rFonts w:ascii="Times New Roman" w:eastAsia="Times New Roman" w:hAnsi="Times New Roman" w:cs="Times New Roman"/>
          <w:b/>
          <w:bCs/>
          <w:lang w:val="en-US"/>
        </w:rPr>
        <w:tab/>
      </w:r>
      <w:r w:rsidR="00CD1B1A" w:rsidRPr="00030103">
        <w:rPr>
          <w:rStyle w:val="Nenhum"/>
          <w:rFonts w:ascii="Times New Roman" w:hAnsi="Times New Roman"/>
          <w:lang w:val="en-US"/>
        </w:rPr>
        <w:t>The main result of this study was despite the fact of this protocol implantation there was not a reduction in DVT cases with an increase in PE numbers.</w:t>
      </w:r>
      <w:r w:rsidR="00331ED0" w:rsidRPr="00030103">
        <w:rPr>
          <w:rStyle w:val="Nenhum"/>
          <w:rFonts w:ascii="Times New Roman" w:hAnsi="Times New Roman"/>
          <w:lang w:val="en-US"/>
        </w:rPr>
        <w:t xml:space="preserve"> We should be aware of the </w:t>
      </w:r>
      <w:r w:rsidR="00EE6109" w:rsidRPr="00030103">
        <w:rPr>
          <w:rStyle w:val="Nenhum"/>
          <w:rFonts w:ascii="Times New Roman" w:hAnsi="Times New Roman"/>
          <w:lang w:val="en-US"/>
        </w:rPr>
        <w:t>increase</w:t>
      </w:r>
      <w:r w:rsidR="008206E8">
        <w:rPr>
          <w:rStyle w:val="Nenhum"/>
          <w:rFonts w:ascii="Times New Roman" w:hAnsi="Times New Roman"/>
          <w:lang w:val="en-US"/>
        </w:rPr>
        <w:t xml:space="preserve"> in the co</w:t>
      </w:r>
      <w:r w:rsidR="00331ED0" w:rsidRPr="00030103">
        <w:rPr>
          <w:rStyle w:val="Nenhum"/>
          <w:rFonts w:ascii="Times New Roman" w:hAnsi="Times New Roman"/>
          <w:lang w:val="en-US"/>
        </w:rPr>
        <w:t>morbid numbers with a significant increase in intensive care utilization in the PO. The walking training delay could explain the increase in VTE numbers</w:t>
      </w:r>
      <w:r w:rsidR="00472B6D" w:rsidRPr="00030103">
        <w:rPr>
          <w:rStyle w:val="Nenhum"/>
          <w:rFonts w:ascii="Times New Roman" w:hAnsi="Times New Roman"/>
          <w:lang w:val="en-US"/>
        </w:rPr>
        <w:t xml:space="preserve"> because patients are not able to walk during its time inside de </w:t>
      </w:r>
      <w:r w:rsidR="00EE6109" w:rsidRPr="00030103">
        <w:rPr>
          <w:rStyle w:val="Nenhum"/>
          <w:rFonts w:ascii="Times New Roman" w:hAnsi="Times New Roman"/>
          <w:lang w:val="en-US"/>
        </w:rPr>
        <w:t>intensive</w:t>
      </w:r>
      <w:r w:rsidR="00472B6D" w:rsidRPr="00030103">
        <w:rPr>
          <w:rStyle w:val="Nenhum"/>
          <w:rFonts w:ascii="Times New Roman" w:hAnsi="Times New Roman"/>
          <w:lang w:val="en-US"/>
        </w:rPr>
        <w:t xml:space="preserve"> care. Walking is a proved way to reduce VTE.</w:t>
      </w:r>
      <w:r w:rsidRPr="00030103">
        <w:rPr>
          <w:rStyle w:val="Nenhum"/>
          <w:rFonts w:ascii="Times New Roman" w:hAnsi="Times New Roman"/>
          <w:lang w:val="en-US"/>
        </w:rPr>
        <w:t xml:space="preserve"> </w:t>
      </w:r>
      <w:r w:rsidR="001463D7" w:rsidRPr="001463D7">
        <w:rPr>
          <w:rStyle w:val="Nenhum"/>
          <w:rFonts w:ascii="Times New Roman" w:hAnsi="Times New Roman"/>
          <w:lang w:val="en-US"/>
        </w:rPr>
        <w:t>Chandrasekaran</w:t>
      </w:r>
      <w:r w:rsidRPr="001463D7">
        <w:rPr>
          <w:rStyle w:val="Nenhum"/>
          <w:rFonts w:ascii="Times New Roman" w:hAnsi="Times New Roman"/>
          <w:lang w:val="en-US"/>
        </w:rPr>
        <w:t xml:space="preserve"> et al. </w:t>
      </w:r>
      <w:r w:rsidR="00472B6D" w:rsidRPr="001463D7">
        <w:rPr>
          <w:rStyle w:val="Nenhum"/>
          <w:rFonts w:ascii="Times New Roman" w:hAnsi="Times New Roman"/>
          <w:lang w:val="en-US"/>
        </w:rPr>
        <w:t xml:space="preserve">described </w:t>
      </w:r>
      <w:r w:rsidRPr="001463D7">
        <w:rPr>
          <w:rStyle w:val="Nenhum"/>
          <w:rFonts w:ascii="Times New Roman" w:hAnsi="Times New Roman"/>
          <w:lang w:val="en-US"/>
        </w:rPr>
        <w:t xml:space="preserve">0% </w:t>
      </w:r>
      <w:r w:rsidR="00472B6D" w:rsidRPr="001463D7">
        <w:rPr>
          <w:rStyle w:val="Nenhum"/>
          <w:rFonts w:ascii="Times New Roman" w:hAnsi="Times New Roman"/>
          <w:lang w:val="en-US"/>
        </w:rPr>
        <w:t>incidence in a population which initiated walking training in the first 8 hours in the PO</w:t>
      </w:r>
      <w:r w:rsidR="00A071D0">
        <w:rPr>
          <w:rStyle w:val="Nenhum"/>
          <w:rFonts w:ascii="Times New Roman" w:hAnsi="Times New Roman"/>
          <w:lang w:val="en-US"/>
        </w:rPr>
        <w:t>.</w:t>
      </w:r>
      <w:r w:rsidR="00782F4C" w:rsidRPr="00A071D0">
        <w:rPr>
          <w:rStyle w:val="Nenhum"/>
          <w:rFonts w:ascii="Times New Roman" w:hAnsi="Times New Roman"/>
          <w:vertAlign w:val="superscript"/>
          <w:lang w:val="en-US"/>
        </w:rPr>
        <w:t>4</w:t>
      </w:r>
      <w:r w:rsidRPr="001463D7">
        <w:rPr>
          <w:rStyle w:val="Nenhum"/>
          <w:rFonts w:ascii="Times New Roman" w:hAnsi="Times New Roman"/>
          <w:lang w:val="en-US"/>
        </w:rPr>
        <w:t xml:space="preserve"> </w:t>
      </w:r>
      <w:r w:rsidR="001463D7" w:rsidRPr="001463D7">
        <w:rPr>
          <w:rStyle w:val="Nenhum"/>
          <w:rFonts w:ascii="Times" w:hAnsi="Times"/>
          <w:lang w:val="en-US"/>
        </w:rPr>
        <w:t>Andersen</w:t>
      </w:r>
      <w:r w:rsidR="001463D7" w:rsidRPr="001463D7">
        <w:rPr>
          <w:rStyle w:val="Nenhum"/>
          <w:rFonts w:ascii="Times New Roman" w:hAnsi="Times New Roman"/>
          <w:lang w:val="en-US"/>
        </w:rPr>
        <w:t xml:space="preserve"> </w:t>
      </w:r>
      <w:r w:rsidRPr="001463D7">
        <w:rPr>
          <w:rStyle w:val="Nenhum"/>
          <w:rFonts w:ascii="Times New Roman" w:hAnsi="Times New Roman"/>
          <w:lang w:val="en-US"/>
        </w:rPr>
        <w:t>et al.  descr</w:t>
      </w:r>
      <w:r w:rsidR="00472B6D" w:rsidRPr="001463D7">
        <w:rPr>
          <w:rStyle w:val="Nenhum"/>
          <w:rFonts w:ascii="Times New Roman" w:hAnsi="Times New Roman"/>
          <w:lang w:val="en-US"/>
        </w:rPr>
        <w:t xml:space="preserve">ibed </w:t>
      </w:r>
      <w:r w:rsidRPr="001463D7">
        <w:rPr>
          <w:rStyle w:val="Nenhum"/>
          <w:rFonts w:ascii="Times New Roman" w:hAnsi="Times New Roman"/>
          <w:lang w:val="en-US"/>
        </w:rPr>
        <w:t xml:space="preserve">25% </w:t>
      </w:r>
      <w:r w:rsidR="00472B6D" w:rsidRPr="001463D7">
        <w:rPr>
          <w:rStyle w:val="Nenhum"/>
          <w:rFonts w:ascii="Times New Roman" w:hAnsi="Times New Roman"/>
          <w:lang w:val="en-US"/>
        </w:rPr>
        <w:t xml:space="preserve">reduction in VTE when first walking was initiated in up to </w:t>
      </w:r>
      <w:r w:rsidRPr="001463D7">
        <w:rPr>
          <w:rStyle w:val="Nenhum"/>
          <w:rFonts w:ascii="Times New Roman" w:hAnsi="Times New Roman"/>
          <w:lang w:val="en-US"/>
        </w:rPr>
        <w:t>24 ho</w:t>
      </w:r>
      <w:r w:rsidR="00472B6D" w:rsidRPr="001463D7">
        <w:rPr>
          <w:rStyle w:val="Nenhum"/>
          <w:rFonts w:ascii="Times New Roman" w:hAnsi="Times New Roman"/>
          <w:lang w:val="en-US"/>
        </w:rPr>
        <w:t>urs PO</w:t>
      </w:r>
      <w:r w:rsidR="00A071D0">
        <w:rPr>
          <w:rStyle w:val="Nenhum"/>
          <w:rFonts w:ascii="Times New Roman" w:hAnsi="Times New Roman"/>
          <w:lang w:val="en-US"/>
        </w:rPr>
        <w:t>.</w:t>
      </w:r>
      <w:r w:rsidR="00782F4C" w:rsidRPr="00A071D0">
        <w:rPr>
          <w:rStyle w:val="Nenhum"/>
          <w:rFonts w:ascii="Times New Roman" w:hAnsi="Times New Roman"/>
          <w:vertAlign w:val="superscript"/>
          <w:lang w:val="en-US"/>
        </w:rPr>
        <w:t>6</w:t>
      </w:r>
    </w:p>
    <w:p w:rsidR="00D932EF" w:rsidRPr="00E25EAC" w:rsidRDefault="00231610" w:rsidP="001463D7">
      <w:pPr>
        <w:pStyle w:val="CorpoA"/>
        <w:widowControl w:val="0"/>
        <w:spacing w:after="240" w:line="480" w:lineRule="auto"/>
        <w:ind w:firstLine="708"/>
        <w:jc w:val="both"/>
        <w:rPr>
          <w:rStyle w:val="Nenhum"/>
          <w:rFonts w:ascii="Times New Roman" w:eastAsia="Times New Roman" w:hAnsi="Times New Roman" w:cs="Times New Roman"/>
          <w:lang w:val="en-US"/>
        </w:rPr>
      </w:pPr>
      <w:r w:rsidRPr="00042FB3">
        <w:rPr>
          <w:rStyle w:val="Nenhum"/>
          <w:rFonts w:ascii="Times New Roman" w:eastAsia="Times New Roman" w:hAnsi="Times New Roman" w:cs="Times New Roman"/>
          <w:lang w:val="en-US"/>
        </w:rPr>
        <w:t xml:space="preserve">Several studies found the important relation between </w:t>
      </w:r>
      <w:r w:rsidR="00EF3BA1" w:rsidRPr="00042FB3">
        <w:rPr>
          <w:rStyle w:val="Nenhum"/>
          <w:rFonts w:ascii="Times New Roman" w:eastAsia="Times New Roman" w:hAnsi="Times New Roman" w:cs="Times New Roman"/>
          <w:lang w:val="en-US"/>
        </w:rPr>
        <w:t>VTE and TKA</w:t>
      </w:r>
      <w:r w:rsidR="00B644BC" w:rsidRPr="00042FB3">
        <w:rPr>
          <w:rStyle w:val="Nenhum"/>
          <w:rFonts w:ascii="Times New Roman" w:hAnsi="Times New Roman"/>
          <w:lang w:val="en-US"/>
        </w:rPr>
        <w:t>.</w:t>
      </w:r>
      <w:r w:rsidR="0042132E" w:rsidRPr="00042FB3">
        <w:rPr>
          <w:rStyle w:val="Nenhum"/>
          <w:rFonts w:ascii="Times New Roman" w:hAnsi="Times New Roman"/>
          <w:lang w:val="en-US"/>
        </w:rPr>
        <w:t xml:space="preserve"> </w:t>
      </w:r>
      <w:proofErr w:type="spellStart"/>
      <w:r w:rsidR="0042132E" w:rsidRPr="00042FB3">
        <w:rPr>
          <w:rStyle w:val="Nenhum"/>
          <w:rFonts w:ascii="Times New Roman" w:hAnsi="Times New Roman"/>
          <w:lang w:val="en-US"/>
        </w:rPr>
        <w:t>Khokhar</w:t>
      </w:r>
      <w:proofErr w:type="spellEnd"/>
      <w:r w:rsidR="0042132E" w:rsidRPr="00042FB3">
        <w:rPr>
          <w:rStyle w:val="Nenhum"/>
          <w:rFonts w:ascii="Times New Roman" w:hAnsi="Times New Roman"/>
          <w:lang w:val="en-US"/>
        </w:rPr>
        <w:t xml:space="preserve"> et al.  descr</w:t>
      </w:r>
      <w:r w:rsidR="00EF3BA1" w:rsidRPr="00042FB3">
        <w:rPr>
          <w:rStyle w:val="Nenhum"/>
          <w:rFonts w:ascii="Times New Roman" w:hAnsi="Times New Roman"/>
          <w:lang w:val="en-US"/>
        </w:rPr>
        <w:t xml:space="preserve">ibed </w:t>
      </w:r>
      <w:r w:rsidR="00B644BC" w:rsidRPr="00042FB3">
        <w:rPr>
          <w:rStyle w:val="Nenhum"/>
          <w:rFonts w:ascii="Times New Roman" w:hAnsi="Times New Roman"/>
          <w:lang w:val="en-US"/>
        </w:rPr>
        <w:t xml:space="preserve">13% </w:t>
      </w:r>
      <w:r w:rsidR="00EF3BA1" w:rsidRPr="00042FB3">
        <w:rPr>
          <w:rStyle w:val="Nenhum"/>
          <w:rFonts w:ascii="Times New Roman" w:hAnsi="Times New Roman"/>
          <w:lang w:val="en-US"/>
        </w:rPr>
        <w:t xml:space="preserve">DVT and </w:t>
      </w:r>
      <w:r w:rsidR="00B644BC" w:rsidRPr="00042FB3">
        <w:rPr>
          <w:rStyle w:val="Nenhum"/>
          <w:rFonts w:ascii="Times New Roman" w:hAnsi="Times New Roman"/>
          <w:lang w:val="en-US"/>
        </w:rPr>
        <w:t xml:space="preserve">3% </w:t>
      </w:r>
      <w:r w:rsidR="00EF3BA1" w:rsidRPr="00042FB3">
        <w:rPr>
          <w:rStyle w:val="Nenhum"/>
          <w:rFonts w:ascii="Times New Roman" w:hAnsi="Times New Roman"/>
          <w:lang w:val="en-US"/>
        </w:rPr>
        <w:t>PE</w:t>
      </w:r>
      <w:r w:rsidR="00A071D0">
        <w:rPr>
          <w:rStyle w:val="Nenhum"/>
          <w:rFonts w:ascii="Times New Roman" w:hAnsi="Times New Roman"/>
          <w:lang w:val="en-US"/>
        </w:rPr>
        <w:t>.</w:t>
      </w:r>
      <w:r w:rsidR="00782F4C" w:rsidRPr="00A071D0">
        <w:rPr>
          <w:rStyle w:val="Nenhum"/>
          <w:rFonts w:ascii="Times New Roman" w:hAnsi="Times New Roman"/>
          <w:vertAlign w:val="superscript"/>
          <w:lang w:val="en-US"/>
        </w:rPr>
        <w:t>3</w:t>
      </w:r>
      <w:r w:rsidR="00782F4C">
        <w:rPr>
          <w:rStyle w:val="Nenhum"/>
          <w:rFonts w:ascii="Times New Roman" w:hAnsi="Times New Roman"/>
          <w:lang w:val="en-US"/>
        </w:rPr>
        <w:t xml:space="preserve">, </w:t>
      </w:r>
      <w:r w:rsidR="00B644BC" w:rsidRPr="00042FB3">
        <w:rPr>
          <w:rStyle w:val="Nenhum"/>
          <w:rFonts w:ascii="Times New Roman" w:hAnsi="Times New Roman"/>
          <w:lang w:val="en-US"/>
        </w:rPr>
        <w:t>O Reilly et al.</w:t>
      </w:r>
      <w:r w:rsidR="0042132E" w:rsidRPr="00042FB3">
        <w:rPr>
          <w:rStyle w:val="Nenhum"/>
          <w:rFonts w:ascii="Times New Roman" w:hAnsi="Times New Roman"/>
          <w:lang w:val="en-US"/>
        </w:rPr>
        <w:t>,</w:t>
      </w:r>
      <w:r w:rsidR="00B644BC" w:rsidRPr="00042FB3">
        <w:rPr>
          <w:rStyle w:val="Nenhum"/>
          <w:rFonts w:ascii="Times New Roman" w:hAnsi="Times New Roman"/>
          <w:lang w:val="en-US"/>
        </w:rPr>
        <w:t xml:space="preserve"> </w:t>
      </w:r>
      <w:r w:rsidR="00EF3BA1" w:rsidRPr="00042FB3">
        <w:rPr>
          <w:rStyle w:val="Nenhum"/>
          <w:rFonts w:ascii="Times New Roman" w:hAnsi="Times New Roman"/>
          <w:lang w:val="en-US"/>
        </w:rPr>
        <w:t xml:space="preserve">using only </w:t>
      </w:r>
      <w:r w:rsidR="00042FB3" w:rsidRPr="00042FB3">
        <w:rPr>
          <w:rStyle w:val="Nenhum"/>
          <w:rFonts w:ascii="Times New Roman" w:hAnsi="Times New Roman"/>
          <w:lang w:val="en-US"/>
        </w:rPr>
        <w:t>symptomatic</w:t>
      </w:r>
      <w:r w:rsidR="00EF3BA1" w:rsidRPr="00042FB3">
        <w:rPr>
          <w:rStyle w:val="Nenhum"/>
          <w:rFonts w:ascii="Times New Roman" w:hAnsi="Times New Roman"/>
          <w:lang w:val="en-US"/>
        </w:rPr>
        <w:t xml:space="preserve"> cases found </w:t>
      </w:r>
      <w:r w:rsidR="00B644BC" w:rsidRPr="00042FB3">
        <w:rPr>
          <w:rStyle w:val="Nenhum"/>
          <w:rFonts w:ascii="Times New Roman" w:hAnsi="Times New Roman"/>
          <w:lang w:val="en-US"/>
        </w:rPr>
        <w:lastRenderedPageBreak/>
        <w:t xml:space="preserve">0,6 </w:t>
      </w:r>
      <w:r w:rsidR="00EF3BA1" w:rsidRPr="00042FB3">
        <w:rPr>
          <w:rStyle w:val="Nenhum"/>
          <w:rFonts w:ascii="Times New Roman" w:hAnsi="Times New Roman"/>
          <w:lang w:val="en-US"/>
        </w:rPr>
        <w:t>to</w:t>
      </w:r>
      <w:r w:rsidR="00B644BC" w:rsidRPr="00042FB3">
        <w:rPr>
          <w:rStyle w:val="Nenhum"/>
          <w:rFonts w:ascii="Times New Roman" w:hAnsi="Times New Roman"/>
          <w:lang w:val="en-US"/>
        </w:rPr>
        <w:t xml:space="preserve"> 5,7% </w:t>
      </w:r>
      <w:r w:rsidR="00EF3BA1" w:rsidRPr="00042FB3">
        <w:rPr>
          <w:rStyle w:val="Nenhum"/>
          <w:rFonts w:ascii="Times New Roman" w:hAnsi="Times New Roman"/>
          <w:lang w:val="en-US"/>
        </w:rPr>
        <w:t xml:space="preserve">VTE with </w:t>
      </w:r>
      <w:r w:rsidR="0042132E" w:rsidRPr="00042FB3">
        <w:rPr>
          <w:rStyle w:val="Nenhum"/>
          <w:rFonts w:ascii="Times New Roman" w:hAnsi="Times New Roman"/>
          <w:lang w:val="en-US"/>
        </w:rPr>
        <w:t>0,33</w:t>
      </w:r>
      <w:r w:rsidR="00EF3BA1" w:rsidRPr="00042FB3">
        <w:rPr>
          <w:rStyle w:val="Nenhum"/>
          <w:rFonts w:ascii="Times New Roman" w:hAnsi="Times New Roman"/>
          <w:lang w:val="en-US"/>
        </w:rPr>
        <w:t xml:space="preserve"> to</w:t>
      </w:r>
      <w:r w:rsidR="0042132E" w:rsidRPr="00042FB3">
        <w:rPr>
          <w:rStyle w:val="Nenhum"/>
          <w:rFonts w:ascii="Times New Roman" w:hAnsi="Times New Roman"/>
          <w:lang w:val="en-US"/>
        </w:rPr>
        <w:t xml:space="preserve"> 2,1% </w:t>
      </w:r>
      <w:r w:rsidR="00EF3BA1" w:rsidRPr="00042FB3">
        <w:rPr>
          <w:rStyle w:val="Nenhum"/>
          <w:rFonts w:ascii="Times New Roman" w:hAnsi="Times New Roman"/>
          <w:lang w:val="en-US"/>
        </w:rPr>
        <w:t>DVT and PE</w:t>
      </w:r>
      <w:r w:rsidR="0042132E" w:rsidRPr="00042FB3">
        <w:rPr>
          <w:rStyle w:val="Nenhum"/>
          <w:rFonts w:ascii="Times New Roman" w:hAnsi="Times New Roman"/>
          <w:lang w:val="en-US"/>
        </w:rPr>
        <w:t xml:space="preserve"> </w:t>
      </w:r>
      <w:r w:rsidR="00EF3BA1" w:rsidRPr="00042FB3">
        <w:rPr>
          <w:rStyle w:val="Nenhum"/>
          <w:rFonts w:ascii="Times New Roman" w:hAnsi="Times New Roman"/>
          <w:lang w:val="en-US"/>
        </w:rPr>
        <w:t xml:space="preserve">between </w:t>
      </w:r>
      <w:r w:rsidR="00B644BC" w:rsidRPr="00042FB3">
        <w:rPr>
          <w:rStyle w:val="Nenhum"/>
          <w:rFonts w:ascii="Times New Roman" w:hAnsi="Times New Roman"/>
          <w:lang w:val="en-US"/>
        </w:rPr>
        <w:t xml:space="preserve">0 </w:t>
      </w:r>
      <w:r w:rsidR="00EF3BA1" w:rsidRPr="00042FB3">
        <w:rPr>
          <w:rStyle w:val="Nenhum"/>
          <w:rFonts w:ascii="Times New Roman" w:hAnsi="Times New Roman"/>
          <w:lang w:val="en-US"/>
        </w:rPr>
        <w:t>and</w:t>
      </w:r>
      <w:r w:rsidR="00596B9A">
        <w:rPr>
          <w:rStyle w:val="Nenhum"/>
          <w:rFonts w:ascii="Times New Roman" w:hAnsi="Times New Roman"/>
          <w:lang w:val="en-US"/>
        </w:rPr>
        <w:t xml:space="preserve"> 1%</w:t>
      </w:r>
      <w:r w:rsidR="00A071D0">
        <w:rPr>
          <w:rStyle w:val="Nenhum"/>
          <w:rFonts w:ascii="Times New Roman" w:hAnsi="Times New Roman"/>
          <w:lang w:val="en-US"/>
        </w:rPr>
        <w:t>.</w:t>
      </w:r>
      <w:r w:rsidR="00782F4C" w:rsidRPr="00A071D0">
        <w:rPr>
          <w:rStyle w:val="Nenhum"/>
          <w:rFonts w:ascii="Times New Roman" w:hAnsi="Times New Roman"/>
          <w:vertAlign w:val="superscript"/>
          <w:lang w:val="en-US"/>
        </w:rPr>
        <w:t>7</w:t>
      </w:r>
      <w:r w:rsidR="00B644BC" w:rsidRPr="00042FB3">
        <w:rPr>
          <w:rStyle w:val="Nenhum"/>
          <w:rFonts w:ascii="Times New Roman" w:hAnsi="Times New Roman"/>
          <w:lang w:val="en-US"/>
        </w:rPr>
        <w:t xml:space="preserve"> Song et al. u</w:t>
      </w:r>
      <w:r w:rsidR="00EF3BA1" w:rsidRPr="00042FB3">
        <w:rPr>
          <w:rStyle w:val="Nenhum"/>
          <w:rFonts w:ascii="Times New Roman" w:hAnsi="Times New Roman"/>
          <w:lang w:val="en-US"/>
        </w:rPr>
        <w:t xml:space="preserve">sed bilateral phlebography in </w:t>
      </w:r>
      <w:r w:rsidR="00B644BC" w:rsidRPr="00042FB3">
        <w:rPr>
          <w:rStyle w:val="Nenhum"/>
          <w:rFonts w:ascii="Times New Roman" w:hAnsi="Times New Roman"/>
          <w:lang w:val="en-US"/>
        </w:rPr>
        <w:t>109 pa</w:t>
      </w:r>
      <w:r w:rsidR="00EF3BA1" w:rsidRPr="00042FB3">
        <w:rPr>
          <w:rStyle w:val="Nenhum"/>
          <w:rFonts w:ascii="Times New Roman" w:hAnsi="Times New Roman"/>
          <w:lang w:val="en-US"/>
        </w:rPr>
        <w:t xml:space="preserve">tients and found </w:t>
      </w:r>
      <w:r w:rsidR="00042FB3" w:rsidRPr="00042FB3">
        <w:rPr>
          <w:rStyle w:val="Nenhum"/>
          <w:rFonts w:ascii="Times New Roman" w:hAnsi="Times New Roman"/>
          <w:lang w:val="en-US"/>
        </w:rPr>
        <w:t>symptomatic</w:t>
      </w:r>
      <w:r w:rsidR="00EF3BA1" w:rsidRPr="00042FB3">
        <w:rPr>
          <w:rStyle w:val="Nenhum"/>
          <w:rFonts w:ascii="Times New Roman" w:hAnsi="Times New Roman"/>
          <w:lang w:val="en-US"/>
        </w:rPr>
        <w:t xml:space="preserve"> DVT in </w:t>
      </w:r>
      <w:r w:rsidR="00B644BC" w:rsidRPr="00042FB3">
        <w:rPr>
          <w:rStyle w:val="Nenhum"/>
          <w:rFonts w:ascii="Times New Roman" w:hAnsi="Times New Roman"/>
          <w:lang w:val="en-US"/>
        </w:rPr>
        <w:t xml:space="preserve">4,6% </w:t>
      </w:r>
      <w:r w:rsidR="00EF3BA1" w:rsidRPr="00042FB3">
        <w:rPr>
          <w:rStyle w:val="Nenhum"/>
          <w:rFonts w:ascii="Times New Roman" w:hAnsi="Times New Roman"/>
          <w:lang w:val="en-US"/>
        </w:rPr>
        <w:t xml:space="preserve">of the patients and </w:t>
      </w:r>
      <w:r w:rsidR="00042FB3" w:rsidRPr="00042FB3">
        <w:rPr>
          <w:rStyle w:val="Nenhum"/>
          <w:rFonts w:ascii="Times New Roman" w:hAnsi="Times New Roman"/>
          <w:lang w:val="en-US"/>
        </w:rPr>
        <w:t>asymptomatic</w:t>
      </w:r>
      <w:r w:rsidR="00EF3BA1" w:rsidRPr="00042FB3">
        <w:rPr>
          <w:rStyle w:val="Nenhum"/>
          <w:rFonts w:ascii="Times New Roman" w:hAnsi="Times New Roman"/>
          <w:lang w:val="en-US"/>
        </w:rPr>
        <w:t xml:space="preserve"> in </w:t>
      </w:r>
      <w:r w:rsidR="00596B9A">
        <w:rPr>
          <w:rStyle w:val="Nenhum"/>
          <w:rFonts w:ascii="Times New Roman" w:hAnsi="Times New Roman"/>
          <w:lang w:val="en-US"/>
        </w:rPr>
        <w:t>18,3%</w:t>
      </w:r>
      <w:r w:rsidR="00A071D0">
        <w:rPr>
          <w:rStyle w:val="Nenhum"/>
          <w:rFonts w:ascii="Times New Roman" w:hAnsi="Times New Roman"/>
          <w:lang w:val="en-US"/>
        </w:rPr>
        <w:t>.</w:t>
      </w:r>
      <w:r w:rsidR="00782F4C" w:rsidRPr="00A071D0">
        <w:rPr>
          <w:rStyle w:val="Nenhum"/>
          <w:rFonts w:ascii="Times New Roman" w:hAnsi="Times New Roman"/>
          <w:vertAlign w:val="superscript"/>
          <w:lang w:val="en-US"/>
        </w:rPr>
        <w:t>8</w:t>
      </w:r>
      <w:r w:rsidR="00B644BC" w:rsidRPr="00042FB3">
        <w:rPr>
          <w:rStyle w:val="Nenhum"/>
          <w:rFonts w:ascii="Times New Roman" w:hAnsi="Times New Roman"/>
          <w:lang w:val="en-US"/>
        </w:rPr>
        <w:t xml:space="preserve"> </w:t>
      </w:r>
      <w:r w:rsidR="00EF3BA1" w:rsidRPr="00042FB3">
        <w:rPr>
          <w:rStyle w:val="Nenhum"/>
          <w:rFonts w:ascii="Times New Roman" w:hAnsi="Times New Roman"/>
          <w:lang w:val="en-US"/>
        </w:rPr>
        <w:t xml:space="preserve">Without prevention DVT could reach </w:t>
      </w:r>
      <w:r w:rsidR="00B644BC" w:rsidRPr="00042FB3">
        <w:rPr>
          <w:rStyle w:val="Nenhum"/>
          <w:rFonts w:ascii="Times New Roman" w:hAnsi="Times New Roman"/>
          <w:lang w:val="en-US"/>
        </w:rPr>
        <w:t xml:space="preserve">60% </w:t>
      </w:r>
      <w:r w:rsidR="00EF3BA1" w:rsidRPr="00042FB3">
        <w:rPr>
          <w:rStyle w:val="Nenhum"/>
          <w:rFonts w:ascii="Times New Roman" w:hAnsi="Times New Roman"/>
          <w:lang w:val="en-US"/>
        </w:rPr>
        <w:t xml:space="preserve">in the first </w:t>
      </w:r>
      <w:r w:rsidR="00B644BC" w:rsidRPr="00042FB3">
        <w:rPr>
          <w:rStyle w:val="Nenhum"/>
          <w:rFonts w:ascii="Times New Roman" w:hAnsi="Times New Roman"/>
          <w:lang w:val="en-US"/>
        </w:rPr>
        <w:t xml:space="preserve">90 </w:t>
      </w:r>
      <w:r w:rsidR="00EF3BA1" w:rsidRPr="00042FB3">
        <w:rPr>
          <w:rStyle w:val="Nenhum"/>
          <w:rFonts w:ascii="Times New Roman" w:hAnsi="Times New Roman"/>
          <w:lang w:val="en-US"/>
        </w:rPr>
        <w:t>days PO</w:t>
      </w:r>
      <w:r w:rsidR="00B644BC" w:rsidRPr="00A071D0">
        <w:rPr>
          <w:rStyle w:val="Nenhum"/>
          <w:rFonts w:ascii="Times New Roman" w:hAnsi="Times New Roman"/>
          <w:vertAlign w:val="superscript"/>
          <w:lang w:val="en-US"/>
        </w:rPr>
        <w:t>9</w:t>
      </w:r>
      <w:r w:rsidR="00B644BC" w:rsidRPr="00042FB3">
        <w:rPr>
          <w:rStyle w:val="Nenhum"/>
          <w:rFonts w:ascii="Times New Roman" w:hAnsi="Times New Roman"/>
          <w:lang w:val="en-US"/>
        </w:rPr>
        <w:t xml:space="preserve">, </w:t>
      </w:r>
      <w:r w:rsidR="00EF3BA1" w:rsidRPr="00042FB3">
        <w:rPr>
          <w:rStyle w:val="Nenhum"/>
          <w:rFonts w:ascii="Times New Roman" w:hAnsi="Times New Roman"/>
          <w:lang w:val="en-US"/>
        </w:rPr>
        <w:t xml:space="preserve">and fatal PE could be </w:t>
      </w:r>
      <w:r w:rsidR="00596B9A">
        <w:rPr>
          <w:rStyle w:val="Nenhum"/>
          <w:rFonts w:ascii="Times New Roman" w:hAnsi="Times New Roman"/>
          <w:lang w:val="en-US"/>
        </w:rPr>
        <w:t>1,5%</w:t>
      </w:r>
      <w:r w:rsidR="00A071D0">
        <w:rPr>
          <w:rStyle w:val="Nenhum"/>
          <w:rFonts w:ascii="Times New Roman" w:hAnsi="Times New Roman"/>
          <w:lang w:val="en-US"/>
        </w:rPr>
        <w:t>.</w:t>
      </w:r>
      <w:r w:rsidR="00596B9A" w:rsidRPr="00A071D0">
        <w:rPr>
          <w:rStyle w:val="Nenhum"/>
          <w:rFonts w:ascii="Times New Roman" w:hAnsi="Times New Roman"/>
          <w:vertAlign w:val="superscript"/>
          <w:lang w:val="en-US"/>
        </w:rPr>
        <w:t>10</w:t>
      </w:r>
      <w:r w:rsidR="00B644BC" w:rsidRPr="00042FB3">
        <w:rPr>
          <w:rStyle w:val="Nenhum"/>
          <w:rFonts w:ascii="Times New Roman" w:hAnsi="Times New Roman"/>
          <w:lang w:val="en-US"/>
        </w:rPr>
        <w:t xml:space="preserve"> </w:t>
      </w:r>
      <w:r w:rsidR="00EF3BA1" w:rsidRPr="00042FB3">
        <w:rPr>
          <w:rStyle w:val="Nenhum"/>
          <w:rFonts w:ascii="Times New Roman" w:hAnsi="Times New Roman"/>
          <w:lang w:val="en-US"/>
        </w:rPr>
        <w:t xml:space="preserve">In this study the general incidence was </w:t>
      </w:r>
      <w:r w:rsidR="00B644BC" w:rsidRPr="00042FB3">
        <w:rPr>
          <w:rStyle w:val="Nenhum"/>
          <w:rFonts w:ascii="Times New Roman" w:hAnsi="Times New Roman"/>
          <w:lang w:val="en-US"/>
        </w:rPr>
        <w:t xml:space="preserve">2,3% </w:t>
      </w:r>
      <w:r w:rsidR="00EF3BA1" w:rsidRPr="00042FB3">
        <w:rPr>
          <w:rStyle w:val="Nenhum"/>
          <w:rFonts w:ascii="Times New Roman" w:hAnsi="Times New Roman"/>
          <w:lang w:val="en-US"/>
        </w:rPr>
        <w:t xml:space="preserve">of </w:t>
      </w:r>
      <w:r w:rsidR="00086F44" w:rsidRPr="00042FB3">
        <w:rPr>
          <w:rStyle w:val="Nenhum"/>
          <w:rFonts w:ascii="Times New Roman" w:hAnsi="Times New Roman"/>
          <w:lang w:val="en-US"/>
        </w:rPr>
        <w:t xml:space="preserve">VTE with </w:t>
      </w:r>
      <w:r w:rsidR="00B644BC" w:rsidRPr="00042FB3">
        <w:rPr>
          <w:rStyle w:val="Nenhum"/>
          <w:rFonts w:ascii="Times New Roman" w:hAnsi="Times New Roman"/>
          <w:lang w:val="en-US"/>
        </w:rPr>
        <w:t xml:space="preserve">1,6% </w:t>
      </w:r>
      <w:r w:rsidR="00086F44" w:rsidRPr="00042FB3">
        <w:rPr>
          <w:rStyle w:val="Nenhum"/>
          <w:rFonts w:ascii="Times New Roman" w:hAnsi="Times New Roman"/>
          <w:lang w:val="en-US"/>
        </w:rPr>
        <w:t>and</w:t>
      </w:r>
      <w:r w:rsidR="00B644BC" w:rsidRPr="00042FB3">
        <w:rPr>
          <w:rStyle w:val="Nenhum"/>
          <w:rFonts w:ascii="Times New Roman" w:hAnsi="Times New Roman"/>
          <w:lang w:val="en-US"/>
        </w:rPr>
        <w:t xml:space="preserve"> 2,4% </w:t>
      </w:r>
      <w:r w:rsidR="00086F44" w:rsidRPr="00042FB3">
        <w:rPr>
          <w:rStyle w:val="Nenhum"/>
          <w:rFonts w:ascii="Times New Roman" w:hAnsi="Times New Roman"/>
          <w:lang w:val="en-US"/>
        </w:rPr>
        <w:t>DVT</w:t>
      </w:r>
      <w:r w:rsidR="00B644BC" w:rsidRPr="00042FB3">
        <w:rPr>
          <w:rStyle w:val="Nenhum"/>
          <w:rFonts w:ascii="Times New Roman" w:hAnsi="Times New Roman"/>
          <w:lang w:val="en-US"/>
        </w:rPr>
        <w:t xml:space="preserve"> </w:t>
      </w:r>
      <w:r w:rsidR="00086F44" w:rsidRPr="00042FB3">
        <w:rPr>
          <w:rStyle w:val="Nenhum"/>
          <w:rFonts w:ascii="Times New Roman" w:hAnsi="Times New Roman"/>
          <w:lang w:val="en-US"/>
        </w:rPr>
        <w:t>and</w:t>
      </w:r>
      <w:r w:rsidR="00B644BC" w:rsidRPr="00042FB3">
        <w:rPr>
          <w:rStyle w:val="Nenhum"/>
          <w:rFonts w:ascii="Times New Roman" w:hAnsi="Times New Roman"/>
          <w:lang w:val="en-US"/>
        </w:rPr>
        <w:t xml:space="preserve"> 0,2% </w:t>
      </w:r>
      <w:r w:rsidR="00086F44" w:rsidRPr="00042FB3">
        <w:rPr>
          <w:rStyle w:val="Nenhum"/>
          <w:rFonts w:ascii="Times New Roman" w:hAnsi="Times New Roman"/>
          <w:lang w:val="en-US"/>
        </w:rPr>
        <w:t>and</w:t>
      </w:r>
      <w:r w:rsidR="00B644BC" w:rsidRPr="00E25EAC">
        <w:rPr>
          <w:rStyle w:val="Nenhum"/>
          <w:rFonts w:ascii="Times New Roman" w:hAnsi="Times New Roman"/>
          <w:lang w:val="en-US"/>
        </w:rPr>
        <w:t xml:space="preserve"> 0,8% </w:t>
      </w:r>
      <w:r w:rsidR="00086F44" w:rsidRPr="00E25EAC">
        <w:rPr>
          <w:rStyle w:val="Nenhum"/>
          <w:rFonts w:ascii="Times New Roman" w:hAnsi="Times New Roman"/>
          <w:lang w:val="en-US"/>
        </w:rPr>
        <w:t>P</w:t>
      </w:r>
      <w:r w:rsidR="00B644BC" w:rsidRPr="00E25EAC">
        <w:rPr>
          <w:rStyle w:val="Nenhum"/>
          <w:rFonts w:ascii="Times New Roman" w:hAnsi="Times New Roman"/>
          <w:lang w:val="en-US"/>
        </w:rPr>
        <w:t>E pr</w:t>
      </w:r>
      <w:r w:rsidR="00086F44" w:rsidRPr="00E25EAC">
        <w:rPr>
          <w:rStyle w:val="Nenhum"/>
          <w:rFonts w:ascii="Times New Roman" w:hAnsi="Times New Roman"/>
          <w:lang w:val="en-US"/>
        </w:rPr>
        <w:t>e</w:t>
      </w:r>
      <w:r w:rsidR="00B644BC" w:rsidRPr="00E25EAC">
        <w:rPr>
          <w:rStyle w:val="Nenhum"/>
          <w:rFonts w:ascii="Times New Roman" w:hAnsi="Times New Roman"/>
          <w:lang w:val="en-US"/>
        </w:rPr>
        <w:t xml:space="preserve"> </w:t>
      </w:r>
      <w:r w:rsidR="00086F44" w:rsidRPr="00E25EAC">
        <w:rPr>
          <w:rStyle w:val="Nenhum"/>
          <w:rFonts w:ascii="Times New Roman" w:hAnsi="Times New Roman"/>
          <w:lang w:val="en-US"/>
        </w:rPr>
        <w:t xml:space="preserve">and post protocol implantation </w:t>
      </w:r>
      <w:r w:rsidR="00042FB3" w:rsidRPr="00E25EAC">
        <w:rPr>
          <w:rStyle w:val="Nenhum"/>
          <w:rFonts w:ascii="Times New Roman" w:hAnsi="Times New Roman"/>
          <w:lang w:val="en-US"/>
        </w:rPr>
        <w:t>respectively</w:t>
      </w:r>
      <w:r w:rsidR="0042132E" w:rsidRPr="00E25EAC">
        <w:rPr>
          <w:rStyle w:val="Nenhum"/>
          <w:rFonts w:ascii="Times New Roman" w:hAnsi="Times New Roman"/>
          <w:lang w:val="en-US"/>
        </w:rPr>
        <w:t>.</w:t>
      </w:r>
    </w:p>
    <w:p w:rsidR="00D932EF" w:rsidRPr="004E5F47" w:rsidRDefault="00B644BC" w:rsidP="008206E8">
      <w:pPr>
        <w:pStyle w:val="CorpoA"/>
        <w:widowControl w:val="0"/>
        <w:spacing w:after="240" w:line="480" w:lineRule="auto"/>
        <w:jc w:val="both"/>
        <w:rPr>
          <w:rStyle w:val="Nenhum"/>
          <w:rFonts w:ascii="Times New Roman" w:eastAsia="Times New Roman" w:hAnsi="Times New Roman" w:cs="Times New Roman"/>
          <w:lang w:val="en-US"/>
        </w:rPr>
      </w:pPr>
      <w:r w:rsidRPr="00E25EAC">
        <w:rPr>
          <w:rStyle w:val="Nenhum"/>
          <w:rFonts w:ascii="Times New Roman" w:eastAsia="Times New Roman" w:hAnsi="Times New Roman" w:cs="Times New Roman"/>
          <w:lang w:val="en-US"/>
        </w:rPr>
        <w:tab/>
      </w:r>
      <w:r w:rsidR="000870DD" w:rsidRPr="00E25EAC">
        <w:rPr>
          <w:rStyle w:val="Nenhum"/>
          <w:rFonts w:ascii="Times New Roman" w:eastAsia="Times New Roman" w:hAnsi="Times New Roman" w:cs="Times New Roman"/>
          <w:lang w:val="en-US"/>
        </w:rPr>
        <w:t>Several risk factors were related with VTE</w:t>
      </w:r>
      <w:r w:rsidRPr="00E25EAC">
        <w:rPr>
          <w:rStyle w:val="Nenhum"/>
          <w:rFonts w:ascii="Times New Roman" w:hAnsi="Times New Roman"/>
          <w:lang w:val="en-US"/>
        </w:rPr>
        <w:t xml:space="preserve">. Zhang et al. </w:t>
      </w:r>
      <w:r w:rsidR="000870DD" w:rsidRPr="00E25EAC">
        <w:rPr>
          <w:rStyle w:val="Nenhum"/>
          <w:rFonts w:ascii="Times New Roman" w:hAnsi="Times New Roman"/>
          <w:lang w:val="en-US"/>
        </w:rPr>
        <w:t xml:space="preserve">made a metanalysis and evaluated </w:t>
      </w:r>
      <w:r w:rsidRPr="00E25EAC">
        <w:rPr>
          <w:rStyle w:val="Nenhum"/>
          <w:rFonts w:ascii="Times New Roman" w:hAnsi="Times New Roman"/>
          <w:lang w:val="en-US"/>
        </w:rPr>
        <w:t>1.150.000 pa</w:t>
      </w:r>
      <w:r w:rsidR="000870DD" w:rsidRPr="00E25EAC">
        <w:rPr>
          <w:rStyle w:val="Nenhum"/>
          <w:rFonts w:ascii="Times New Roman" w:hAnsi="Times New Roman"/>
          <w:lang w:val="en-US"/>
        </w:rPr>
        <w:t>tients after total knee and hip replacements.</w:t>
      </w:r>
      <w:r w:rsidRPr="00E25EAC">
        <w:rPr>
          <w:rStyle w:val="Nenhum"/>
          <w:rFonts w:ascii="Times New Roman" w:hAnsi="Times New Roman"/>
          <w:lang w:val="en-US"/>
        </w:rPr>
        <w:t xml:space="preserve"> </w:t>
      </w:r>
      <w:r w:rsidR="00577883" w:rsidRPr="00E25EAC">
        <w:rPr>
          <w:rStyle w:val="Nenhum"/>
          <w:rFonts w:ascii="Times New Roman" w:hAnsi="Times New Roman"/>
          <w:lang w:val="en-US"/>
        </w:rPr>
        <w:t xml:space="preserve">They found as a risk factors age over 70 years old, female sex, BMI over 30, black race, and ASA </w:t>
      </w:r>
      <w:r w:rsidR="00596B9A">
        <w:rPr>
          <w:rStyle w:val="Nenhum"/>
          <w:rFonts w:ascii="Times New Roman" w:hAnsi="Times New Roman"/>
          <w:lang w:val="en-US"/>
        </w:rPr>
        <w:t>≥3</w:t>
      </w:r>
      <w:r w:rsidR="00A071D0">
        <w:rPr>
          <w:rStyle w:val="Nenhum"/>
          <w:rFonts w:ascii="Times New Roman" w:hAnsi="Times New Roman"/>
          <w:lang w:val="en-US"/>
        </w:rPr>
        <w:t>.</w:t>
      </w:r>
      <w:r w:rsidR="00782F4C" w:rsidRPr="00A071D0">
        <w:rPr>
          <w:rStyle w:val="Nenhum"/>
          <w:rFonts w:ascii="Times New Roman" w:hAnsi="Times New Roman"/>
          <w:vertAlign w:val="superscript"/>
          <w:lang w:val="en-US"/>
        </w:rPr>
        <w:t>11</w:t>
      </w:r>
      <w:r w:rsidRPr="00E25EAC">
        <w:rPr>
          <w:rStyle w:val="Nenhum"/>
          <w:rFonts w:ascii="Times New Roman" w:hAnsi="Times New Roman"/>
          <w:lang w:val="en-US"/>
        </w:rPr>
        <w:t xml:space="preserve"> </w:t>
      </w:r>
      <w:r w:rsidR="003C72CF" w:rsidRPr="00E25EAC">
        <w:rPr>
          <w:rStyle w:val="Nenhum"/>
          <w:rFonts w:ascii="Times New Roman" w:hAnsi="Times New Roman"/>
          <w:lang w:val="en-US"/>
        </w:rPr>
        <w:t>Besides several studies showing prevention protocol decrease VTE incidence, we found an increase in VTE complications after TKA. An explanation would be the increase of patient</w:t>
      </w:r>
      <w:r w:rsidR="00E25EAC">
        <w:rPr>
          <w:rStyle w:val="Nenhum"/>
          <w:rFonts w:ascii="Times New Roman" w:hAnsi="Times New Roman"/>
          <w:lang w:val="en-US"/>
        </w:rPr>
        <w:t>’</w:t>
      </w:r>
      <w:r w:rsidR="001463D7">
        <w:rPr>
          <w:rStyle w:val="Nenhum"/>
          <w:rFonts w:ascii="Times New Roman" w:hAnsi="Times New Roman"/>
          <w:lang w:val="en-US"/>
        </w:rPr>
        <w:t>s complexity and co</w:t>
      </w:r>
      <w:r w:rsidR="003C72CF" w:rsidRPr="00E25EAC">
        <w:rPr>
          <w:rStyle w:val="Nenhum"/>
          <w:rFonts w:ascii="Times New Roman" w:hAnsi="Times New Roman"/>
          <w:lang w:val="en-US"/>
        </w:rPr>
        <w:t>morbidities.</w:t>
      </w:r>
      <w:r w:rsidRPr="00E25EAC">
        <w:rPr>
          <w:rStyle w:val="Nenhum"/>
          <w:rFonts w:ascii="Times New Roman" w:hAnsi="Times New Roman"/>
          <w:lang w:val="en-US"/>
        </w:rPr>
        <w:t xml:space="preserve"> </w:t>
      </w:r>
      <w:r w:rsidR="003C72CF" w:rsidRPr="00E25EAC">
        <w:rPr>
          <w:rStyle w:val="Nenhum"/>
          <w:rFonts w:ascii="Times New Roman" w:hAnsi="Times New Roman"/>
          <w:lang w:val="en-US"/>
        </w:rPr>
        <w:t>In this study we found an increase in DM, HBP and smoking</w:t>
      </w:r>
      <w:r w:rsidR="001463D7">
        <w:rPr>
          <w:rStyle w:val="Nenhum"/>
          <w:rFonts w:ascii="Times New Roman" w:hAnsi="Times New Roman"/>
          <w:lang w:val="en-US"/>
        </w:rPr>
        <w:t xml:space="preserve">, </w:t>
      </w:r>
      <w:r w:rsidR="001463D7" w:rsidRPr="001463D7">
        <w:rPr>
          <w:rStyle w:val="Nenhum"/>
          <w:rFonts w:ascii="Times New Roman" w:hAnsi="Times New Roman"/>
          <w:lang w:val="en-US"/>
        </w:rPr>
        <w:t xml:space="preserve">although these are not related </w:t>
      </w:r>
      <w:r w:rsidR="001463D7">
        <w:rPr>
          <w:rStyle w:val="Nenhum"/>
          <w:rFonts w:ascii="Times New Roman" w:hAnsi="Times New Roman"/>
          <w:lang w:val="en-US"/>
        </w:rPr>
        <w:t>to the higher prevalence of VTE</w:t>
      </w:r>
      <w:r w:rsidR="003C72CF" w:rsidRPr="00E25EAC">
        <w:rPr>
          <w:rStyle w:val="Nenhum"/>
          <w:rFonts w:ascii="Times New Roman" w:hAnsi="Times New Roman"/>
          <w:lang w:val="en-US"/>
        </w:rPr>
        <w:t>. The small numbers of patients with previous or familiar history of VTE could e</w:t>
      </w:r>
      <w:r w:rsidR="003C72CF" w:rsidRPr="004E5F47">
        <w:rPr>
          <w:rStyle w:val="Nenhum"/>
          <w:rFonts w:ascii="Times New Roman" w:hAnsi="Times New Roman"/>
          <w:lang w:val="en-US"/>
        </w:rPr>
        <w:t>xplain the lack of relation observed in cases with DVT and PE.</w:t>
      </w:r>
    </w:p>
    <w:p w:rsidR="00FF341C" w:rsidRPr="008206E8" w:rsidRDefault="00B644BC" w:rsidP="008206E8">
      <w:pPr>
        <w:pStyle w:val="CorpoA"/>
        <w:spacing w:line="480" w:lineRule="auto"/>
        <w:jc w:val="both"/>
        <w:rPr>
          <w:rStyle w:val="Nenhum"/>
          <w:rFonts w:ascii="Times New Roman" w:hAnsi="Times New Roman"/>
          <w:lang w:val="en-US"/>
        </w:rPr>
      </w:pPr>
      <w:r w:rsidRPr="004E5F47">
        <w:rPr>
          <w:rStyle w:val="Nenhum"/>
          <w:rFonts w:ascii="Times New Roman" w:eastAsia="Times New Roman" w:hAnsi="Times New Roman" w:cs="Times New Roman"/>
          <w:lang w:val="en-US"/>
        </w:rPr>
        <w:tab/>
      </w:r>
      <w:proofErr w:type="spellStart"/>
      <w:r w:rsidR="00596B9A">
        <w:rPr>
          <w:rStyle w:val="Nenhum"/>
          <w:rFonts w:ascii="Times New Roman" w:eastAsia="Times New Roman" w:hAnsi="Times New Roman" w:cs="Times New Roman"/>
          <w:lang w:val="en-US"/>
        </w:rPr>
        <w:t>Azboy</w:t>
      </w:r>
      <w:proofErr w:type="spellEnd"/>
      <w:r w:rsidR="00596B9A">
        <w:rPr>
          <w:rStyle w:val="Nenhum"/>
          <w:rFonts w:ascii="Times New Roman" w:eastAsia="Times New Roman" w:hAnsi="Times New Roman" w:cs="Times New Roman"/>
          <w:lang w:val="en-US"/>
        </w:rPr>
        <w:t xml:space="preserve"> </w:t>
      </w:r>
      <w:r w:rsidRPr="004E5F47">
        <w:rPr>
          <w:rStyle w:val="Nenhum"/>
          <w:rFonts w:ascii="Times New Roman" w:eastAsia="Times New Roman" w:hAnsi="Times New Roman" w:cs="Times New Roman"/>
          <w:lang w:val="en-US"/>
        </w:rPr>
        <w:t>et al</w:t>
      </w:r>
      <w:r w:rsidR="001463D7">
        <w:rPr>
          <w:rStyle w:val="Nenhum"/>
          <w:rFonts w:ascii="Times New Roman" w:eastAsia="Times New Roman" w:hAnsi="Times New Roman" w:cs="Times New Roman"/>
          <w:lang w:val="en-US"/>
        </w:rPr>
        <w:t>.</w:t>
      </w:r>
      <w:r w:rsidRPr="004E5F47">
        <w:rPr>
          <w:rStyle w:val="Nenhum"/>
          <w:rFonts w:ascii="Times New Roman" w:eastAsia="Times New Roman" w:hAnsi="Times New Roman" w:cs="Times New Roman"/>
          <w:lang w:val="en-US"/>
        </w:rPr>
        <w:t xml:space="preserve">, </w:t>
      </w:r>
      <w:r w:rsidR="004E5F47" w:rsidRPr="004E5F47">
        <w:rPr>
          <w:rStyle w:val="Nenhum"/>
          <w:rFonts w:ascii="Times New Roman" w:eastAsia="Times New Roman" w:hAnsi="Times New Roman" w:cs="Times New Roman"/>
          <w:lang w:val="en-US"/>
        </w:rPr>
        <w:t xml:space="preserve">in a </w:t>
      </w:r>
      <w:r w:rsidRPr="004E5F47">
        <w:rPr>
          <w:rStyle w:val="Nenhum"/>
          <w:rFonts w:ascii="Times New Roman" w:eastAsia="Times New Roman" w:hAnsi="Times New Roman" w:cs="Times New Roman"/>
          <w:lang w:val="en-US"/>
        </w:rPr>
        <w:t>retrospectiv</w:t>
      </w:r>
      <w:r w:rsidR="004E5F47" w:rsidRPr="004E5F47">
        <w:rPr>
          <w:rStyle w:val="Nenhum"/>
          <w:rFonts w:ascii="Times New Roman" w:eastAsia="Times New Roman" w:hAnsi="Times New Roman" w:cs="Times New Roman"/>
          <w:lang w:val="en-US"/>
        </w:rPr>
        <w:t>e study with</w:t>
      </w:r>
      <w:r w:rsidRPr="004E5F47">
        <w:rPr>
          <w:rStyle w:val="Nenhum"/>
          <w:rFonts w:ascii="Times New Roman" w:eastAsia="Times New Roman" w:hAnsi="Times New Roman" w:cs="Times New Roman"/>
          <w:lang w:val="en-US"/>
        </w:rPr>
        <w:t xml:space="preserve"> 26.415 </w:t>
      </w:r>
      <w:r w:rsidR="004E5F47" w:rsidRPr="004E5F47">
        <w:rPr>
          <w:rStyle w:val="Nenhum"/>
          <w:rFonts w:ascii="Times New Roman" w:eastAsia="Times New Roman" w:hAnsi="Times New Roman" w:cs="Times New Roman"/>
          <w:lang w:val="en-US"/>
        </w:rPr>
        <w:t>primary and revision TKA</w:t>
      </w:r>
      <w:r w:rsidRPr="004E5F47">
        <w:rPr>
          <w:rStyle w:val="Nenhum"/>
          <w:rFonts w:ascii="Times New Roman" w:hAnsi="Times New Roman"/>
          <w:lang w:val="en-US"/>
        </w:rPr>
        <w:t xml:space="preserve">, </w:t>
      </w:r>
      <w:r w:rsidR="004E5F47" w:rsidRPr="004E5F47">
        <w:rPr>
          <w:rStyle w:val="Nenhum"/>
          <w:rFonts w:ascii="Times New Roman" w:hAnsi="Times New Roman"/>
          <w:lang w:val="en-US"/>
        </w:rPr>
        <w:t xml:space="preserve">recommended VTE prevention in the first 2 weeks PO as they found </w:t>
      </w:r>
      <w:r w:rsidRPr="004E5F47">
        <w:rPr>
          <w:rStyle w:val="Nenhum"/>
          <w:rFonts w:ascii="Times New Roman" w:hAnsi="Times New Roman"/>
          <w:lang w:val="en-US"/>
        </w:rPr>
        <w:t xml:space="preserve">81% </w:t>
      </w:r>
      <w:r w:rsidR="004E5F47" w:rsidRPr="004E5F47">
        <w:rPr>
          <w:rStyle w:val="Nenhum"/>
          <w:rFonts w:ascii="Times New Roman" w:hAnsi="Times New Roman"/>
          <w:lang w:val="en-US"/>
        </w:rPr>
        <w:t>of the documented or symptomatic cases of PE in the first 3 days after surgery, 89% in the first week and 94% in the first 2</w:t>
      </w:r>
      <w:r w:rsidR="004E5F47" w:rsidRPr="002B2DAD">
        <w:rPr>
          <w:rStyle w:val="Nenhum"/>
          <w:rFonts w:ascii="Times New Roman" w:hAnsi="Times New Roman"/>
          <w:lang w:val="en-US"/>
        </w:rPr>
        <w:t xml:space="preserve"> weeks PO</w:t>
      </w:r>
      <w:r w:rsidR="00A071D0">
        <w:rPr>
          <w:rStyle w:val="Nenhum"/>
          <w:rFonts w:ascii="Times New Roman" w:hAnsi="Times New Roman"/>
          <w:lang w:val="en-US"/>
        </w:rPr>
        <w:t>.</w:t>
      </w:r>
      <w:r w:rsidR="00782F4C" w:rsidRPr="00A071D0">
        <w:rPr>
          <w:rStyle w:val="Nenhum"/>
          <w:rFonts w:ascii="Times New Roman" w:hAnsi="Times New Roman"/>
          <w:vertAlign w:val="superscript"/>
          <w:lang w:val="en-US"/>
        </w:rPr>
        <w:t>12</w:t>
      </w:r>
      <w:r w:rsidR="008206E8">
        <w:rPr>
          <w:rStyle w:val="Nenhum"/>
          <w:rFonts w:ascii="Times New Roman" w:hAnsi="Times New Roman"/>
          <w:lang w:val="en-US"/>
        </w:rPr>
        <w:t xml:space="preserve"> </w:t>
      </w:r>
      <w:r w:rsidR="002B2DAD" w:rsidRPr="002B2DAD">
        <w:rPr>
          <w:rStyle w:val="Nenhum"/>
          <w:rFonts w:ascii="Times New Roman" w:hAnsi="Times New Roman"/>
          <w:lang w:val="en-US"/>
        </w:rPr>
        <w:t xml:space="preserve">We did not found prophylaxis protocol similar to that one used in this series. The association between LMWH and </w:t>
      </w:r>
      <w:proofErr w:type="spellStart"/>
      <w:r w:rsidRPr="002B2DAD">
        <w:rPr>
          <w:rStyle w:val="Nenhum"/>
          <w:rFonts w:ascii="Times New Roman" w:hAnsi="Times New Roman"/>
          <w:lang w:val="en-US"/>
        </w:rPr>
        <w:t>X</w:t>
      </w:r>
      <w:r w:rsidRPr="002B2DAD">
        <w:rPr>
          <w:rStyle w:val="Nenhum"/>
          <w:rFonts w:ascii="Times New Roman" w:hAnsi="Times New Roman"/>
          <w:vertAlign w:val="subscript"/>
          <w:lang w:val="en-US"/>
        </w:rPr>
        <w:t>a</w:t>
      </w:r>
      <w:proofErr w:type="spellEnd"/>
      <w:r w:rsidRPr="002B2DAD">
        <w:rPr>
          <w:rStyle w:val="Nenhum"/>
          <w:rFonts w:ascii="Times New Roman" w:hAnsi="Times New Roman"/>
          <w:vertAlign w:val="subscript"/>
          <w:lang w:val="en-US"/>
        </w:rPr>
        <w:t xml:space="preserve"> </w:t>
      </w:r>
      <w:r w:rsidR="002B2DAD" w:rsidRPr="002B2DAD">
        <w:rPr>
          <w:rStyle w:val="Nenhum"/>
          <w:rFonts w:ascii="Times New Roman" w:hAnsi="Times New Roman"/>
          <w:lang w:val="en-US"/>
        </w:rPr>
        <w:t>inhibitors is not described</w:t>
      </w:r>
      <w:r w:rsidRPr="002B2DAD">
        <w:rPr>
          <w:rStyle w:val="Nenhum"/>
          <w:rFonts w:ascii="Times New Roman" w:hAnsi="Times New Roman"/>
          <w:lang w:val="en-US"/>
        </w:rPr>
        <w:t xml:space="preserve">. </w:t>
      </w:r>
      <w:r w:rsidR="002B2DAD" w:rsidRPr="002B2DAD">
        <w:rPr>
          <w:rStyle w:val="Nenhum"/>
          <w:rFonts w:ascii="Times New Roman" w:hAnsi="Times New Roman"/>
          <w:lang w:val="en-US"/>
        </w:rPr>
        <w:t xml:space="preserve">Every analyzed study used the same drug </w:t>
      </w:r>
      <w:r w:rsidR="002B2DAD" w:rsidRPr="00A328A6">
        <w:rPr>
          <w:rStyle w:val="Nenhum"/>
          <w:rFonts w:ascii="Times New Roman" w:hAnsi="Times New Roman"/>
          <w:lang w:val="en-US"/>
        </w:rPr>
        <w:t>during the entire prophylaxis period</w:t>
      </w:r>
      <w:r w:rsidR="00782F4C">
        <w:rPr>
          <w:rStyle w:val="Nenhum"/>
          <w:rFonts w:ascii="Times New Roman" w:hAnsi="Times New Roman"/>
          <w:lang w:val="en-US"/>
        </w:rPr>
        <w:t>.</w:t>
      </w:r>
      <w:r w:rsidR="00596B9A" w:rsidRPr="00A071D0">
        <w:rPr>
          <w:rStyle w:val="Nenhum"/>
          <w:rFonts w:ascii="Times New Roman" w:hAnsi="Times New Roman"/>
          <w:vertAlign w:val="superscript"/>
          <w:lang w:val="en-US"/>
        </w:rPr>
        <w:t>4,7,9,13</w:t>
      </w:r>
      <w:r w:rsidR="008206E8">
        <w:rPr>
          <w:rStyle w:val="Nenhum"/>
          <w:rFonts w:ascii="Times New Roman" w:hAnsi="Times New Roman"/>
          <w:lang w:val="en-US"/>
        </w:rPr>
        <w:t xml:space="preserve"> </w:t>
      </w:r>
      <w:r w:rsidR="00A328A6" w:rsidRPr="00A328A6">
        <w:rPr>
          <w:rStyle w:val="Nenhum"/>
          <w:rFonts w:ascii="Times New Roman" w:hAnsi="Times New Roman"/>
          <w:lang w:val="en-US"/>
        </w:rPr>
        <w:t xml:space="preserve">Different factor </w:t>
      </w:r>
      <w:proofErr w:type="spellStart"/>
      <w:r w:rsidR="00FF341C" w:rsidRPr="00A328A6">
        <w:rPr>
          <w:rStyle w:val="Nenhum"/>
          <w:rFonts w:ascii="Times New Roman" w:hAnsi="Times New Roman"/>
          <w:lang w:val="en-US"/>
        </w:rPr>
        <w:t>X</w:t>
      </w:r>
      <w:r w:rsidR="00FF341C" w:rsidRPr="00A328A6">
        <w:rPr>
          <w:rStyle w:val="Nenhum"/>
          <w:rFonts w:ascii="Times New Roman" w:hAnsi="Times New Roman"/>
          <w:vertAlign w:val="subscript"/>
          <w:lang w:val="en-US"/>
        </w:rPr>
        <w:t>a</w:t>
      </w:r>
      <w:proofErr w:type="spellEnd"/>
      <w:r w:rsidR="00FF341C" w:rsidRPr="00A328A6">
        <w:rPr>
          <w:rStyle w:val="Nenhum"/>
          <w:rFonts w:ascii="Times New Roman" w:hAnsi="Times New Roman"/>
          <w:vertAlign w:val="subscript"/>
          <w:lang w:val="en-US"/>
        </w:rPr>
        <w:t xml:space="preserve"> </w:t>
      </w:r>
      <w:r w:rsidR="00A328A6" w:rsidRPr="00A328A6">
        <w:rPr>
          <w:rStyle w:val="Nenhum"/>
          <w:rFonts w:ascii="Times New Roman" w:hAnsi="Times New Roman"/>
          <w:lang w:val="en-US"/>
        </w:rPr>
        <w:t xml:space="preserve">inhibitors was not considered a confusion factor because despite different drugs used (Rivaroxaban, Apixaban and Dabigatran) all had the same </w:t>
      </w:r>
      <w:r w:rsidR="00A328A6" w:rsidRPr="00A328A6">
        <w:rPr>
          <w:rStyle w:val="Nenhum"/>
          <w:rFonts w:ascii="Times New Roman" w:hAnsi="Times New Roman"/>
          <w:lang w:val="en-US"/>
        </w:rPr>
        <w:lastRenderedPageBreak/>
        <w:t xml:space="preserve">site of function and were used in prophylactic doses, regarding </w:t>
      </w:r>
      <w:r w:rsidR="00A328A6" w:rsidRPr="00064487">
        <w:rPr>
          <w:rStyle w:val="Nenhum"/>
          <w:rFonts w:ascii="Times New Roman" w:hAnsi="Times New Roman"/>
          <w:lang w:val="en-US"/>
        </w:rPr>
        <w:t>manu</w:t>
      </w:r>
      <w:r w:rsidR="00782F4C">
        <w:rPr>
          <w:rStyle w:val="Nenhum"/>
          <w:rFonts w:ascii="Times New Roman" w:hAnsi="Times New Roman"/>
          <w:lang w:val="en-US"/>
        </w:rPr>
        <w:t>factures recommendation</w:t>
      </w:r>
      <w:r w:rsidR="00A071D0">
        <w:rPr>
          <w:rStyle w:val="Nenhum"/>
          <w:rFonts w:ascii="Times New Roman" w:hAnsi="Times New Roman"/>
          <w:lang w:val="en-US"/>
        </w:rPr>
        <w:t>.</w:t>
      </w:r>
      <w:bookmarkStart w:id="0" w:name="_GoBack"/>
      <w:r w:rsidR="00782F4C" w:rsidRPr="00A071D0">
        <w:rPr>
          <w:rStyle w:val="Nenhum"/>
          <w:rFonts w:ascii="Times New Roman" w:hAnsi="Times New Roman"/>
          <w:vertAlign w:val="superscript"/>
          <w:lang w:val="en-US"/>
        </w:rPr>
        <w:t>1</w:t>
      </w:r>
      <w:bookmarkEnd w:id="0"/>
    </w:p>
    <w:p w:rsidR="00064487" w:rsidRPr="00064487" w:rsidRDefault="00B644BC" w:rsidP="008206E8">
      <w:pPr>
        <w:pStyle w:val="CorpoA"/>
        <w:widowControl w:val="0"/>
        <w:spacing w:after="240" w:line="480" w:lineRule="auto"/>
        <w:jc w:val="both"/>
        <w:rPr>
          <w:rStyle w:val="Nenhum"/>
          <w:rFonts w:ascii="Times New Roman" w:eastAsia="Times New Roman" w:hAnsi="Times New Roman" w:cs="Times New Roman"/>
          <w:lang w:val="en-US"/>
        </w:rPr>
      </w:pPr>
      <w:r w:rsidRPr="00064487">
        <w:rPr>
          <w:rStyle w:val="Nenhum"/>
          <w:rFonts w:ascii="Times New Roman" w:eastAsia="Times New Roman" w:hAnsi="Times New Roman" w:cs="Times New Roman"/>
          <w:lang w:val="en-US"/>
        </w:rPr>
        <w:tab/>
      </w:r>
      <w:r w:rsidR="00064487" w:rsidRPr="00064487">
        <w:rPr>
          <w:rStyle w:val="Nenhum"/>
          <w:rFonts w:ascii="Times New Roman" w:eastAsia="Times New Roman" w:hAnsi="Times New Roman" w:cs="Times New Roman"/>
          <w:lang w:val="en-US"/>
        </w:rPr>
        <w:t>The fragility of this study relay on the fact that it was retrospective, based in Hospital datab</w:t>
      </w:r>
      <w:r w:rsidR="00064487">
        <w:rPr>
          <w:rStyle w:val="Nenhum"/>
          <w:rFonts w:ascii="Times New Roman" w:eastAsia="Times New Roman" w:hAnsi="Times New Roman" w:cs="Times New Roman"/>
          <w:lang w:val="en-US"/>
        </w:rPr>
        <w:t>a</w:t>
      </w:r>
      <w:r w:rsidR="00064487" w:rsidRPr="00064487">
        <w:rPr>
          <w:rStyle w:val="Nenhum"/>
          <w:rFonts w:ascii="Times New Roman" w:eastAsia="Times New Roman" w:hAnsi="Times New Roman" w:cs="Times New Roman"/>
          <w:lang w:val="en-US"/>
        </w:rPr>
        <w:t>se. The search strategy using procedure codes and careful reading of each record tried to minimize this facts. Because VTE is a low prevalence event more follow up time would be necessary to check the real number of this events.</w:t>
      </w:r>
    </w:p>
    <w:p w:rsidR="00D932EF" w:rsidRPr="00064487" w:rsidRDefault="00B644BC" w:rsidP="008206E8">
      <w:pPr>
        <w:pStyle w:val="CorpoA"/>
        <w:widowControl w:val="0"/>
        <w:spacing w:after="240" w:line="480" w:lineRule="auto"/>
        <w:jc w:val="both"/>
        <w:rPr>
          <w:rStyle w:val="Nenhum"/>
          <w:rFonts w:ascii="Times New Roman" w:eastAsia="Times New Roman" w:hAnsi="Times New Roman" w:cs="Times New Roman"/>
          <w:b/>
          <w:bCs/>
          <w:lang w:val="en-US"/>
        </w:rPr>
      </w:pPr>
      <w:r w:rsidRPr="00064487">
        <w:rPr>
          <w:rStyle w:val="Nenhum"/>
          <w:rFonts w:ascii="Times New Roman" w:hAnsi="Times New Roman"/>
          <w:b/>
          <w:bCs/>
          <w:lang w:val="en-US"/>
        </w:rPr>
        <w:t>Conclus</w:t>
      </w:r>
      <w:r w:rsidR="00064487" w:rsidRPr="00064487">
        <w:rPr>
          <w:rStyle w:val="Nenhum"/>
          <w:rFonts w:ascii="Times New Roman" w:hAnsi="Times New Roman"/>
          <w:b/>
          <w:bCs/>
          <w:lang w:val="en-US"/>
        </w:rPr>
        <w:t>ion</w:t>
      </w:r>
    </w:p>
    <w:p w:rsidR="002117D3" w:rsidRPr="001463D7" w:rsidRDefault="00B644BC" w:rsidP="008206E8">
      <w:pPr>
        <w:pStyle w:val="Default"/>
        <w:spacing w:line="480" w:lineRule="auto"/>
        <w:jc w:val="both"/>
        <w:rPr>
          <w:rStyle w:val="Nenhum"/>
          <w:rFonts w:ascii="Times" w:eastAsia="Times New Roman" w:hAnsi="Times" w:cs="Times New Roman"/>
          <w:lang w:val="en-US"/>
        </w:rPr>
      </w:pPr>
      <w:r w:rsidRPr="00064487">
        <w:rPr>
          <w:rStyle w:val="Nenhum"/>
          <w:rFonts w:ascii="Times New Roman" w:eastAsia="Times New Roman" w:hAnsi="Times New Roman" w:cs="Times New Roman"/>
          <w:lang w:val="en-US"/>
        </w:rPr>
        <w:tab/>
      </w:r>
      <w:r w:rsidR="00064487" w:rsidRPr="00064487">
        <w:rPr>
          <w:rStyle w:val="Nenhum"/>
          <w:rFonts w:ascii="Times New Roman" w:eastAsia="Times New Roman" w:hAnsi="Times New Roman" w:cs="Times New Roman"/>
          <w:lang w:val="en-US"/>
        </w:rPr>
        <w:t xml:space="preserve">Despite prevention protocol implantation was not observed reduction in the </w:t>
      </w:r>
      <w:r w:rsidR="00064487" w:rsidRPr="001463D7">
        <w:rPr>
          <w:rStyle w:val="Nenhum"/>
          <w:rFonts w:ascii="Times" w:eastAsia="Times New Roman" w:hAnsi="Times" w:cs="Times New Roman"/>
          <w:lang w:val="en-US"/>
        </w:rPr>
        <w:t>studied events. The small global incidence of it demands more studies with longer follow up to confirm or deny these findings.</w:t>
      </w:r>
    </w:p>
    <w:p w:rsidR="002117D3" w:rsidRPr="001463D7" w:rsidRDefault="002117D3" w:rsidP="008206E8">
      <w:pPr>
        <w:pStyle w:val="CorpoA"/>
        <w:widowControl w:val="0"/>
        <w:spacing w:after="240" w:line="480" w:lineRule="auto"/>
        <w:jc w:val="both"/>
        <w:rPr>
          <w:rStyle w:val="Nenhum"/>
          <w:rFonts w:ascii="Times" w:hAnsi="Times"/>
          <w:b/>
          <w:bCs/>
        </w:rPr>
      </w:pPr>
    </w:p>
    <w:p w:rsidR="00D932EF" w:rsidRPr="001463D7" w:rsidRDefault="00064487" w:rsidP="008206E8">
      <w:pPr>
        <w:pStyle w:val="CorpoA"/>
        <w:widowControl w:val="0"/>
        <w:spacing w:after="240" w:line="480" w:lineRule="auto"/>
        <w:jc w:val="both"/>
        <w:rPr>
          <w:rStyle w:val="Nenhum"/>
          <w:rFonts w:ascii="Times" w:hAnsi="Times"/>
          <w:b/>
          <w:bCs/>
        </w:rPr>
      </w:pPr>
      <w:r w:rsidRPr="001463D7">
        <w:rPr>
          <w:rStyle w:val="Nenhum"/>
          <w:rFonts w:ascii="Times" w:hAnsi="Times"/>
          <w:b/>
          <w:bCs/>
        </w:rPr>
        <w:t>Disclosures</w:t>
      </w:r>
    </w:p>
    <w:p w:rsidR="00D932EF" w:rsidRPr="001463D7" w:rsidRDefault="00B644BC" w:rsidP="008206E8">
      <w:pPr>
        <w:pStyle w:val="CorpoB"/>
        <w:spacing w:line="480" w:lineRule="auto"/>
        <w:jc w:val="both"/>
        <w:rPr>
          <w:rFonts w:ascii="Times" w:hAnsi="Times"/>
        </w:rPr>
      </w:pPr>
      <w:r w:rsidRPr="001463D7">
        <w:rPr>
          <w:rStyle w:val="Nenhum"/>
          <w:rFonts w:ascii="Times" w:hAnsi="Times"/>
          <w:b/>
          <w:bCs/>
        </w:rPr>
        <w:tab/>
      </w:r>
      <w:r w:rsidRPr="001463D7">
        <w:rPr>
          <w:rStyle w:val="Nenhum"/>
          <w:rFonts w:ascii="Times" w:hAnsi="Times"/>
        </w:rPr>
        <w:t>N</w:t>
      </w:r>
      <w:r w:rsidR="00064487" w:rsidRPr="001463D7">
        <w:rPr>
          <w:rStyle w:val="Nenhum"/>
          <w:rFonts w:ascii="Times" w:hAnsi="Times"/>
        </w:rPr>
        <w:t>one</w:t>
      </w:r>
    </w:p>
    <w:p w:rsidR="00D932EF" w:rsidRPr="001463D7" w:rsidRDefault="00064487" w:rsidP="008206E8">
      <w:pPr>
        <w:pStyle w:val="CorpoA"/>
        <w:widowControl w:val="0"/>
        <w:spacing w:after="240" w:line="480" w:lineRule="auto"/>
        <w:jc w:val="both"/>
        <w:rPr>
          <w:rStyle w:val="Nenhum"/>
          <w:rFonts w:ascii="Times" w:eastAsia="Times New Roman" w:hAnsi="Times" w:cs="Times New Roman"/>
          <w:b/>
          <w:bCs/>
          <w:lang w:val="pt-PT"/>
        </w:rPr>
      </w:pPr>
      <w:r w:rsidRPr="001463D7">
        <w:rPr>
          <w:rStyle w:val="Nenhum"/>
          <w:rFonts w:ascii="Times" w:hAnsi="Times"/>
          <w:b/>
          <w:bCs/>
          <w:lang w:val="pt-PT"/>
        </w:rPr>
        <w:t>References:</w:t>
      </w:r>
    </w:p>
    <w:p w:rsidR="00596B9A" w:rsidRPr="001463D7" w:rsidRDefault="00596B9A" w:rsidP="00596B9A">
      <w:pPr>
        <w:pStyle w:val="PargrafodaLista"/>
        <w:numPr>
          <w:ilvl w:val="0"/>
          <w:numId w:val="3"/>
        </w:numPr>
        <w:spacing w:after="60" w:line="480" w:lineRule="auto"/>
        <w:jc w:val="both"/>
        <w:rPr>
          <w:rFonts w:ascii="Times" w:hAnsi="Times"/>
        </w:rPr>
      </w:pPr>
      <w:proofErr w:type="spellStart"/>
      <w:r w:rsidRPr="001463D7">
        <w:rPr>
          <w:rFonts w:ascii="Times" w:hAnsi="Times"/>
          <w:lang w:val="en-US"/>
        </w:rPr>
        <w:t>HCPUnet</w:t>
      </w:r>
      <w:proofErr w:type="spellEnd"/>
      <w:r w:rsidRPr="001463D7">
        <w:rPr>
          <w:rFonts w:ascii="Times" w:hAnsi="Times"/>
          <w:lang w:val="en-US"/>
        </w:rPr>
        <w:t xml:space="preserve">, Healthcare Cost and Utilization Project. Agency for Healthcare Research and Quality. </w:t>
      </w:r>
      <w:r w:rsidRPr="001463D7">
        <w:rPr>
          <w:rFonts w:ascii="Times" w:hAnsi="Times"/>
        </w:rPr>
        <w:t xml:space="preserve">Disponível em: http://hcupnet.ahrq.gov </w:t>
      </w:r>
    </w:p>
    <w:p w:rsidR="00596B9A" w:rsidRPr="001463D7" w:rsidRDefault="00596B9A" w:rsidP="00596B9A">
      <w:pPr>
        <w:pStyle w:val="PargrafodaLista"/>
        <w:numPr>
          <w:ilvl w:val="0"/>
          <w:numId w:val="3"/>
        </w:numPr>
        <w:tabs>
          <w:tab w:val="left" w:pos="220"/>
        </w:tabs>
        <w:spacing w:after="60" w:line="480" w:lineRule="auto"/>
        <w:jc w:val="both"/>
        <w:rPr>
          <w:rFonts w:ascii="Times" w:hAnsi="Times"/>
          <w:lang w:val="nl-NL"/>
        </w:rPr>
      </w:pPr>
      <w:proofErr w:type="spellStart"/>
      <w:r w:rsidRPr="001463D7">
        <w:rPr>
          <w:rStyle w:val="Nenhum"/>
          <w:rFonts w:ascii="Times" w:hAnsi="Times"/>
          <w:lang w:val="nl-NL"/>
        </w:rPr>
        <w:t>Ethgen</w:t>
      </w:r>
      <w:proofErr w:type="spellEnd"/>
      <w:r w:rsidRPr="001463D7">
        <w:rPr>
          <w:rStyle w:val="Nenhum"/>
          <w:rFonts w:ascii="Times" w:hAnsi="Times"/>
          <w:lang w:val="nl-NL"/>
        </w:rPr>
        <w:t xml:space="preserve"> O, Brui</w:t>
      </w:r>
      <w:r w:rsidRPr="001463D7">
        <w:rPr>
          <w:rStyle w:val="Nenhum"/>
          <w:rFonts w:ascii="Times" w:hAnsi="Times"/>
          <w:lang w:val="fr-FR"/>
        </w:rPr>
        <w:t>è</w:t>
      </w:r>
      <w:r w:rsidRPr="001463D7">
        <w:rPr>
          <w:rStyle w:val="Nenhum"/>
          <w:rFonts w:ascii="Times" w:hAnsi="Times"/>
          <w:lang w:val="en-US"/>
        </w:rPr>
        <w:t xml:space="preserve">re O, </w:t>
      </w:r>
      <w:proofErr w:type="spellStart"/>
      <w:r w:rsidRPr="001463D7">
        <w:rPr>
          <w:rStyle w:val="Nenhum"/>
          <w:rFonts w:ascii="Times" w:hAnsi="Times"/>
          <w:lang w:val="en-US"/>
        </w:rPr>
        <w:t>Richy</w:t>
      </w:r>
      <w:proofErr w:type="spellEnd"/>
      <w:r w:rsidRPr="001463D7">
        <w:rPr>
          <w:rStyle w:val="Nenhum"/>
          <w:rFonts w:ascii="Times" w:hAnsi="Times"/>
          <w:lang w:val="en-US"/>
        </w:rPr>
        <w:t xml:space="preserve"> F, </w:t>
      </w:r>
      <w:proofErr w:type="spellStart"/>
      <w:r w:rsidRPr="001463D7">
        <w:rPr>
          <w:rStyle w:val="Nenhum"/>
          <w:rFonts w:ascii="Times" w:hAnsi="Times"/>
          <w:lang w:val="en-US"/>
        </w:rPr>
        <w:t>Dardennes</w:t>
      </w:r>
      <w:proofErr w:type="spellEnd"/>
      <w:r w:rsidRPr="001463D7">
        <w:rPr>
          <w:rStyle w:val="Nenhum"/>
          <w:rFonts w:ascii="Times" w:hAnsi="Times"/>
          <w:lang w:val="en-US"/>
        </w:rPr>
        <w:t xml:space="preserve"> C, </w:t>
      </w:r>
      <w:proofErr w:type="spellStart"/>
      <w:r w:rsidRPr="001463D7">
        <w:rPr>
          <w:rStyle w:val="Nenhum"/>
          <w:rFonts w:ascii="Times" w:hAnsi="Times"/>
          <w:lang w:val="en-US"/>
        </w:rPr>
        <w:t>Reginster</w:t>
      </w:r>
      <w:proofErr w:type="spellEnd"/>
      <w:r w:rsidRPr="001463D7">
        <w:rPr>
          <w:rStyle w:val="Nenhum"/>
          <w:rFonts w:ascii="Times" w:hAnsi="Times"/>
          <w:lang w:val="en-US"/>
        </w:rPr>
        <w:t xml:space="preserve"> JY. Health related quality of life in total hip and total knee arthroplasty. A qualitative and systematic review of the literature. </w:t>
      </w:r>
      <w:r w:rsidRPr="001463D7">
        <w:rPr>
          <w:rStyle w:val="Nenhum"/>
          <w:rFonts w:ascii="Times" w:hAnsi="Times"/>
          <w:b/>
          <w:bCs/>
          <w:lang w:val="en-US"/>
        </w:rPr>
        <w:t xml:space="preserve">J Bone Joint </w:t>
      </w:r>
      <w:proofErr w:type="spellStart"/>
      <w:r w:rsidRPr="001463D7">
        <w:rPr>
          <w:rStyle w:val="Nenhum"/>
          <w:rFonts w:ascii="Times" w:hAnsi="Times"/>
          <w:b/>
          <w:bCs/>
          <w:lang w:val="en-US"/>
        </w:rPr>
        <w:t>Surg</w:t>
      </w:r>
      <w:proofErr w:type="spellEnd"/>
      <w:r w:rsidRPr="001463D7">
        <w:rPr>
          <w:rStyle w:val="Nenhum"/>
          <w:rFonts w:ascii="Times" w:hAnsi="Times"/>
          <w:b/>
          <w:bCs/>
          <w:lang w:val="en-US"/>
        </w:rPr>
        <w:t xml:space="preserve"> Am</w:t>
      </w:r>
      <w:r w:rsidRPr="001463D7">
        <w:rPr>
          <w:rStyle w:val="Nenhum"/>
          <w:rFonts w:ascii="Times" w:hAnsi="Times"/>
          <w:lang w:val="en-US"/>
        </w:rPr>
        <w:t>. v.86-A, n.5, p.963-974. 2004.</w:t>
      </w:r>
    </w:p>
    <w:p w:rsidR="00596B9A" w:rsidRPr="001463D7" w:rsidRDefault="00596B9A" w:rsidP="00596B9A">
      <w:pPr>
        <w:pStyle w:val="CorpoA"/>
        <w:widowControl w:val="0"/>
        <w:numPr>
          <w:ilvl w:val="0"/>
          <w:numId w:val="3"/>
        </w:numPr>
        <w:spacing w:after="240" w:line="480" w:lineRule="auto"/>
        <w:jc w:val="both"/>
        <w:rPr>
          <w:rStyle w:val="Nenhum"/>
          <w:rFonts w:ascii="Times" w:hAnsi="Times"/>
          <w:lang w:val="en-US"/>
        </w:rPr>
      </w:pPr>
      <w:proofErr w:type="spellStart"/>
      <w:r w:rsidRPr="001463D7">
        <w:rPr>
          <w:rStyle w:val="Nenhum"/>
          <w:rFonts w:ascii="Times" w:hAnsi="Times"/>
          <w:lang w:val="en-US"/>
        </w:rPr>
        <w:t>Khokhar</w:t>
      </w:r>
      <w:proofErr w:type="spellEnd"/>
      <w:r w:rsidRPr="001463D7">
        <w:rPr>
          <w:rStyle w:val="Nenhum"/>
          <w:rFonts w:ascii="Times" w:hAnsi="Times"/>
          <w:lang w:val="en-US"/>
        </w:rPr>
        <w:t xml:space="preserve">  A. et al. Venous thromboembolism and its prophylaxis in elective knee arthroplasty: An international perspective. </w:t>
      </w:r>
      <w:r w:rsidRPr="001463D7">
        <w:rPr>
          <w:rStyle w:val="Nenhum"/>
          <w:rFonts w:ascii="Times" w:hAnsi="Times"/>
          <w:b/>
          <w:bCs/>
          <w:lang w:val="en-US"/>
        </w:rPr>
        <w:t>The Knee</w:t>
      </w:r>
      <w:r w:rsidRPr="001463D7">
        <w:rPr>
          <w:rStyle w:val="Nenhum"/>
          <w:rFonts w:ascii="Times" w:hAnsi="Times"/>
          <w:lang w:val="en-US"/>
        </w:rPr>
        <w:t>. v. 20, p.170-176. 2013</w:t>
      </w:r>
    </w:p>
    <w:p w:rsidR="00596B9A" w:rsidRPr="001463D7" w:rsidRDefault="00596B9A" w:rsidP="00596B9A">
      <w:pPr>
        <w:pStyle w:val="CorpoA"/>
        <w:widowControl w:val="0"/>
        <w:numPr>
          <w:ilvl w:val="0"/>
          <w:numId w:val="3"/>
        </w:numPr>
        <w:spacing w:after="240" w:line="480" w:lineRule="auto"/>
        <w:jc w:val="both"/>
        <w:rPr>
          <w:rFonts w:ascii="Times" w:hAnsi="Times"/>
          <w:lang w:val="en-US"/>
        </w:rPr>
      </w:pPr>
      <w:proofErr w:type="spellStart"/>
      <w:r w:rsidRPr="001463D7">
        <w:rPr>
          <w:rStyle w:val="Nenhum"/>
          <w:rFonts w:ascii="Times" w:hAnsi="Times"/>
          <w:lang w:val="en-US"/>
        </w:rPr>
        <w:t>Sivashankar</w:t>
      </w:r>
      <w:proofErr w:type="spellEnd"/>
      <w:r w:rsidRPr="001463D7">
        <w:rPr>
          <w:rStyle w:val="Nenhum"/>
          <w:rFonts w:ascii="Times" w:hAnsi="Times"/>
          <w:lang w:val="en-US"/>
        </w:rPr>
        <w:t xml:space="preserve"> Chandrasekaran, Siva Kumar </w:t>
      </w:r>
      <w:proofErr w:type="spellStart"/>
      <w:r w:rsidRPr="001463D7">
        <w:rPr>
          <w:rStyle w:val="Nenhum"/>
          <w:rFonts w:ascii="Times" w:hAnsi="Times"/>
          <w:lang w:val="en-US"/>
        </w:rPr>
        <w:t>Ariaretnam</w:t>
      </w:r>
      <w:proofErr w:type="spellEnd"/>
      <w:r w:rsidRPr="001463D7">
        <w:rPr>
          <w:rStyle w:val="Nenhum"/>
          <w:rFonts w:ascii="Times" w:hAnsi="Times"/>
          <w:lang w:val="en-US"/>
        </w:rPr>
        <w:t xml:space="preserve">, Jason Tsung and David </w:t>
      </w:r>
      <w:proofErr w:type="spellStart"/>
      <w:r w:rsidRPr="001463D7">
        <w:rPr>
          <w:rStyle w:val="Nenhum"/>
          <w:rFonts w:ascii="Times" w:hAnsi="Times"/>
          <w:lang w:val="en-US"/>
        </w:rPr>
        <w:lastRenderedPageBreak/>
        <w:t>Dickison</w:t>
      </w:r>
      <w:proofErr w:type="spellEnd"/>
      <w:r w:rsidRPr="001463D7">
        <w:rPr>
          <w:rStyle w:val="Nenhum"/>
          <w:rFonts w:ascii="Times" w:hAnsi="Times"/>
          <w:lang w:val="en-US"/>
        </w:rPr>
        <w:t xml:space="preserve">. Early mobilization after total knee replacement reduces the incidence of deep venous thrombosis. </w:t>
      </w:r>
      <w:r w:rsidRPr="001463D7">
        <w:rPr>
          <w:rStyle w:val="Nenhum"/>
          <w:rFonts w:ascii="Times" w:hAnsi="Times"/>
          <w:b/>
          <w:bCs/>
          <w:lang w:val="en-US"/>
        </w:rPr>
        <w:t>ANZ J Surg.</w:t>
      </w:r>
      <w:r w:rsidRPr="001463D7">
        <w:rPr>
          <w:rStyle w:val="Nenhum"/>
          <w:rFonts w:ascii="Times" w:hAnsi="Times"/>
          <w:lang w:val="en-US"/>
        </w:rPr>
        <w:t xml:space="preserve"> v.79, p.526–529. 2009. </w:t>
      </w:r>
    </w:p>
    <w:p w:rsidR="00596B9A" w:rsidRPr="001463D7" w:rsidRDefault="00596B9A" w:rsidP="00596B9A">
      <w:pPr>
        <w:pStyle w:val="CorpoA"/>
        <w:widowControl w:val="0"/>
        <w:numPr>
          <w:ilvl w:val="0"/>
          <w:numId w:val="3"/>
        </w:numPr>
        <w:spacing w:after="240" w:line="480" w:lineRule="auto"/>
        <w:jc w:val="both"/>
        <w:rPr>
          <w:rFonts w:ascii="Times" w:hAnsi="Times"/>
          <w:lang w:val="pt-PT"/>
        </w:rPr>
      </w:pPr>
      <w:r w:rsidRPr="001463D7">
        <w:rPr>
          <w:rStyle w:val="Nenhum"/>
          <w:rFonts w:ascii="Times" w:hAnsi="Times"/>
          <w:lang w:val="en-US"/>
        </w:rPr>
        <w:t xml:space="preserve">Anderson, M. Dunbar, J. </w:t>
      </w:r>
      <w:proofErr w:type="spellStart"/>
      <w:r w:rsidRPr="001463D7">
        <w:rPr>
          <w:rStyle w:val="Nenhum"/>
          <w:rFonts w:ascii="Times" w:hAnsi="Times"/>
          <w:lang w:val="en-US"/>
        </w:rPr>
        <w:t>Murnaghan</w:t>
      </w:r>
      <w:proofErr w:type="spellEnd"/>
      <w:r w:rsidRPr="001463D7">
        <w:rPr>
          <w:rStyle w:val="Nenhum"/>
          <w:rFonts w:ascii="Times" w:hAnsi="Times"/>
          <w:lang w:val="en-US"/>
        </w:rPr>
        <w:t xml:space="preserve">, S.R. Kahn, P. Gross et al Aspirin or Rivaroxaban for VTE Prophylaxis after Hip or knee arthroplasty. </w:t>
      </w:r>
      <w:r w:rsidRPr="001463D7">
        <w:rPr>
          <w:rStyle w:val="Nenhum"/>
          <w:rFonts w:ascii="Times" w:hAnsi="Times"/>
          <w:b/>
          <w:bCs/>
          <w:lang w:val="en-US"/>
        </w:rPr>
        <w:t xml:space="preserve">N </w:t>
      </w:r>
      <w:proofErr w:type="spellStart"/>
      <w:r w:rsidRPr="001463D7">
        <w:rPr>
          <w:rStyle w:val="Nenhum"/>
          <w:rFonts w:ascii="Times" w:hAnsi="Times"/>
          <w:b/>
          <w:bCs/>
          <w:lang w:val="en-US"/>
        </w:rPr>
        <w:t>Engl</w:t>
      </w:r>
      <w:proofErr w:type="spellEnd"/>
      <w:r w:rsidRPr="001463D7">
        <w:rPr>
          <w:rStyle w:val="Nenhum"/>
          <w:rFonts w:ascii="Times" w:hAnsi="Times"/>
          <w:b/>
          <w:bCs/>
          <w:lang w:val="en-US"/>
        </w:rPr>
        <w:t xml:space="preserve"> J Med</w:t>
      </w:r>
      <w:r w:rsidRPr="001463D7">
        <w:rPr>
          <w:rStyle w:val="Nenhum"/>
          <w:rFonts w:ascii="Times" w:hAnsi="Times"/>
          <w:lang w:val="en-US"/>
        </w:rPr>
        <w:t xml:space="preserve"> p.378:388. </w:t>
      </w:r>
      <w:r w:rsidRPr="001463D7">
        <w:rPr>
          <w:rStyle w:val="Nenhum"/>
          <w:rFonts w:ascii="Times" w:hAnsi="Times"/>
          <w:lang w:val="pt-PT"/>
        </w:rPr>
        <w:t>2018</w:t>
      </w:r>
    </w:p>
    <w:p w:rsidR="00596B9A" w:rsidRPr="001463D7" w:rsidRDefault="00596B9A" w:rsidP="00596B9A">
      <w:pPr>
        <w:pStyle w:val="CorpoA"/>
        <w:widowControl w:val="0"/>
        <w:numPr>
          <w:ilvl w:val="0"/>
          <w:numId w:val="3"/>
        </w:numPr>
        <w:spacing w:after="240" w:line="480" w:lineRule="auto"/>
        <w:jc w:val="both"/>
        <w:rPr>
          <w:rFonts w:ascii="Times" w:hAnsi="Times"/>
          <w:lang w:val="pt-PT"/>
        </w:rPr>
      </w:pPr>
      <w:r w:rsidRPr="001463D7">
        <w:rPr>
          <w:rStyle w:val="Nenhum"/>
          <w:rFonts w:ascii="Times" w:hAnsi="Times"/>
          <w:lang w:val="en-US"/>
        </w:rPr>
        <w:t xml:space="preserve">Andersen P,K, </w:t>
      </w:r>
      <w:proofErr w:type="spellStart"/>
      <w:r w:rsidRPr="001463D7">
        <w:rPr>
          <w:rStyle w:val="Nenhum"/>
          <w:rFonts w:ascii="Times" w:hAnsi="Times"/>
          <w:lang w:val="en-US"/>
        </w:rPr>
        <w:t>Kehlet</w:t>
      </w:r>
      <w:proofErr w:type="spellEnd"/>
      <w:r w:rsidRPr="001463D7">
        <w:rPr>
          <w:rStyle w:val="Nenhum"/>
          <w:rFonts w:ascii="Times" w:hAnsi="Times"/>
          <w:lang w:val="en-US"/>
        </w:rPr>
        <w:t xml:space="preserve"> H. Should deep venous thrombosis prophylaxis be used in </w:t>
      </w:r>
      <w:proofErr w:type="spellStart"/>
      <w:r w:rsidRPr="001463D7">
        <w:rPr>
          <w:rStyle w:val="Nenhum"/>
          <w:rFonts w:ascii="Times" w:hAnsi="Times"/>
          <w:lang w:val="en-US"/>
        </w:rPr>
        <w:t>fasttrack</w:t>
      </w:r>
      <w:proofErr w:type="spellEnd"/>
      <w:r w:rsidRPr="001463D7">
        <w:rPr>
          <w:rStyle w:val="Nenhum"/>
          <w:rFonts w:ascii="Times" w:hAnsi="Times"/>
          <w:lang w:val="en-US"/>
        </w:rPr>
        <w:t xml:space="preserve"> hip and knee replacement?</w:t>
      </w:r>
      <w:r w:rsidRPr="001463D7">
        <w:rPr>
          <w:rStyle w:val="Nenhum"/>
          <w:rFonts w:ascii="Times" w:hAnsi="Times"/>
          <w:i/>
          <w:iCs/>
          <w:lang w:val="en-US"/>
        </w:rPr>
        <w:t xml:space="preserve"> </w:t>
      </w:r>
      <w:proofErr w:type="spellStart"/>
      <w:r w:rsidRPr="001463D7">
        <w:rPr>
          <w:rStyle w:val="Nenhum"/>
          <w:rFonts w:ascii="Times" w:hAnsi="Times"/>
          <w:b/>
          <w:bCs/>
          <w:lang w:val="pt-PT"/>
        </w:rPr>
        <w:t>Acta</w:t>
      </w:r>
      <w:proofErr w:type="spellEnd"/>
      <w:r w:rsidRPr="001463D7">
        <w:rPr>
          <w:rStyle w:val="Nenhum"/>
          <w:rFonts w:ascii="Times" w:hAnsi="Times"/>
          <w:b/>
          <w:bCs/>
          <w:lang w:val="pt-PT"/>
        </w:rPr>
        <w:t xml:space="preserve"> </w:t>
      </w:r>
      <w:proofErr w:type="spellStart"/>
      <w:r w:rsidRPr="001463D7">
        <w:rPr>
          <w:rStyle w:val="Nenhum"/>
          <w:rFonts w:ascii="Times" w:hAnsi="Times"/>
          <w:b/>
          <w:bCs/>
          <w:lang w:val="pt-PT"/>
        </w:rPr>
        <w:t>Orthopaedica</w:t>
      </w:r>
      <w:proofErr w:type="spellEnd"/>
      <w:r w:rsidRPr="001463D7">
        <w:rPr>
          <w:rStyle w:val="Nenhum"/>
          <w:rFonts w:ascii="Times" w:hAnsi="Times"/>
          <w:lang w:val="pt-PT"/>
        </w:rPr>
        <w:t>.</w:t>
      </w:r>
      <w:r w:rsidRPr="001463D7">
        <w:rPr>
          <w:rStyle w:val="Nenhum"/>
          <w:rFonts w:ascii="Times" w:hAnsi="Times"/>
          <w:i/>
          <w:iCs/>
          <w:lang w:val="pt-PT"/>
        </w:rPr>
        <w:t xml:space="preserve"> </w:t>
      </w:r>
      <w:r w:rsidRPr="001463D7">
        <w:rPr>
          <w:rStyle w:val="Nenhum"/>
          <w:rFonts w:ascii="Times" w:hAnsi="Times"/>
          <w:lang w:val="pt-PT"/>
        </w:rPr>
        <w:t>v.83, n. 2 p.105–106. 2012.</w:t>
      </w:r>
    </w:p>
    <w:p w:rsidR="00596B9A" w:rsidRPr="001463D7" w:rsidRDefault="00596B9A" w:rsidP="00596B9A">
      <w:pPr>
        <w:pStyle w:val="CorpoA"/>
        <w:widowControl w:val="0"/>
        <w:numPr>
          <w:ilvl w:val="0"/>
          <w:numId w:val="3"/>
        </w:numPr>
        <w:spacing w:after="240" w:line="480" w:lineRule="auto"/>
        <w:jc w:val="both"/>
        <w:rPr>
          <w:rFonts w:ascii="Times" w:hAnsi="Times"/>
        </w:rPr>
      </w:pPr>
      <w:proofErr w:type="spellStart"/>
      <w:r w:rsidRPr="001463D7">
        <w:rPr>
          <w:rStyle w:val="Nenhum"/>
          <w:rFonts w:ascii="Times" w:hAnsi="Times"/>
        </w:rPr>
        <w:t>O’Reilly</w:t>
      </w:r>
      <w:proofErr w:type="spellEnd"/>
      <w:r w:rsidRPr="001463D7">
        <w:rPr>
          <w:rStyle w:val="Nenhum"/>
          <w:rFonts w:ascii="Times" w:hAnsi="Times"/>
        </w:rPr>
        <w:t xml:space="preserve"> RF, </w:t>
      </w:r>
      <w:r w:rsidRPr="001463D7">
        <w:rPr>
          <w:rStyle w:val="Nenhum"/>
          <w:rFonts w:ascii="Times" w:hAnsi="Times"/>
          <w:lang w:val="en-US"/>
        </w:rPr>
        <w:t xml:space="preserve"> </w:t>
      </w:r>
      <w:r w:rsidRPr="001463D7">
        <w:rPr>
          <w:rStyle w:val="Nenhum"/>
          <w:rFonts w:ascii="Times" w:hAnsi="Times"/>
        </w:rPr>
        <w:t xml:space="preserve">Burgess </w:t>
      </w:r>
      <w:r w:rsidRPr="001463D7">
        <w:rPr>
          <w:rStyle w:val="Nenhum"/>
          <w:rFonts w:ascii="Times" w:hAnsi="Times"/>
          <w:lang w:val="en-US"/>
        </w:rPr>
        <w:t xml:space="preserve"> </w:t>
      </w:r>
      <w:r w:rsidRPr="001463D7">
        <w:rPr>
          <w:rStyle w:val="Nenhum"/>
          <w:rFonts w:ascii="Times" w:hAnsi="Times"/>
        </w:rPr>
        <w:t xml:space="preserve">I, </w:t>
      </w:r>
      <w:proofErr w:type="spellStart"/>
      <w:r w:rsidRPr="001463D7">
        <w:rPr>
          <w:rStyle w:val="Nenhum"/>
          <w:rFonts w:ascii="Times" w:hAnsi="Times"/>
        </w:rPr>
        <w:t>Zicat</w:t>
      </w:r>
      <w:proofErr w:type="spellEnd"/>
      <w:r w:rsidRPr="001463D7">
        <w:rPr>
          <w:rStyle w:val="Nenhum"/>
          <w:rFonts w:ascii="Times" w:hAnsi="Times"/>
        </w:rPr>
        <w:t xml:space="preserve"> </w:t>
      </w:r>
      <w:r w:rsidRPr="001463D7">
        <w:rPr>
          <w:rStyle w:val="Nenhum"/>
          <w:rFonts w:ascii="Times" w:hAnsi="Times"/>
          <w:lang w:val="en-US"/>
        </w:rPr>
        <w:t xml:space="preserve"> </w:t>
      </w:r>
      <w:r w:rsidRPr="001463D7">
        <w:rPr>
          <w:rStyle w:val="Nenhum"/>
          <w:rFonts w:ascii="Times" w:hAnsi="Times"/>
        </w:rPr>
        <w:t xml:space="preserve">BA. </w:t>
      </w:r>
      <w:r w:rsidRPr="001463D7">
        <w:rPr>
          <w:rStyle w:val="Nenhum"/>
          <w:rFonts w:ascii="Times" w:hAnsi="Times"/>
          <w:lang w:val="en-US"/>
        </w:rPr>
        <w:t xml:space="preserve"> </w:t>
      </w:r>
      <w:r w:rsidRPr="001463D7">
        <w:rPr>
          <w:rStyle w:val="Nenhum"/>
          <w:rFonts w:ascii="Times" w:hAnsi="Times"/>
        </w:rPr>
        <w:t xml:space="preserve">The </w:t>
      </w:r>
      <w:proofErr w:type="spellStart"/>
      <w:r w:rsidRPr="001463D7">
        <w:rPr>
          <w:rStyle w:val="Nenhum"/>
          <w:rFonts w:ascii="Times" w:hAnsi="Times"/>
        </w:rPr>
        <w:t>prevalence</w:t>
      </w:r>
      <w:proofErr w:type="spellEnd"/>
      <w:r w:rsidRPr="001463D7">
        <w:rPr>
          <w:rStyle w:val="Nenhum"/>
          <w:rFonts w:ascii="Times" w:hAnsi="Times"/>
        </w:rPr>
        <w:t xml:space="preserve"> </w:t>
      </w:r>
      <w:proofErr w:type="spellStart"/>
      <w:r w:rsidRPr="001463D7">
        <w:rPr>
          <w:rStyle w:val="Nenhum"/>
          <w:rFonts w:ascii="Times" w:hAnsi="Times"/>
        </w:rPr>
        <w:t>of</w:t>
      </w:r>
      <w:proofErr w:type="spellEnd"/>
      <w:r w:rsidRPr="001463D7">
        <w:rPr>
          <w:rStyle w:val="Nenhum"/>
          <w:rFonts w:ascii="Times" w:hAnsi="Times"/>
        </w:rPr>
        <w:t xml:space="preserve"> </w:t>
      </w:r>
      <w:proofErr w:type="spellStart"/>
      <w:r w:rsidRPr="001463D7">
        <w:rPr>
          <w:rStyle w:val="Nenhum"/>
          <w:rFonts w:ascii="Times" w:hAnsi="Times"/>
        </w:rPr>
        <w:t>venous</w:t>
      </w:r>
      <w:proofErr w:type="spellEnd"/>
      <w:r w:rsidRPr="001463D7">
        <w:rPr>
          <w:rStyle w:val="Nenhum"/>
          <w:rFonts w:ascii="Times" w:hAnsi="Times"/>
        </w:rPr>
        <w:t xml:space="preserve"> </w:t>
      </w:r>
      <w:proofErr w:type="spellStart"/>
      <w:r w:rsidRPr="001463D7">
        <w:rPr>
          <w:rStyle w:val="Nenhum"/>
          <w:rFonts w:ascii="Times" w:hAnsi="Times"/>
        </w:rPr>
        <w:t>thromboembolism</w:t>
      </w:r>
      <w:proofErr w:type="spellEnd"/>
      <w:r w:rsidRPr="001463D7">
        <w:rPr>
          <w:rStyle w:val="Nenhum"/>
          <w:rFonts w:ascii="Times" w:hAnsi="Times"/>
        </w:rPr>
        <w:t xml:space="preserve">  after  hip  </w:t>
      </w:r>
      <w:proofErr w:type="spellStart"/>
      <w:r w:rsidRPr="001463D7">
        <w:rPr>
          <w:rStyle w:val="Nenhum"/>
          <w:rFonts w:ascii="Times" w:hAnsi="Times"/>
        </w:rPr>
        <w:t>and</w:t>
      </w:r>
      <w:proofErr w:type="spellEnd"/>
      <w:r w:rsidRPr="001463D7">
        <w:rPr>
          <w:rStyle w:val="Nenhum"/>
          <w:rFonts w:ascii="Times" w:hAnsi="Times"/>
        </w:rPr>
        <w:t xml:space="preserve"> </w:t>
      </w:r>
      <w:r w:rsidRPr="001463D7">
        <w:rPr>
          <w:rStyle w:val="Nenhum"/>
          <w:rFonts w:ascii="Times" w:hAnsi="Times"/>
          <w:lang w:val="en-US"/>
        </w:rPr>
        <w:t xml:space="preserve"> </w:t>
      </w:r>
      <w:proofErr w:type="spellStart"/>
      <w:r w:rsidRPr="001463D7">
        <w:rPr>
          <w:rStyle w:val="Nenhum"/>
          <w:rFonts w:ascii="Times" w:hAnsi="Times"/>
        </w:rPr>
        <w:t>knee</w:t>
      </w:r>
      <w:proofErr w:type="spellEnd"/>
      <w:r w:rsidRPr="001463D7">
        <w:rPr>
          <w:rStyle w:val="Nenhum"/>
          <w:rFonts w:ascii="Times" w:hAnsi="Times"/>
        </w:rPr>
        <w:t xml:space="preserve">  </w:t>
      </w:r>
      <w:proofErr w:type="spellStart"/>
      <w:r w:rsidRPr="001463D7">
        <w:rPr>
          <w:rStyle w:val="Nenhum"/>
          <w:rFonts w:ascii="Times" w:hAnsi="Times"/>
        </w:rPr>
        <w:t>replacement</w:t>
      </w:r>
      <w:proofErr w:type="spellEnd"/>
      <w:r w:rsidRPr="001463D7">
        <w:rPr>
          <w:rStyle w:val="Nenhum"/>
          <w:rFonts w:ascii="Times" w:hAnsi="Times"/>
        </w:rPr>
        <w:t xml:space="preserve">  </w:t>
      </w:r>
      <w:proofErr w:type="spellStart"/>
      <w:r w:rsidRPr="001463D7">
        <w:rPr>
          <w:rStyle w:val="Nenhum"/>
          <w:rFonts w:ascii="Times" w:hAnsi="Times"/>
        </w:rPr>
        <w:t>surgery</w:t>
      </w:r>
      <w:proofErr w:type="spellEnd"/>
      <w:r w:rsidRPr="001463D7">
        <w:rPr>
          <w:rStyle w:val="Nenhum"/>
          <w:rFonts w:ascii="Times" w:hAnsi="Times"/>
        </w:rPr>
        <w:t xml:space="preserve">. </w:t>
      </w:r>
      <w:r w:rsidRPr="001463D7">
        <w:rPr>
          <w:rStyle w:val="Nenhum"/>
          <w:rFonts w:ascii="Times" w:hAnsi="Times"/>
          <w:lang w:val="en-US"/>
        </w:rPr>
        <w:t xml:space="preserve"> </w:t>
      </w:r>
      <w:proofErr w:type="spellStart"/>
      <w:r w:rsidRPr="001463D7">
        <w:rPr>
          <w:rStyle w:val="Nenhum"/>
          <w:rFonts w:ascii="Times" w:hAnsi="Times"/>
          <w:b/>
          <w:bCs/>
        </w:rPr>
        <w:t>Med</w:t>
      </w:r>
      <w:proofErr w:type="spellEnd"/>
      <w:r w:rsidRPr="001463D7">
        <w:rPr>
          <w:rStyle w:val="Nenhum"/>
          <w:rFonts w:ascii="Times" w:hAnsi="Times"/>
          <w:b/>
          <w:bCs/>
        </w:rPr>
        <w:t xml:space="preserve">  J  Aust</w:t>
      </w:r>
      <w:r w:rsidRPr="001463D7">
        <w:rPr>
          <w:rStyle w:val="Nenhum"/>
          <w:rFonts w:ascii="Times" w:hAnsi="Times"/>
          <w:lang w:val="pt-PT"/>
        </w:rPr>
        <w:t>. v.</w:t>
      </w:r>
      <w:r w:rsidRPr="001463D7">
        <w:rPr>
          <w:rStyle w:val="Nenhum"/>
          <w:rFonts w:ascii="Times" w:hAnsi="Times"/>
        </w:rPr>
        <w:t>182, p.154-159. 2015.</w:t>
      </w:r>
    </w:p>
    <w:p w:rsidR="00596B9A" w:rsidRPr="001463D7" w:rsidRDefault="00596B9A" w:rsidP="00596B9A">
      <w:pPr>
        <w:pStyle w:val="CorpoA"/>
        <w:widowControl w:val="0"/>
        <w:numPr>
          <w:ilvl w:val="0"/>
          <w:numId w:val="3"/>
        </w:numPr>
        <w:spacing w:after="240" w:line="480" w:lineRule="auto"/>
        <w:jc w:val="both"/>
        <w:rPr>
          <w:rFonts w:ascii="Times" w:hAnsi="Times"/>
          <w:lang w:val="pt-PT"/>
        </w:rPr>
      </w:pPr>
      <w:r w:rsidRPr="001463D7">
        <w:rPr>
          <w:rStyle w:val="Nenhum"/>
          <w:rFonts w:ascii="Times" w:hAnsi="Times"/>
          <w:shd w:val="clear" w:color="auto" w:fill="FFFFFF"/>
          <w:lang w:val="en-US"/>
        </w:rPr>
        <w:t xml:space="preserve">Song K, Xu Z, </w:t>
      </w:r>
      <w:proofErr w:type="spellStart"/>
      <w:r w:rsidRPr="001463D7">
        <w:rPr>
          <w:rStyle w:val="Nenhum"/>
          <w:rFonts w:ascii="Times" w:hAnsi="Times"/>
          <w:shd w:val="clear" w:color="auto" w:fill="FFFFFF"/>
          <w:lang w:val="en-US"/>
        </w:rPr>
        <w:t>Rong</w:t>
      </w:r>
      <w:proofErr w:type="spellEnd"/>
      <w:r w:rsidRPr="001463D7">
        <w:rPr>
          <w:rStyle w:val="Nenhum"/>
          <w:rFonts w:ascii="Times" w:hAnsi="Times"/>
          <w:shd w:val="clear" w:color="auto" w:fill="FFFFFF"/>
          <w:lang w:val="en-US"/>
        </w:rPr>
        <w:t xml:space="preserve"> Z, Yang X, Yao Y, Shen Y, et al. The incidence of venous thromboembolism following total knee arthroplasty: a prospective study by using computed tomographic pulmonary angiography in combination with bilateral lower limb venography. </w:t>
      </w:r>
      <w:proofErr w:type="spellStart"/>
      <w:r w:rsidRPr="001463D7">
        <w:rPr>
          <w:rStyle w:val="Nenhum"/>
          <w:rFonts w:ascii="Times" w:hAnsi="Times"/>
          <w:b/>
          <w:bCs/>
          <w:shd w:val="clear" w:color="auto" w:fill="FFFFFF"/>
          <w:lang w:val="pt-PT"/>
        </w:rPr>
        <w:t>Blood</w:t>
      </w:r>
      <w:proofErr w:type="spellEnd"/>
      <w:r w:rsidRPr="001463D7">
        <w:rPr>
          <w:rStyle w:val="Nenhum"/>
          <w:rFonts w:ascii="Times" w:hAnsi="Times"/>
          <w:b/>
          <w:bCs/>
          <w:shd w:val="clear" w:color="auto" w:fill="FFFFFF"/>
          <w:lang w:val="pt-PT"/>
        </w:rPr>
        <w:t xml:space="preserve"> </w:t>
      </w:r>
      <w:proofErr w:type="spellStart"/>
      <w:r w:rsidRPr="001463D7">
        <w:rPr>
          <w:rStyle w:val="Nenhum"/>
          <w:rFonts w:ascii="Times" w:hAnsi="Times"/>
          <w:b/>
          <w:bCs/>
          <w:shd w:val="clear" w:color="auto" w:fill="FFFFFF"/>
          <w:lang w:val="pt-PT"/>
        </w:rPr>
        <w:t>Coagul</w:t>
      </w:r>
      <w:proofErr w:type="spellEnd"/>
      <w:r w:rsidRPr="001463D7">
        <w:rPr>
          <w:rStyle w:val="Nenhum"/>
          <w:rFonts w:ascii="Times" w:hAnsi="Times"/>
          <w:b/>
          <w:bCs/>
          <w:shd w:val="clear" w:color="auto" w:fill="FFFFFF"/>
          <w:lang w:val="pt-PT"/>
        </w:rPr>
        <w:t xml:space="preserve"> </w:t>
      </w:r>
      <w:proofErr w:type="spellStart"/>
      <w:r w:rsidRPr="001463D7">
        <w:rPr>
          <w:rStyle w:val="Nenhum"/>
          <w:rFonts w:ascii="Times" w:hAnsi="Times"/>
          <w:b/>
          <w:bCs/>
          <w:shd w:val="clear" w:color="auto" w:fill="FFFFFF"/>
          <w:lang w:val="pt-PT"/>
        </w:rPr>
        <w:t>Fibrinolysis</w:t>
      </w:r>
      <w:proofErr w:type="spellEnd"/>
      <w:r w:rsidRPr="001463D7">
        <w:rPr>
          <w:rStyle w:val="Nenhum"/>
          <w:rFonts w:ascii="Times" w:hAnsi="Times"/>
          <w:shd w:val="clear" w:color="auto" w:fill="FFFFFF"/>
          <w:lang w:val="pt-PT"/>
        </w:rPr>
        <w:t>. v.27, n.3, p.266–269. 2016.</w:t>
      </w:r>
    </w:p>
    <w:p w:rsidR="00596B9A" w:rsidRPr="001463D7" w:rsidRDefault="00596B9A" w:rsidP="00596B9A">
      <w:pPr>
        <w:pStyle w:val="CorpoA"/>
        <w:widowControl w:val="0"/>
        <w:numPr>
          <w:ilvl w:val="0"/>
          <w:numId w:val="3"/>
        </w:numPr>
        <w:spacing w:after="240" w:line="480" w:lineRule="auto"/>
        <w:jc w:val="both"/>
        <w:rPr>
          <w:rFonts w:ascii="Times" w:hAnsi="Times"/>
          <w:lang w:val="nl-NL"/>
        </w:rPr>
      </w:pPr>
      <w:r w:rsidRPr="001463D7">
        <w:rPr>
          <w:rStyle w:val="Nenhum"/>
          <w:rFonts w:ascii="Times" w:hAnsi="Times"/>
          <w:shd w:val="clear" w:color="auto" w:fill="FFFFFF"/>
          <w:lang w:val="nl-NL"/>
        </w:rPr>
        <w:t xml:space="preserve">Quinlan </w:t>
      </w:r>
      <w:r w:rsidRPr="001463D7">
        <w:rPr>
          <w:rStyle w:val="Nenhum"/>
          <w:rFonts w:ascii="Times" w:hAnsi="Times"/>
          <w:shd w:val="clear" w:color="auto" w:fill="FFFFFF"/>
          <w:lang w:val="en-US"/>
        </w:rPr>
        <w:t xml:space="preserve"> </w:t>
      </w:r>
      <w:r w:rsidRPr="001463D7">
        <w:rPr>
          <w:rStyle w:val="Nenhum"/>
          <w:rFonts w:ascii="Times" w:hAnsi="Times"/>
          <w:shd w:val="clear" w:color="auto" w:fill="FFFFFF"/>
        </w:rPr>
        <w:t xml:space="preserve">DJ, </w:t>
      </w:r>
      <w:r w:rsidRPr="001463D7">
        <w:rPr>
          <w:rStyle w:val="Nenhum"/>
          <w:rFonts w:ascii="Times" w:hAnsi="Times"/>
          <w:shd w:val="clear" w:color="auto" w:fill="FFFFFF"/>
          <w:lang w:val="en-US"/>
        </w:rPr>
        <w:t xml:space="preserve"> </w:t>
      </w:r>
      <w:r w:rsidRPr="001463D7">
        <w:rPr>
          <w:rStyle w:val="Nenhum"/>
          <w:rFonts w:ascii="Times" w:hAnsi="Times"/>
          <w:shd w:val="clear" w:color="auto" w:fill="FFFFFF"/>
          <w:lang w:val="nl-NL"/>
        </w:rPr>
        <w:t xml:space="preserve">Eikelboom </w:t>
      </w:r>
      <w:r w:rsidRPr="001463D7">
        <w:rPr>
          <w:rStyle w:val="Nenhum"/>
          <w:rFonts w:ascii="Times" w:hAnsi="Times"/>
          <w:shd w:val="clear" w:color="auto" w:fill="FFFFFF"/>
          <w:lang w:val="en-US"/>
        </w:rPr>
        <w:t xml:space="preserve"> </w:t>
      </w:r>
      <w:r w:rsidRPr="001463D7">
        <w:rPr>
          <w:rStyle w:val="Nenhum"/>
          <w:rFonts w:ascii="Times" w:hAnsi="Times"/>
          <w:shd w:val="clear" w:color="auto" w:fill="FFFFFF"/>
        </w:rPr>
        <w:t xml:space="preserve">J,  Dahl </w:t>
      </w:r>
      <w:r w:rsidRPr="001463D7">
        <w:rPr>
          <w:rStyle w:val="Nenhum"/>
          <w:rFonts w:ascii="Times" w:hAnsi="Times"/>
          <w:shd w:val="clear" w:color="auto" w:fill="FFFFFF"/>
          <w:lang w:val="en-US"/>
        </w:rPr>
        <w:t xml:space="preserve"> </w:t>
      </w:r>
      <w:r w:rsidRPr="001463D7">
        <w:rPr>
          <w:rStyle w:val="Nenhum"/>
          <w:rFonts w:ascii="Times" w:hAnsi="Times"/>
          <w:shd w:val="clear" w:color="auto" w:fill="FFFFFF"/>
        </w:rPr>
        <w:t xml:space="preserve">O,  et  al. </w:t>
      </w:r>
      <w:r w:rsidRPr="001463D7">
        <w:rPr>
          <w:rStyle w:val="Nenhum"/>
          <w:rFonts w:ascii="Times" w:hAnsi="Times"/>
          <w:shd w:val="clear" w:color="auto" w:fill="FFFFFF"/>
          <w:lang w:val="en-US"/>
        </w:rPr>
        <w:t xml:space="preserve">Association  between  asymptomatic deep vein thrombosis detected by venography and </w:t>
      </w:r>
      <w:proofErr w:type="spellStart"/>
      <w:r w:rsidRPr="001463D7">
        <w:rPr>
          <w:rStyle w:val="Nenhum"/>
          <w:rFonts w:ascii="Times" w:hAnsi="Times"/>
          <w:shd w:val="clear" w:color="auto" w:fill="FFFFFF"/>
        </w:rPr>
        <w:t>symptomatic</w:t>
      </w:r>
      <w:proofErr w:type="spellEnd"/>
      <w:r w:rsidRPr="001463D7">
        <w:rPr>
          <w:rStyle w:val="Nenhum"/>
          <w:rFonts w:ascii="Times" w:hAnsi="Times"/>
          <w:shd w:val="clear" w:color="auto" w:fill="FFFFFF"/>
          <w:lang w:val="en-US"/>
        </w:rPr>
        <w:t xml:space="preserve"> venous  thromboembolism  in  patients  undergoing  elective  hip  or  knee   surgery. </w:t>
      </w:r>
      <w:r w:rsidRPr="001463D7">
        <w:rPr>
          <w:rStyle w:val="Nenhum"/>
          <w:rFonts w:ascii="Times" w:hAnsi="Times"/>
          <w:b/>
          <w:bCs/>
          <w:shd w:val="clear" w:color="auto" w:fill="FFFFFF"/>
          <w:lang w:val="en-US"/>
        </w:rPr>
        <w:t xml:space="preserve">J </w:t>
      </w:r>
      <w:proofErr w:type="spellStart"/>
      <w:r w:rsidRPr="001463D7">
        <w:rPr>
          <w:rStyle w:val="Nenhum"/>
          <w:rFonts w:ascii="Times" w:hAnsi="Times"/>
          <w:b/>
          <w:bCs/>
          <w:shd w:val="clear" w:color="auto" w:fill="FFFFFF"/>
          <w:lang w:val="en-US"/>
        </w:rPr>
        <w:t>Thromb</w:t>
      </w:r>
      <w:proofErr w:type="spellEnd"/>
      <w:r w:rsidRPr="001463D7">
        <w:rPr>
          <w:rStyle w:val="Nenhum"/>
          <w:rFonts w:ascii="Times" w:hAnsi="Times"/>
          <w:b/>
          <w:bCs/>
          <w:shd w:val="clear" w:color="auto" w:fill="FFFFFF"/>
          <w:lang w:val="en-US"/>
        </w:rPr>
        <w:t xml:space="preserve"> </w:t>
      </w:r>
      <w:proofErr w:type="spellStart"/>
      <w:r w:rsidRPr="001463D7">
        <w:rPr>
          <w:rStyle w:val="Nenhum"/>
          <w:rFonts w:ascii="Times" w:hAnsi="Times"/>
          <w:b/>
          <w:bCs/>
          <w:shd w:val="clear" w:color="auto" w:fill="FFFFFF"/>
          <w:lang w:val="en-US"/>
        </w:rPr>
        <w:t>Haemost</w:t>
      </w:r>
      <w:proofErr w:type="spellEnd"/>
      <w:r w:rsidRPr="001463D7">
        <w:rPr>
          <w:rStyle w:val="Nenhum"/>
          <w:rFonts w:ascii="Times" w:hAnsi="Times"/>
          <w:b/>
          <w:bCs/>
          <w:shd w:val="clear" w:color="auto" w:fill="FFFFFF"/>
          <w:lang w:val="en-US"/>
        </w:rPr>
        <w:t>.</w:t>
      </w:r>
      <w:r w:rsidRPr="001463D7">
        <w:rPr>
          <w:rStyle w:val="Nenhum"/>
          <w:rFonts w:ascii="Times" w:hAnsi="Times"/>
          <w:shd w:val="clear" w:color="auto" w:fill="FFFFFF"/>
          <w:lang w:val="pt-PT"/>
        </w:rPr>
        <w:t xml:space="preserve"> v.</w:t>
      </w:r>
      <w:r w:rsidRPr="001463D7">
        <w:rPr>
          <w:rStyle w:val="Nenhum"/>
          <w:rFonts w:ascii="Times" w:hAnsi="Times"/>
          <w:shd w:val="clear" w:color="auto" w:fill="FFFFFF"/>
        </w:rPr>
        <w:t>5, p. 1438-1443. 2007.</w:t>
      </w:r>
    </w:p>
    <w:p w:rsidR="00596B9A" w:rsidRPr="001463D7" w:rsidRDefault="00596B9A" w:rsidP="00596B9A">
      <w:pPr>
        <w:pStyle w:val="PargrafodaLista"/>
        <w:numPr>
          <w:ilvl w:val="0"/>
          <w:numId w:val="3"/>
        </w:numPr>
        <w:spacing w:after="60" w:line="480" w:lineRule="auto"/>
        <w:jc w:val="both"/>
        <w:rPr>
          <w:rFonts w:ascii="Times" w:hAnsi="Times"/>
        </w:rPr>
      </w:pPr>
      <w:r w:rsidRPr="001463D7">
        <w:rPr>
          <w:rStyle w:val="Nenhum"/>
          <w:rFonts w:ascii="Times" w:hAnsi="Times"/>
          <w:shd w:val="clear" w:color="auto" w:fill="FFFFFF"/>
          <w:lang w:val="en-US"/>
        </w:rPr>
        <w:t>Howie C, Hughes H, Watts AC. Venous thromboembolism associated with hip and knee replacement over a ten-year period: a population-based study.</w:t>
      </w:r>
      <w:r w:rsidRPr="001463D7">
        <w:rPr>
          <w:rStyle w:val="Nenhum"/>
          <w:rFonts w:ascii="Times" w:hAnsi="Times"/>
          <w:b/>
          <w:bCs/>
          <w:shd w:val="clear" w:color="auto" w:fill="FFFFFF"/>
          <w:lang w:val="en-US"/>
        </w:rPr>
        <w:t xml:space="preserve"> </w:t>
      </w:r>
      <w:r w:rsidRPr="001463D7">
        <w:rPr>
          <w:rStyle w:val="Nenhum"/>
          <w:rFonts w:ascii="Times" w:hAnsi="Times"/>
          <w:b/>
          <w:bCs/>
          <w:shd w:val="clear" w:color="auto" w:fill="FFFFFF"/>
        </w:rPr>
        <w:t xml:space="preserve">J </w:t>
      </w:r>
      <w:proofErr w:type="spellStart"/>
      <w:r w:rsidRPr="001463D7">
        <w:rPr>
          <w:rStyle w:val="Nenhum"/>
          <w:rFonts w:ascii="Times" w:hAnsi="Times"/>
          <w:b/>
          <w:bCs/>
          <w:shd w:val="clear" w:color="auto" w:fill="FFFFFF"/>
        </w:rPr>
        <w:t>Bone</w:t>
      </w:r>
      <w:proofErr w:type="spellEnd"/>
      <w:r w:rsidRPr="001463D7">
        <w:rPr>
          <w:rStyle w:val="Nenhum"/>
          <w:rFonts w:ascii="Times" w:hAnsi="Times"/>
          <w:b/>
          <w:bCs/>
          <w:shd w:val="clear" w:color="auto" w:fill="FFFFFF"/>
        </w:rPr>
        <w:t xml:space="preserve"> </w:t>
      </w:r>
      <w:proofErr w:type="spellStart"/>
      <w:r w:rsidRPr="001463D7">
        <w:rPr>
          <w:rStyle w:val="Nenhum"/>
          <w:rFonts w:ascii="Times" w:hAnsi="Times"/>
          <w:b/>
          <w:bCs/>
          <w:shd w:val="clear" w:color="auto" w:fill="FFFFFF"/>
        </w:rPr>
        <w:t>Joint</w:t>
      </w:r>
      <w:proofErr w:type="spellEnd"/>
      <w:r w:rsidRPr="001463D7">
        <w:rPr>
          <w:rStyle w:val="Nenhum"/>
          <w:rFonts w:ascii="Times" w:hAnsi="Times"/>
          <w:b/>
          <w:bCs/>
          <w:shd w:val="clear" w:color="auto" w:fill="FFFFFF"/>
        </w:rPr>
        <w:t xml:space="preserve"> </w:t>
      </w:r>
      <w:proofErr w:type="spellStart"/>
      <w:r w:rsidRPr="001463D7">
        <w:rPr>
          <w:rStyle w:val="Nenhum"/>
          <w:rFonts w:ascii="Times" w:hAnsi="Times"/>
          <w:b/>
          <w:bCs/>
          <w:shd w:val="clear" w:color="auto" w:fill="FFFFFF"/>
        </w:rPr>
        <w:t>Surg</w:t>
      </w:r>
      <w:proofErr w:type="spellEnd"/>
      <w:r w:rsidRPr="001463D7">
        <w:rPr>
          <w:rStyle w:val="Nenhum"/>
          <w:rFonts w:ascii="Times" w:hAnsi="Times"/>
          <w:b/>
          <w:bCs/>
          <w:shd w:val="clear" w:color="auto" w:fill="FFFFFF"/>
        </w:rPr>
        <w:t xml:space="preserve"> Br</w:t>
      </w:r>
      <w:r w:rsidRPr="001463D7">
        <w:rPr>
          <w:rStyle w:val="Nenhum"/>
          <w:rFonts w:ascii="Times" w:hAnsi="Times"/>
          <w:shd w:val="clear" w:color="auto" w:fill="FFFFFF"/>
        </w:rPr>
        <w:t>. v87-B p.1675–1680. 2005.</w:t>
      </w:r>
    </w:p>
    <w:p w:rsidR="00596B9A" w:rsidRPr="001463D7" w:rsidRDefault="00596B9A" w:rsidP="00596B9A">
      <w:pPr>
        <w:pStyle w:val="CorpoA"/>
        <w:widowControl w:val="0"/>
        <w:numPr>
          <w:ilvl w:val="0"/>
          <w:numId w:val="3"/>
        </w:numPr>
        <w:spacing w:after="240" w:line="480" w:lineRule="auto"/>
        <w:jc w:val="both"/>
        <w:rPr>
          <w:rFonts w:ascii="Times" w:hAnsi="Times"/>
        </w:rPr>
      </w:pPr>
      <w:r w:rsidRPr="001463D7">
        <w:rPr>
          <w:rStyle w:val="Nenhum"/>
          <w:rFonts w:ascii="Times" w:hAnsi="Times"/>
        </w:rPr>
        <w:t xml:space="preserve">Zhang et al. </w:t>
      </w:r>
      <w:proofErr w:type="spellStart"/>
      <w:r w:rsidRPr="001463D7">
        <w:rPr>
          <w:rStyle w:val="Nenhum"/>
          <w:rFonts w:ascii="Times" w:hAnsi="Times"/>
        </w:rPr>
        <w:t>Risk</w:t>
      </w:r>
      <w:proofErr w:type="spellEnd"/>
      <w:r w:rsidRPr="001463D7">
        <w:rPr>
          <w:rStyle w:val="Nenhum"/>
          <w:rFonts w:ascii="Times" w:hAnsi="Times"/>
        </w:rPr>
        <w:t xml:space="preserve"> </w:t>
      </w:r>
      <w:proofErr w:type="spellStart"/>
      <w:r w:rsidRPr="001463D7">
        <w:rPr>
          <w:rStyle w:val="Nenhum"/>
          <w:rFonts w:ascii="Times" w:hAnsi="Times"/>
        </w:rPr>
        <w:t>factors</w:t>
      </w:r>
      <w:proofErr w:type="spellEnd"/>
      <w:r w:rsidRPr="001463D7">
        <w:rPr>
          <w:rStyle w:val="Nenhum"/>
          <w:rFonts w:ascii="Times" w:hAnsi="Times"/>
        </w:rPr>
        <w:t xml:space="preserve"> </w:t>
      </w:r>
      <w:proofErr w:type="spellStart"/>
      <w:r w:rsidRPr="001463D7">
        <w:rPr>
          <w:rStyle w:val="Nenhum"/>
          <w:rFonts w:ascii="Times" w:hAnsi="Times"/>
        </w:rPr>
        <w:t>for</w:t>
      </w:r>
      <w:proofErr w:type="spellEnd"/>
      <w:r w:rsidRPr="001463D7">
        <w:rPr>
          <w:rStyle w:val="Nenhum"/>
          <w:rFonts w:ascii="Times" w:hAnsi="Times"/>
        </w:rPr>
        <w:t xml:space="preserve"> </w:t>
      </w:r>
      <w:proofErr w:type="spellStart"/>
      <w:r w:rsidRPr="001463D7">
        <w:rPr>
          <w:rStyle w:val="Nenhum"/>
          <w:rFonts w:ascii="Times" w:hAnsi="Times"/>
        </w:rPr>
        <w:t>venous</w:t>
      </w:r>
      <w:proofErr w:type="spellEnd"/>
      <w:r w:rsidRPr="001463D7">
        <w:rPr>
          <w:rStyle w:val="Nenhum"/>
          <w:rFonts w:ascii="Times" w:hAnsi="Times"/>
        </w:rPr>
        <w:t xml:space="preserve"> </w:t>
      </w:r>
      <w:proofErr w:type="spellStart"/>
      <w:r w:rsidRPr="001463D7">
        <w:rPr>
          <w:rStyle w:val="Nenhum"/>
          <w:rFonts w:ascii="Times" w:hAnsi="Times"/>
        </w:rPr>
        <w:t>thromboembolism</w:t>
      </w:r>
      <w:proofErr w:type="spellEnd"/>
      <w:r w:rsidRPr="001463D7">
        <w:rPr>
          <w:rStyle w:val="Nenhum"/>
          <w:rFonts w:ascii="Times" w:hAnsi="Times"/>
        </w:rPr>
        <w:t xml:space="preserve"> </w:t>
      </w:r>
      <w:proofErr w:type="spellStart"/>
      <w:r w:rsidRPr="001463D7">
        <w:rPr>
          <w:rStyle w:val="Nenhum"/>
          <w:rFonts w:ascii="Times" w:hAnsi="Times"/>
        </w:rPr>
        <w:t>of</w:t>
      </w:r>
      <w:proofErr w:type="spellEnd"/>
      <w:r w:rsidRPr="001463D7">
        <w:rPr>
          <w:rStyle w:val="Nenhum"/>
          <w:rFonts w:ascii="Times" w:hAnsi="Times"/>
        </w:rPr>
        <w:t xml:space="preserve"> total hip </w:t>
      </w:r>
      <w:proofErr w:type="spellStart"/>
      <w:r w:rsidRPr="001463D7">
        <w:rPr>
          <w:rStyle w:val="Nenhum"/>
          <w:rFonts w:ascii="Times" w:hAnsi="Times"/>
        </w:rPr>
        <w:t>arthroplasty</w:t>
      </w:r>
      <w:proofErr w:type="spellEnd"/>
      <w:r w:rsidRPr="001463D7">
        <w:rPr>
          <w:rStyle w:val="Nenhum"/>
          <w:rFonts w:ascii="Times" w:hAnsi="Times"/>
        </w:rPr>
        <w:t xml:space="preserve"> </w:t>
      </w:r>
      <w:proofErr w:type="spellStart"/>
      <w:r w:rsidRPr="001463D7">
        <w:rPr>
          <w:rStyle w:val="Nenhum"/>
          <w:rFonts w:ascii="Times" w:hAnsi="Times"/>
        </w:rPr>
        <w:t>and</w:t>
      </w:r>
      <w:proofErr w:type="spellEnd"/>
      <w:r w:rsidRPr="001463D7">
        <w:rPr>
          <w:rStyle w:val="Nenhum"/>
          <w:rFonts w:ascii="Times" w:hAnsi="Times"/>
        </w:rPr>
        <w:t xml:space="preserve"> total </w:t>
      </w:r>
      <w:proofErr w:type="spellStart"/>
      <w:r w:rsidRPr="001463D7">
        <w:rPr>
          <w:rStyle w:val="Nenhum"/>
          <w:rFonts w:ascii="Times" w:hAnsi="Times"/>
        </w:rPr>
        <w:t>knee</w:t>
      </w:r>
      <w:proofErr w:type="spellEnd"/>
      <w:r w:rsidRPr="001463D7">
        <w:rPr>
          <w:rStyle w:val="Nenhum"/>
          <w:rFonts w:ascii="Times" w:hAnsi="Times"/>
        </w:rPr>
        <w:t xml:space="preserve"> </w:t>
      </w:r>
      <w:proofErr w:type="spellStart"/>
      <w:r w:rsidRPr="001463D7">
        <w:rPr>
          <w:rStyle w:val="Nenhum"/>
          <w:rFonts w:ascii="Times" w:hAnsi="Times"/>
        </w:rPr>
        <w:t>arthroplasty</w:t>
      </w:r>
      <w:proofErr w:type="spellEnd"/>
      <w:r w:rsidRPr="001463D7">
        <w:rPr>
          <w:rStyle w:val="Nenhum"/>
          <w:rFonts w:ascii="Times" w:hAnsi="Times"/>
        </w:rPr>
        <w:t xml:space="preserve">: a </w:t>
      </w:r>
      <w:proofErr w:type="spellStart"/>
      <w:r w:rsidRPr="001463D7">
        <w:rPr>
          <w:rStyle w:val="Nenhum"/>
          <w:rFonts w:ascii="Times" w:hAnsi="Times"/>
        </w:rPr>
        <w:t>systematic</w:t>
      </w:r>
      <w:proofErr w:type="spellEnd"/>
      <w:r w:rsidRPr="001463D7">
        <w:rPr>
          <w:rStyle w:val="Nenhum"/>
          <w:rFonts w:ascii="Times" w:hAnsi="Times"/>
        </w:rPr>
        <w:t xml:space="preserve"> </w:t>
      </w:r>
      <w:proofErr w:type="spellStart"/>
      <w:r w:rsidRPr="001463D7">
        <w:rPr>
          <w:rStyle w:val="Nenhum"/>
          <w:rFonts w:ascii="Times" w:hAnsi="Times"/>
        </w:rPr>
        <w:t>review</w:t>
      </w:r>
      <w:proofErr w:type="spellEnd"/>
      <w:r w:rsidRPr="001463D7">
        <w:rPr>
          <w:rStyle w:val="Nenhum"/>
          <w:rFonts w:ascii="Times" w:hAnsi="Times"/>
        </w:rPr>
        <w:t xml:space="preserve"> </w:t>
      </w:r>
      <w:proofErr w:type="spellStart"/>
      <w:r w:rsidRPr="001463D7">
        <w:rPr>
          <w:rStyle w:val="Nenhum"/>
          <w:rFonts w:ascii="Times" w:hAnsi="Times"/>
        </w:rPr>
        <w:t>of</w:t>
      </w:r>
      <w:proofErr w:type="spellEnd"/>
      <w:r w:rsidRPr="001463D7">
        <w:rPr>
          <w:rStyle w:val="Nenhum"/>
          <w:rFonts w:ascii="Times" w:hAnsi="Times"/>
        </w:rPr>
        <w:t xml:space="preserve"> </w:t>
      </w:r>
      <w:proofErr w:type="spellStart"/>
      <w:r w:rsidRPr="001463D7">
        <w:rPr>
          <w:rStyle w:val="Nenhum"/>
          <w:rFonts w:ascii="Times" w:hAnsi="Times"/>
        </w:rPr>
        <w:t>evidences</w:t>
      </w:r>
      <w:proofErr w:type="spellEnd"/>
      <w:r w:rsidRPr="001463D7">
        <w:rPr>
          <w:rStyle w:val="Nenhum"/>
          <w:rFonts w:ascii="Times" w:hAnsi="Times"/>
        </w:rPr>
        <w:t xml:space="preserve"> in </w:t>
      </w:r>
      <w:proofErr w:type="spellStart"/>
      <w:r w:rsidRPr="001463D7">
        <w:rPr>
          <w:rStyle w:val="Nenhum"/>
          <w:rFonts w:ascii="Times" w:hAnsi="Times"/>
        </w:rPr>
        <w:t>ten</w:t>
      </w:r>
      <w:proofErr w:type="spellEnd"/>
      <w:r w:rsidRPr="001463D7">
        <w:rPr>
          <w:rStyle w:val="Nenhum"/>
          <w:rFonts w:ascii="Times" w:hAnsi="Times"/>
        </w:rPr>
        <w:t xml:space="preserve"> </w:t>
      </w:r>
      <w:proofErr w:type="spellStart"/>
      <w:r w:rsidRPr="001463D7">
        <w:rPr>
          <w:rStyle w:val="Nenhum"/>
          <w:rFonts w:ascii="Times" w:hAnsi="Times"/>
        </w:rPr>
        <w:t>years</w:t>
      </w:r>
      <w:proofErr w:type="spellEnd"/>
      <w:r w:rsidRPr="001463D7">
        <w:rPr>
          <w:rStyle w:val="Nenhum"/>
          <w:rFonts w:ascii="Times" w:hAnsi="Times"/>
          <w:lang w:val="en-US"/>
        </w:rPr>
        <w:t xml:space="preserve">. </w:t>
      </w:r>
      <w:r w:rsidRPr="001463D7">
        <w:rPr>
          <w:rStyle w:val="Nenhum"/>
          <w:rFonts w:ascii="Times" w:hAnsi="Times"/>
          <w:b/>
          <w:bCs/>
        </w:rPr>
        <w:t xml:space="preserve">BMC </w:t>
      </w:r>
      <w:proofErr w:type="spellStart"/>
      <w:r w:rsidRPr="001463D7">
        <w:rPr>
          <w:rStyle w:val="Nenhum"/>
          <w:rFonts w:ascii="Times" w:hAnsi="Times"/>
          <w:b/>
          <w:bCs/>
        </w:rPr>
        <w:lastRenderedPageBreak/>
        <w:t>Musculoskeletal</w:t>
      </w:r>
      <w:proofErr w:type="spellEnd"/>
      <w:r w:rsidRPr="001463D7">
        <w:rPr>
          <w:rStyle w:val="Nenhum"/>
          <w:rFonts w:ascii="Times" w:hAnsi="Times"/>
          <w:b/>
          <w:bCs/>
        </w:rPr>
        <w:t xml:space="preserve"> </w:t>
      </w:r>
      <w:proofErr w:type="spellStart"/>
      <w:r w:rsidRPr="001463D7">
        <w:rPr>
          <w:rStyle w:val="Nenhum"/>
          <w:rFonts w:ascii="Times" w:hAnsi="Times"/>
          <w:b/>
          <w:bCs/>
        </w:rPr>
        <w:t>Disorders</w:t>
      </w:r>
      <w:proofErr w:type="spellEnd"/>
      <w:r w:rsidRPr="001463D7">
        <w:rPr>
          <w:rStyle w:val="Nenhum"/>
          <w:rFonts w:ascii="Times" w:hAnsi="Times"/>
          <w:b/>
          <w:bCs/>
        </w:rPr>
        <w:t>.</w:t>
      </w:r>
      <w:r w:rsidRPr="001463D7">
        <w:rPr>
          <w:rStyle w:val="Nenhum"/>
          <w:rFonts w:ascii="Times" w:hAnsi="Times"/>
        </w:rPr>
        <w:t xml:space="preserve"> p.16-24. 2015.</w:t>
      </w:r>
    </w:p>
    <w:p w:rsidR="00596B9A" w:rsidRPr="001463D7" w:rsidRDefault="00596B9A" w:rsidP="00596B9A">
      <w:pPr>
        <w:pStyle w:val="PargrafodaLista"/>
        <w:numPr>
          <w:ilvl w:val="0"/>
          <w:numId w:val="3"/>
        </w:numPr>
        <w:spacing w:after="60" w:line="480" w:lineRule="auto"/>
        <w:jc w:val="both"/>
        <w:rPr>
          <w:rFonts w:ascii="Times" w:hAnsi="Times"/>
          <w:lang w:val="en-US"/>
        </w:rPr>
      </w:pPr>
      <w:proofErr w:type="spellStart"/>
      <w:r w:rsidRPr="001463D7">
        <w:rPr>
          <w:rFonts w:ascii="Times" w:hAnsi="Times"/>
          <w:lang w:val="en-US"/>
        </w:rPr>
        <w:t>Azboy</w:t>
      </w:r>
      <w:proofErr w:type="spellEnd"/>
      <w:r w:rsidRPr="001463D7">
        <w:rPr>
          <w:rFonts w:ascii="Times" w:hAnsi="Times"/>
          <w:lang w:val="en-US"/>
        </w:rPr>
        <w:t xml:space="preserve"> I., Barrack R., Thomas A.M., Haddad F.S, </w:t>
      </w:r>
      <w:proofErr w:type="spellStart"/>
      <w:r w:rsidRPr="001463D7">
        <w:rPr>
          <w:rFonts w:ascii="Times" w:hAnsi="Times"/>
          <w:lang w:val="en-US"/>
        </w:rPr>
        <w:t>Parvizi</w:t>
      </w:r>
      <w:proofErr w:type="spellEnd"/>
      <w:r w:rsidRPr="001463D7">
        <w:rPr>
          <w:rFonts w:ascii="Times" w:hAnsi="Times"/>
          <w:lang w:val="en-US"/>
        </w:rPr>
        <w:t xml:space="preserve"> J.: Aspirin and the prevention of venous thromboembolism following total joint arthroplasty. </w:t>
      </w:r>
      <w:r w:rsidRPr="001463D7">
        <w:rPr>
          <w:rStyle w:val="Nenhum"/>
          <w:rFonts w:ascii="Times" w:hAnsi="Times"/>
          <w:b/>
          <w:bCs/>
          <w:lang w:val="en-US"/>
        </w:rPr>
        <w:t>Bone Joint J</w:t>
      </w:r>
      <w:r w:rsidRPr="001463D7">
        <w:rPr>
          <w:rStyle w:val="nfase1"/>
          <w:rFonts w:ascii="Times" w:eastAsia="Calibri" w:hAnsi="Times"/>
          <w:lang w:val="en-US"/>
        </w:rPr>
        <w:t xml:space="preserve"> </w:t>
      </w:r>
      <w:r w:rsidRPr="001463D7">
        <w:rPr>
          <w:rFonts w:ascii="Times" w:hAnsi="Times"/>
          <w:lang w:val="en-US"/>
        </w:rPr>
        <w:t>v.99-B, p.1420–1430. 2017.</w:t>
      </w:r>
    </w:p>
    <w:p w:rsidR="00596B9A" w:rsidRPr="001463D7" w:rsidRDefault="00596B9A" w:rsidP="00596B9A">
      <w:pPr>
        <w:pStyle w:val="CorpoA"/>
        <w:widowControl w:val="0"/>
        <w:numPr>
          <w:ilvl w:val="0"/>
          <w:numId w:val="3"/>
        </w:numPr>
        <w:spacing w:after="240" w:line="480" w:lineRule="auto"/>
        <w:jc w:val="both"/>
        <w:rPr>
          <w:rStyle w:val="Nenhum"/>
          <w:rFonts w:ascii="Times" w:hAnsi="Times"/>
          <w:lang w:val="pt-PT"/>
        </w:rPr>
      </w:pPr>
      <w:r w:rsidRPr="001463D7">
        <w:rPr>
          <w:rStyle w:val="Nenhum"/>
          <w:rFonts w:ascii="Times" w:hAnsi="Times"/>
        </w:rPr>
        <w:t>Lien-</w:t>
      </w:r>
      <w:proofErr w:type="spellStart"/>
      <w:r w:rsidRPr="001463D7">
        <w:rPr>
          <w:rStyle w:val="Nenhum"/>
          <w:rFonts w:ascii="Times" w:hAnsi="Times"/>
        </w:rPr>
        <w:t>Hsiang</w:t>
      </w:r>
      <w:proofErr w:type="spellEnd"/>
      <w:r w:rsidRPr="001463D7">
        <w:rPr>
          <w:rStyle w:val="Nenhum"/>
          <w:rFonts w:ascii="Times" w:hAnsi="Times"/>
        </w:rPr>
        <w:t xml:space="preserve"> Chung, MD; Wei-Ming Chen, MD; Cheng-</w:t>
      </w:r>
      <w:proofErr w:type="spellStart"/>
      <w:r w:rsidRPr="001463D7">
        <w:rPr>
          <w:rStyle w:val="Nenhum"/>
          <w:rFonts w:ascii="Times" w:hAnsi="Times"/>
        </w:rPr>
        <w:t>Fong</w:t>
      </w:r>
      <w:proofErr w:type="spellEnd"/>
      <w:r w:rsidRPr="001463D7">
        <w:rPr>
          <w:rStyle w:val="Nenhum"/>
          <w:rFonts w:ascii="Times" w:hAnsi="Times"/>
        </w:rPr>
        <w:t xml:space="preserve"> Chen, MD; </w:t>
      </w:r>
      <w:proofErr w:type="spellStart"/>
      <w:r w:rsidRPr="001463D7">
        <w:rPr>
          <w:rStyle w:val="Nenhum"/>
          <w:rFonts w:ascii="Times" w:hAnsi="Times"/>
        </w:rPr>
        <w:t>Tain</w:t>
      </w:r>
      <w:proofErr w:type="spellEnd"/>
      <w:r w:rsidRPr="001463D7">
        <w:rPr>
          <w:rStyle w:val="Nenhum"/>
          <w:rFonts w:ascii="Times" w:hAnsi="Times"/>
        </w:rPr>
        <w:t xml:space="preserve">-Hsiung Chen, MD; </w:t>
      </w:r>
      <w:proofErr w:type="spellStart"/>
      <w:r w:rsidRPr="001463D7">
        <w:rPr>
          <w:rStyle w:val="Nenhum"/>
          <w:rFonts w:ascii="Times" w:hAnsi="Times"/>
        </w:rPr>
        <w:t>Chien</w:t>
      </w:r>
      <w:proofErr w:type="spellEnd"/>
      <w:r w:rsidRPr="001463D7">
        <w:rPr>
          <w:rStyle w:val="Nenhum"/>
          <w:rFonts w:ascii="Times" w:hAnsi="Times"/>
        </w:rPr>
        <w:t xml:space="preserve">-Lin Liu, MD. </w:t>
      </w:r>
      <w:r w:rsidRPr="001463D7">
        <w:rPr>
          <w:rStyle w:val="Nenhum"/>
          <w:rFonts w:ascii="Times" w:hAnsi="Times"/>
          <w:kern w:val="36"/>
          <w:lang w:val="en-US"/>
        </w:rPr>
        <w:t xml:space="preserve">Deep Vein Thrombosis After Total Knee Arthroplasty in Asian Patients Without Prophylactic Anticoagulation. </w:t>
      </w:r>
      <w:r w:rsidRPr="001463D7">
        <w:rPr>
          <w:rStyle w:val="Nenhum"/>
          <w:rFonts w:ascii="Times" w:hAnsi="Times"/>
          <w:b/>
          <w:bCs/>
          <w:lang w:val="en-US"/>
        </w:rPr>
        <w:t>Orthopedics</w:t>
      </w:r>
      <w:r w:rsidRPr="001463D7">
        <w:rPr>
          <w:rStyle w:val="Nenhum"/>
          <w:rFonts w:ascii="Times" w:hAnsi="Times"/>
          <w:lang w:val="en-US"/>
        </w:rPr>
        <w:t>. v.34,n.1, p.15. 2011.</w:t>
      </w:r>
    </w:p>
    <w:p w:rsidR="002117D3" w:rsidRPr="001463D7" w:rsidRDefault="002117D3" w:rsidP="008206E8">
      <w:pPr>
        <w:pStyle w:val="CorpoB"/>
        <w:spacing w:line="480" w:lineRule="auto"/>
        <w:rPr>
          <w:rStyle w:val="Nenhum"/>
          <w:rFonts w:ascii="Times" w:eastAsia="Arial Unicode MS" w:hAnsi="Times" w:cs="Arial Unicode MS"/>
        </w:rPr>
      </w:pPr>
    </w:p>
    <w:sectPr w:rsidR="002117D3" w:rsidRPr="001463D7" w:rsidSect="00782F4C">
      <w:headerReference w:type="even" r:id="rId7"/>
      <w:headerReference w:type="default" r:id="rId8"/>
      <w:footerReference w:type="even" r:id="rId9"/>
      <w:footerReference w:type="default" r:id="rId10"/>
      <w:headerReference w:type="first" r:id="rId11"/>
      <w:footerReference w:type="first" r:id="rId12"/>
      <w:pgSz w:w="11900" w:h="16840"/>
      <w:pgMar w:top="1417" w:right="1701" w:bottom="1417" w:left="1701" w:header="708" w:footer="708"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076C" w:rsidRDefault="00E1076C">
      <w:r>
        <w:separator/>
      </w:r>
    </w:p>
  </w:endnote>
  <w:endnote w:type="continuationSeparator" w:id="0">
    <w:p w:rsidR="00E1076C" w:rsidRDefault="00E1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B0604020202020204"/>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B9A" w:rsidRDefault="00596B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B9A" w:rsidRDefault="00596B9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B9A" w:rsidRDefault="00596B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076C" w:rsidRDefault="00E1076C">
      <w:r>
        <w:separator/>
      </w:r>
    </w:p>
  </w:footnote>
  <w:footnote w:type="continuationSeparator" w:id="0">
    <w:p w:rsidR="00E1076C" w:rsidRDefault="00E107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B9A" w:rsidRDefault="00596B9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32EF" w:rsidRDefault="00D932EF">
    <w:pPr>
      <w:pStyle w:val="CabealhoeRodap"/>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B9A" w:rsidRDefault="00596B9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813A96"/>
    <w:multiLevelType w:val="hybridMultilevel"/>
    <w:tmpl w:val="FFFFFFFF"/>
    <w:numStyleLink w:val="EstiloImportado1"/>
  </w:abstractNum>
  <w:abstractNum w:abstractNumId="1" w15:restartNumberingAfterBreak="0">
    <w:nsid w:val="3AD13390"/>
    <w:multiLevelType w:val="hybridMultilevel"/>
    <w:tmpl w:val="FFFFFFFF"/>
    <w:styleLink w:val="EstiloImportado1"/>
    <w:lvl w:ilvl="0" w:tplc="BD947BB8">
      <w:start w:val="1"/>
      <w:numFmt w:val="decimal"/>
      <w:lvlText w:val="%1)"/>
      <w:lvlJc w:val="left"/>
      <w:pPr>
        <w:tabs>
          <w:tab w:val="left" w:pos="2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4C4F0E0">
      <w:start w:val="1"/>
      <w:numFmt w:val="lowerLetter"/>
      <w:lvlText w:val="%2."/>
      <w:lvlJc w:val="left"/>
      <w:pPr>
        <w:tabs>
          <w:tab w:val="left" w:pos="2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E5421F4">
      <w:start w:val="1"/>
      <w:numFmt w:val="lowerRoman"/>
      <w:lvlText w:val="%3."/>
      <w:lvlJc w:val="left"/>
      <w:pPr>
        <w:tabs>
          <w:tab w:val="left" w:pos="220"/>
        </w:tabs>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08EC8DEC">
      <w:start w:val="1"/>
      <w:numFmt w:val="decimal"/>
      <w:lvlText w:val="%4."/>
      <w:lvlJc w:val="left"/>
      <w:pPr>
        <w:tabs>
          <w:tab w:val="left" w:pos="2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E1E4D78">
      <w:start w:val="1"/>
      <w:numFmt w:val="lowerLetter"/>
      <w:lvlText w:val="%5."/>
      <w:lvlJc w:val="left"/>
      <w:pPr>
        <w:tabs>
          <w:tab w:val="left" w:pos="2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B90D480">
      <w:start w:val="1"/>
      <w:numFmt w:val="lowerRoman"/>
      <w:lvlText w:val="%6."/>
      <w:lvlJc w:val="left"/>
      <w:pPr>
        <w:tabs>
          <w:tab w:val="left" w:pos="220"/>
        </w:tabs>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CB46C9E2">
      <w:start w:val="1"/>
      <w:numFmt w:val="decimal"/>
      <w:lvlText w:val="%7."/>
      <w:lvlJc w:val="left"/>
      <w:pPr>
        <w:tabs>
          <w:tab w:val="left" w:pos="2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22C447A">
      <w:start w:val="1"/>
      <w:numFmt w:val="lowerLetter"/>
      <w:lvlText w:val="%8."/>
      <w:lvlJc w:val="left"/>
      <w:pPr>
        <w:tabs>
          <w:tab w:val="left" w:pos="2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4A0B726">
      <w:start w:val="1"/>
      <w:numFmt w:val="lowerRoman"/>
      <w:lvlText w:val="%9."/>
      <w:lvlJc w:val="left"/>
      <w:pPr>
        <w:tabs>
          <w:tab w:val="left" w:pos="220"/>
        </w:tabs>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EC6C93A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DF8BB2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27EFF20">
        <w:start w:val="1"/>
        <w:numFmt w:val="lowerRoman"/>
        <w:lvlText w:val="%3."/>
        <w:lvlJc w:val="left"/>
        <w:pPr>
          <w:ind w:left="2160"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2B2395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3A2ED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4E41DE2">
        <w:start w:val="1"/>
        <w:numFmt w:val="lowerRoman"/>
        <w:lvlText w:val="%6."/>
        <w:lvlJc w:val="left"/>
        <w:pPr>
          <w:ind w:left="4320"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29AAD7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69EAE9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47E1F64">
        <w:start w:val="1"/>
        <w:numFmt w:val="lowerRoman"/>
        <w:lvlText w:val="%9."/>
        <w:lvlJc w:val="left"/>
        <w:pPr>
          <w:ind w:left="6480"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displayBackgroundShape/>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2EF"/>
    <w:rsid w:val="0002684C"/>
    <w:rsid w:val="00030103"/>
    <w:rsid w:val="00042FB3"/>
    <w:rsid w:val="00056295"/>
    <w:rsid w:val="00064487"/>
    <w:rsid w:val="00086F44"/>
    <w:rsid w:val="000870DD"/>
    <w:rsid w:val="0009297C"/>
    <w:rsid w:val="000A3A99"/>
    <w:rsid w:val="000C115A"/>
    <w:rsid w:val="000E7466"/>
    <w:rsid w:val="001463D7"/>
    <w:rsid w:val="001753E5"/>
    <w:rsid w:val="001A1F5D"/>
    <w:rsid w:val="001A3185"/>
    <w:rsid w:val="002117D3"/>
    <w:rsid w:val="00215305"/>
    <w:rsid w:val="00231610"/>
    <w:rsid w:val="00233D2E"/>
    <w:rsid w:val="002704CE"/>
    <w:rsid w:val="002B2DAD"/>
    <w:rsid w:val="002D73C2"/>
    <w:rsid w:val="002E13D8"/>
    <w:rsid w:val="003161E3"/>
    <w:rsid w:val="00331ED0"/>
    <w:rsid w:val="003C596D"/>
    <w:rsid w:val="003C72CF"/>
    <w:rsid w:val="004072D2"/>
    <w:rsid w:val="0042132E"/>
    <w:rsid w:val="00423851"/>
    <w:rsid w:val="00472B6D"/>
    <w:rsid w:val="00476CD9"/>
    <w:rsid w:val="004E5F47"/>
    <w:rsid w:val="005075D3"/>
    <w:rsid w:val="00514D27"/>
    <w:rsid w:val="00577883"/>
    <w:rsid w:val="00581533"/>
    <w:rsid w:val="00596B9A"/>
    <w:rsid w:val="006278EF"/>
    <w:rsid w:val="00636F46"/>
    <w:rsid w:val="006406AC"/>
    <w:rsid w:val="00652DB4"/>
    <w:rsid w:val="006E2A44"/>
    <w:rsid w:val="00744F83"/>
    <w:rsid w:val="00782F4C"/>
    <w:rsid w:val="007D1667"/>
    <w:rsid w:val="008206E8"/>
    <w:rsid w:val="00840695"/>
    <w:rsid w:val="00842AC3"/>
    <w:rsid w:val="00846C7C"/>
    <w:rsid w:val="00851B95"/>
    <w:rsid w:val="00882C53"/>
    <w:rsid w:val="008B08FC"/>
    <w:rsid w:val="008E23D2"/>
    <w:rsid w:val="00905C7E"/>
    <w:rsid w:val="009302F0"/>
    <w:rsid w:val="00957646"/>
    <w:rsid w:val="009935F1"/>
    <w:rsid w:val="00A071D0"/>
    <w:rsid w:val="00A328A6"/>
    <w:rsid w:val="00A63359"/>
    <w:rsid w:val="00AC3678"/>
    <w:rsid w:val="00AC7F6E"/>
    <w:rsid w:val="00B359D1"/>
    <w:rsid w:val="00B40C5F"/>
    <w:rsid w:val="00B60B5F"/>
    <w:rsid w:val="00B644BC"/>
    <w:rsid w:val="00B769FC"/>
    <w:rsid w:val="00C62C86"/>
    <w:rsid w:val="00C81C1B"/>
    <w:rsid w:val="00CC4871"/>
    <w:rsid w:val="00CD1B1A"/>
    <w:rsid w:val="00CF300F"/>
    <w:rsid w:val="00D11BB8"/>
    <w:rsid w:val="00D25E2C"/>
    <w:rsid w:val="00D67885"/>
    <w:rsid w:val="00D80BB9"/>
    <w:rsid w:val="00D932EF"/>
    <w:rsid w:val="00E1076C"/>
    <w:rsid w:val="00E1303E"/>
    <w:rsid w:val="00E25EAC"/>
    <w:rsid w:val="00E27E4E"/>
    <w:rsid w:val="00EA1668"/>
    <w:rsid w:val="00EA7EA9"/>
    <w:rsid w:val="00EE6109"/>
    <w:rsid w:val="00EF3BA1"/>
    <w:rsid w:val="00F22C74"/>
    <w:rsid w:val="00F33085"/>
    <w:rsid w:val="00FF34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F2D6B"/>
  <w15:docId w15:val="{DBDB9499-32D2-AB4C-BEC8-CC162CCC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alhoeRodap">
    <w:name w:val="Cabeçalho e Rodapé"/>
    <w:pPr>
      <w:tabs>
        <w:tab w:val="right" w:pos="9020"/>
      </w:tabs>
    </w:pPr>
    <w:rPr>
      <w:rFonts w:ascii="Helvetica Neue" w:hAnsi="Helvetica Neue" w:cs="Arial Unicode MS"/>
      <w:color w:val="000000"/>
      <w:sz w:val="24"/>
      <w:szCs w:val="24"/>
    </w:rPr>
  </w:style>
  <w:style w:type="paragraph" w:customStyle="1" w:styleId="Default">
    <w:name w:val="Default"/>
    <w:rPr>
      <w:rFonts w:ascii="Calibri" w:eastAsia="Calibri" w:hAnsi="Calibri" w:cs="Calibri"/>
      <w:color w:val="000000"/>
      <w:sz w:val="24"/>
      <w:szCs w:val="24"/>
      <w:u w:color="000000"/>
      <w:lang w:val="pt-PT"/>
    </w:rPr>
  </w:style>
  <w:style w:type="paragraph" w:customStyle="1" w:styleId="CorpoA">
    <w:name w:val="Corpo A"/>
    <w:rPr>
      <w:rFonts w:ascii="Calibri" w:eastAsia="Calibri" w:hAnsi="Calibri" w:cs="Calibri"/>
      <w:color w:val="000000"/>
      <w:sz w:val="24"/>
      <w:szCs w:val="24"/>
      <w:u w:color="000000"/>
      <w:lang w:val="de-DE"/>
    </w:rPr>
  </w:style>
  <w:style w:type="paragraph" w:customStyle="1" w:styleId="CorpoB">
    <w:name w:val="Corpo B"/>
    <w:rPr>
      <w:rFonts w:eastAsia="Times New Roman"/>
      <w:color w:val="000000"/>
      <w:sz w:val="24"/>
      <w:szCs w:val="24"/>
      <w:u w:color="000000"/>
      <w:lang w:val="pt-PT"/>
    </w:rPr>
  </w:style>
  <w:style w:type="character" w:customStyle="1" w:styleId="nfase1">
    <w:name w:val="Ênfase1"/>
    <w:rPr>
      <w:rFonts w:ascii="Times New Roman" w:eastAsia="Times New Roman" w:hAnsi="Times New Roman" w:cs="Times New Roman"/>
      <w:i/>
      <w:iCs/>
    </w:rPr>
  </w:style>
  <w:style w:type="character" w:customStyle="1" w:styleId="Nenhum">
    <w:name w:val="Nenhum"/>
  </w:style>
  <w:style w:type="character" w:customStyle="1" w:styleId="Hyperlink0">
    <w:name w:val="Hyperlink.0"/>
    <w:basedOn w:val="Nenhum"/>
    <w:rPr>
      <w:rFonts w:ascii="Times New Roman" w:eastAsia="Times New Roman" w:hAnsi="Times New Roman" w:cs="Times New Roman"/>
      <w:i/>
      <w:iCs/>
      <w:color w:val="0000FF"/>
      <w:u w:val="single" w:color="0000FF"/>
      <w:lang w:val="pt-PT"/>
    </w:rPr>
  </w:style>
  <w:style w:type="numbering" w:customStyle="1" w:styleId="EstiloImportado1">
    <w:name w:val="Estilo Importado 1"/>
    <w:pPr>
      <w:numPr>
        <w:numId w:val="1"/>
      </w:numPr>
    </w:pPr>
  </w:style>
  <w:style w:type="paragraph" w:styleId="PargrafodaLista">
    <w:name w:val="List Paragraph"/>
    <w:pPr>
      <w:ind w:left="720"/>
    </w:pPr>
    <w:rPr>
      <w:rFonts w:ascii="Calibri" w:eastAsia="Calibri" w:hAnsi="Calibri" w:cs="Calibri"/>
      <w:color w:val="000000"/>
      <w:sz w:val="24"/>
      <w:szCs w:val="24"/>
      <w:u w:color="000000"/>
      <w:lang w:val="pt-PT"/>
    </w:rPr>
  </w:style>
  <w:style w:type="paragraph" w:styleId="Cabealho">
    <w:name w:val="header"/>
    <w:basedOn w:val="Normal"/>
    <w:link w:val="CabealhoChar"/>
    <w:uiPriority w:val="99"/>
    <w:unhideWhenUsed/>
    <w:rsid w:val="00B644BC"/>
    <w:pPr>
      <w:tabs>
        <w:tab w:val="center" w:pos="4252"/>
        <w:tab w:val="right" w:pos="8504"/>
      </w:tabs>
    </w:pPr>
  </w:style>
  <w:style w:type="character" w:customStyle="1" w:styleId="CabealhoChar">
    <w:name w:val="Cabeçalho Char"/>
    <w:basedOn w:val="Fontepargpadro"/>
    <w:link w:val="Cabealho"/>
    <w:uiPriority w:val="99"/>
    <w:rsid w:val="00B644BC"/>
    <w:rPr>
      <w:sz w:val="24"/>
      <w:szCs w:val="24"/>
      <w:lang w:val="en-US" w:eastAsia="en-US"/>
    </w:rPr>
  </w:style>
  <w:style w:type="paragraph" w:styleId="Rodap">
    <w:name w:val="footer"/>
    <w:basedOn w:val="Normal"/>
    <w:link w:val="RodapChar"/>
    <w:uiPriority w:val="99"/>
    <w:unhideWhenUsed/>
    <w:rsid w:val="00B644BC"/>
    <w:pPr>
      <w:tabs>
        <w:tab w:val="center" w:pos="4252"/>
        <w:tab w:val="right" w:pos="8504"/>
      </w:tabs>
    </w:pPr>
  </w:style>
  <w:style w:type="character" w:customStyle="1" w:styleId="RodapChar">
    <w:name w:val="Rodapé Char"/>
    <w:basedOn w:val="Fontepargpadro"/>
    <w:link w:val="Rodap"/>
    <w:uiPriority w:val="99"/>
    <w:rsid w:val="00B644BC"/>
    <w:rPr>
      <w:sz w:val="24"/>
      <w:szCs w:val="24"/>
      <w:lang w:val="en-US" w:eastAsia="en-US"/>
    </w:rPr>
  </w:style>
  <w:style w:type="character" w:styleId="Nmerodelinha">
    <w:name w:val="line number"/>
    <w:basedOn w:val="Fontepargpadro"/>
    <w:uiPriority w:val="99"/>
    <w:semiHidden/>
    <w:unhideWhenUsed/>
    <w:rsid w:val="00596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870012">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Tema do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o Office">
      <a:majorFont>
        <a:latin typeface="Helvetica Neue"/>
        <a:ea typeface="Helvetica Neue"/>
        <a:cs typeface="Helvetica Neue"/>
      </a:majorFont>
      <a:minorFont>
        <a:latin typeface="Helvetica Neue"/>
        <a:ea typeface="Helvetica Neue"/>
        <a:cs typeface="Helvetica Neue"/>
      </a:minorFont>
    </a:fontScheme>
    <a:fmtScheme name="Tema do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9</Pages>
  <Words>2119</Words>
  <Characters>11448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satufao</dc:creator>
  <cp:lastModifiedBy>Usuário do Microsoft Office</cp:lastModifiedBy>
  <cp:revision>64</cp:revision>
  <dcterms:created xsi:type="dcterms:W3CDTF">2018-07-19T07:06:00Z</dcterms:created>
  <dcterms:modified xsi:type="dcterms:W3CDTF">2018-11-03T17:47:00Z</dcterms:modified>
</cp:coreProperties>
</file>