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0E681" w14:textId="77777777" w:rsidR="008C064D" w:rsidRPr="00CF4285" w:rsidRDefault="00E43D8C">
      <w:pPr>
        <w:rPr>
          <w:rFonts w:asciiTheme="majorBidi" w:hAnsiTheme="majorBidi" w:cstheme="majorBidi"/>
          <w:noProof/>
        </w:rPr>
      </w:pPr>
      <w:r w:rsidRPr="00CF4285">
        <w:rPr>
          <w:rFonts w:asciiTheme="majorBidi" w:hAnsiTheme="majorBidi" w:cstheme="majorBidi"/>
          <w:noProof/>
        </w:rPr>
        <w:drawing>
          <wp:anchor distT="0" distB="0" distL="114300" distR="114300" simplePos="0" relativeHeight="251659264" behindDoc="0" locked="0" layoutInCell="1" allowOverlap="1" wp14:anchorId="7AE1A7BD" wp14:editId="3A905423">
            <wp:simplePos x="0" y="0"/>
            <wp:positionH relativeFrom="margin">
              <wp:align>left</wp:align>
            </wp:positionH>
            <wp:positionV relativeFrom="paragraph">
              <wp:posOffset>0</wp:posOffset>
            </wp:positionV>
            <wp:extent cx="1114425" cy="794385"/>
            <wp:effectExtent l="0" t="0" r="9525" b="5715"/>
            <wp:wrapTopAndBottom/>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114425" cy="794385"/>
                    </a:xfrm>
                    <a:prstGeom prst="rect">
                      <a:avLst/>
                    </a:prstGeom>
                  </pic:spPr>
                </pic:pic>
              </a:graphicData>
            </a:graphic>
            <wp14:sizeRelH relativeFrom="margin">
              <wp14:pctWidth>0</wp14:pctWidth>
            </wp14:sizeRelH>
            <wp14:sizeRelV relativeFrom="margin">
              <wp14:pctHeight>0</wp14:pctHeight>
            </wp14:sizeRelV>
          </wp:anchor>
        </w:drawing>
      </w:r>
      <w:r w:rsidRPr="00CF4285">
        <w:rPr>
          <w:rFonts w:asciiTheme="majorBidi" w:hAnsiTheme="majorBidi" w:cstheme="majorBidi"/>
          <w:noProof/>
        </w:rPr>
        <w:drawing>
          <wp:anchor distT="0" distB="0" distL="114300" distR="114300" simplePos="0" relativeHeight="251660288" behindDoc="0" locked="0" layoutInCell="1" allowOverlap="1" wp14:anchorId="21C9EE99" wp14:editId="6914761E">
            <wp:simplePos x="0" y="0"/>
            <wp:positionH relativeFrom="margin">
              <wp:align>right</wp:align>
            </wp:positionH>
            <wp:positionV relativeFrom="page">
              <wp:posOffset>476250</wp:posOffset>
            </wp:positionV>
            <wp:extent cx="2702560" cy="685800"/>
            <wp:effectExtent l="0" t="0" r="2540" b="0"/>
            <wp:wrapTopAndBottom/>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702560" cy="685800"/>
                    </a:xfrm>
                    <a:prstGeom prst="rect">
                      <a:avLst/>
                    </a:prstGeom>
                  </pic:spPr>
                </pic:pic>
              </a:graphicData>
            </a:graphic>
            <wp14:sizeRelH relativeFrom="margin">
              <wp14:pctWidth>0</wp14:pctWidth>
            </wp14:sizeRelH>
            <wp14:sizeRelV relativeFrom="margin">
              <wp14:pctHeight>0</wp14:pctHeight>
            </wp14:sizeRelV>
          </wp:anchor>
        </w:drawing>
      </w:r>
      <w:r w:rsidR="009C6F34" w:rsidRPr="00CF4285">
        <w:rPr>
          <w:rFonts w:asciiTheme="majorBidi" w:hAnsiTheme="majorBidi" w:cstheme="majorBidi"/>
          <w:noProof/>
        </w:rPr>
        <w:t xml:space="preserve">                                                                                          </w:t>
      </w:r>
    </w:p>
    <w:p w14:paraId="5A91F00D" w14:textId="2BB31058" w:rsidR="009C6F34" w:rsidRPr="00CF4285" w:rsidRDefault="009C6F34">
      <w:pPr>
        <w:rPr>
          <w:rFonts w:asciiTheme="majorBidi" w:hAnsiTheme="majorBidi" w:cstheme="majorBidi"/>
          <w:noProof/>
        </w:rPr>
      </w:pPr>
    </w:p>
    <w:p w14:paraId="5798AA90" w14:textId="77777777" w:rsidR="00CF4285" w:rsidRPr="00CF4285" w:rsidRDefault="00CF4285">
      <w:pPr>
        <w:rPr>
          <w:rFonts w:asciiTheme="majorBidi" w:hAnsiTheme="majorBidi" w:cstheme="majorBidi"/>
          <w:noProof/>
        </w:rPr>
      </w:pPr>
    </w:p>
    <w:p w14:paraId="66844B9D" w14:textId="77777777" w:rsidR="00CF4285" w:rsidRPr="00CF4285" w:rsidRDefault="00CF4285">
      <w:pPr>
        <w:rPr>
          <w:rFonts w:asciiTheme="majorBidi" w:hAnsiTheme="majorBidi" w:cstheme="majorBidi"/>
          <w:noProof/>
        </w:rPr>
      </w:pPr>
    </w:p>
    <w:p w14:paraId="7CE01AAA" w14:textId="6A8DFE61" w:rsidR="00CF4285" w:rsidRPr="00CF4285" w:rsidRDefault="00CF4285" w:rsidP="00CF4285">
      <w:pPr>
        <w:jc w:val="center"/>
        <w:rPr>
          <w:rFonts w:asciiTheme="majorBidi" w:hAnsiTheme="majorBidi" w:cstheme="majorBidi"/>
          <w:noProof/>
          <w:sz w:val="40"/>
          <w:szCs w:val="40"/>
        </w:rPr>
      </w:pPr>
      <w:r w:rsidRPr="00CF4285">
        <w:rPr>
          <w:rFonts w:asciiTheme="majorBidi" w:hAnsiTheme="majorBidi" w:cstheme="majorBidi"/>
          <w:b/>
          <w:bCs/>
          <w:noProof/>
          <w:sz w:val="40"/>
          <w:szCs w:val="40"/>
        </w:rPr>
        <w:t>Multi-Omics Meta-Analysis of Shared Molecular Signatures Between SARS-CoV-2 Infection and Alzheimer's Disease</w:t>
      </w:r>
    </w:p>
    <w:p w14:paraId="2E1D3932" w14:textId="77777777" w:rsidR="00CF4285" w:rsidRDefault="00CF4285">
      <w:pPr>
        <w:rPr>
          <w:rFonts w:asciiTheme="majorBidi" w:hAnsiTheme="majorBidi" w:cstheme="majorBidi"/>
          <w:noProof/>
        </w:rPr>
      </w:pPr>
    </w:p>
    <w:p w14:paraId="76F78507" w14:textId="77777777" w:rsidR="00A46361" w:rsidRDefault="00A46361">
      <w:pPr>
        <w:rPr>
          <w:rFonts w:asciiTheme="majorBidi" w:hAnsiTheme="majorBidi" w:cstheme="majorBidi"/>
          <w:noProof/>
        </w:rPr>
      </w:pPr>
    </w:p>
    <w:p w14:paraId="622D413E" w14:textId="77777777" w:rsidR="00A46361" w:rsidRDefault="00A46361">
      <w:pPr>
        <w:rPr>
          <w:rFonts w:asciiTheme="majorBidi" w:hAnsiTheme="majorBidi" w:cstheme="majorBidi"/>
          <w:noProof/>
        </w:rPr>
      </w:pPr>
    </w:p>
    <w:p w14:paraId="3C195AE5" w14:textId="77777777" w:rsidR="00A46361" w:rsidRPr="00CF4285" w:rsidRDefault="00A46361">
      <w:pPr>
        <w:rPr>
          <w:rFonts w:asciiTheme="majorBidi" w:hAnsiTheme="majorBidi" w:cstheme="majorBidi"/>
          <w:noProof/>
        </w:rPr>
      </w:pPr>
    </w:p>
    <w:tbl>
      <w:tblPr>
        <w:tblStyle w:val="TableGrid"/>
        <w:tblpPr w:leftFromText="180" w:rightFromText="180" w:vertAnchor="text" w:horzAnchor="margin" w:tblpXSpec="center" w:tblpY="133"/>
        <w:tblW w:w="0" w:type="auto"/>
        <w:tblLook w:val="0680" w:firstRow="0" w:lastRow="0" w:firstColumn="1" w:lastColumn="0" w:noHBand="1" w:noVBand="1"/>
      </w:tblPr>
      <w:tblGrid>
        <w:gridCol w:w="3605"/>
        <w:gridCol w:w="3775"/>
      </w:tblGrid>
      <w:tr w:rsidR="00E43D8C" w:rsidRPr="00CF4285" w14:paraId="6EB6074E" w14:textId="77777777" w:rsidTr="00E43D8C">
        <w:trPr>
          <w:cantSplit/>
          <w:trHeight w:val="440"/>
        </w:trPr>
        <w:tc>
          <w:tcPr>
            <w:tcW w:w="3605" w:type="dxa"/>
          </w:tcPr>
          <w:p w14:paraId="6F9AEFD3" w14:textId="324D5A1A" w:rsidR="00E43D8C" w:rsidRPr="00CF4285" w:rsidRDefault="00CF4285" w:rsidP="00E43D8C">
            <w:pPr>
              <w:tabs>
                <w:tab w:val="left" w:pos="2205"/>
              </w:tabs>
              <w:jc w:val="center"/>
              <w:rPr>
                <w:rFonts w:asciiTheme="majorBidi" w:hAnsiTheme="majorBidi" w:cstheme="majorBidi"/>
                <w:b/>
                <w:bCs/>
                <w:sz w:val="36"/>
                <w:szCs w:val="36"/>
              </w:rPr>
            </w:pPr>
            <w:r w:rsidRPr="00CF4285">
              <w:rPr>
                <w:rFonts w:asciiTheme="majorBidi" w:hAnsiTheme="majorBidi" w:cstheme="majorBidi"/>
                <w:b/>
                <w:bCs/>
                <w:sz w:val="36"/>
                <w:szCs w:val="36"/>
              </w:rPr>
              <w:t>Name</w:t>
            </w:r>
          </w:p>
        </w:tc>
        <w:tc>
          <w:tcPr>
            <w:tcW w:w="3775" w:type="dxa"/>
          </w:tcPr>
          <w:p w14:paraId="25EF7707" w14:textId="179D1CDA" w:rsidR="00E43D8C" w:rsidRPr="00CF4285" w:rsidRDefault="00CF4285" w:rsidP="00E43D8C">
            <w:pPr>
              <w:jc w:val="center"/>
              <w:rPr>
                <w:rFonts w:asciiTheme="majorBidi" w:hAnsiTheme="majorBidi" w:cstheme="majorBidi"/>
                <w:b/>
                <w:bCs/>
                <w:sz w:val="36"/>
                <w:szCs w:val="36"/>
              </w:rPr>
            </w:pPr>
            <w:r w:rsidRPr="00CF4285">
              <w:rPr>
                <w:rFonts w:asciiTheme="majorBidi" w:hAnsiTheme="majorBidi" w:cstheme="majorBidi"/>
                <w:b/>
                <w:bCs/>
                <w:sz w:val="36"/>
                <w:szCs w:val="36"/>
              </w:rPr>
              <w:t>ID</w:t>
            </w:r>
          </w:p>
        </w:tc>
      </w:tr>
      <w:tr w:rsidR="00E43D8C" w:rsidRPr="00CF4285" w14:paraId="69DF2BB1" w14:textId="77777777" w:rsidTr="00E43D8C">
        <w:trPr>
          <w:cantSplit/>
          <w:trHeight w:val="80"/>
        </w:trPr>
        <w:tc>
          <w:tcPr>
            <w:tcW w:w="3605" w:type="dxa"/>
          </w:tcPr>
          <w:p w14:paraId="58432B47" w14:textId="65830A42" w:rsidR="00E43D8C" w:rsidRPr="00CF4285" w:rsidRDefault="002A6F49" w:rsidP="002A6F49">
            <w:pPr>
              <w:jc w:val="center"/>
              <w:rPr>
                <w:rFonts w:asciiTheme="majorBidi" w:hAnsiTheme="majorBidi" w:cstheme="majorBidi"/>
                <w:sz w:val="32"/>
                <w:szCs w:val="32"/>
              </w:rPr>
            </w:pPr>
            <w:r w:rsidRPr="002A6F49">
              <w:rPr>
                <w:rFonts w:asciiTheme="majorBidi" w:hAnsiTheme="majorBidi" w:cstheme="majorBidi"/>
                <w:sz w:val="32"/>
                <w:szCs w:val="32"/>
              </w:rPr>
              <w:t xml:space="preserve">Tamim Alaa </w:t>
            </w:r>
          </w:p>
        </w:tc>
        <w:tc>
          <w:tcPr>
            <w:tcW w:w="3775" w:type="dxa"/>
          </w:tcPr>
          <w:p w14:paraId="23E02B05" w14:textId="6921DDB3" w:rsidR="00E43D8C" w:rsidRPr="00CF4285" w:rsidRDefault="002A6F49" w:rsidP="009508E0">
            <w:pPr>
              <w:jc w:val="center"/>
              <w:rPr>
                <w:rFonts w:asciiTheme="majorBidi" w:hAnsiTheme="majorBidi" w:cstheme="majorBidi"/>
                <w:sz w:val="28"/>
                <w:szCs w:val="28"/>
                <w:lang w:bidi="ar-EG"/>
              </w:rPr>
            </w:pPr>
            <w:r w:rsidRPr="002A6F49">
              <w:rPr>
                <w:rFonts w:asciiTheme="majorBidi" w:hAnsiTheme="majorBidi" w:cstheme="majorBidi"/>
                <w:sz w:val="32"/>
                <w:szCs w:val="32"/>
              </w:rPr>
              <w:t>211002002</w:t>
            </w:r>
          </w:p>
        </w:tc>
      </w:tr>
      <w:tr w:rsidR="00E43D8C" w:rsidRPr="00CF4285" w14:paraId="23B263CE" w14:textId="77777777" w:rsidTr="00E43D8C">
        <w:trPr>
          <w:cantSplit/>
          <w:trHeight w:val="242"/>
        </w:trPr>
        <w:tc>
          <w:tcPr>
            <w:tcW w:w="3605" w:type="dxa"/>
          </w:tcPr>
          <w:p w14:paraId="319C0D14" w14:textId="2440D047" w:rsidR="00E43D8C" w:rsidRPr="00CF4285" w:rsidRDefault="002A6F49" w:rsidP="002A6F49">
            <w:pPr>
              <w:jc w:val="center"/>
              <w:rPr>
                <w:rFonts w:asciiTheme="majorBidi" w:hAnsiTheme="majorBidi" w:cstheme="majorBidi"/>
                <w:sz w:val="32"/>
                <w:szCs w:val="32"/>
              </w:rPr>
            </w:pPr>
            <w:r w:rsidRPr="002A6F49">
              <w:rPr>
                <w:rFonts w:asciiTheme="majorBidi" w:hAnsiTheme="majorBidi" w:cstheme="majorBidi"/>
                <w:sz w:val="32"/>
                <w:szCs w:val="32"/>
              </w:rPr>
              <w:t xml:space="preserve">Hana Mohamed </w:t>
            </w:r>
            <w:proofErr w:type="spellStart"/>
            <w:r w:rsidRPr="002A6F49">
              <w:rPr>
                <w:rFonts w:asciiTheme="majorBidi" w:hAnsiTheme="majorBidi" w:cstheme="majorBidi"/>
                <w:sz w:val="32"/>
                <w:szCs w:val="32"/>
              </w:rPr>
              <w:t>Hikal</w:t>
            </w:r>
            <w:proofErr w:type="spellEnd"/>
          </w:p>
        </w:tc>
        <w:tc>
          <w:tcPr>
            <w:tcW w:w="3775" w:type="dxa"/>
          </w:tcPr>
          <w:p w14:paraId="4AAE81B2" w14:textId="44CA158E" w:rsidR="00E43D8C" w:rsidRPr="00CF4285" w:rsidRDefault="002A6F49" w:rsidP="009508E0">
            <w:pPr>
              <w:jc w:val="center"/>
              <w:rPr>
                <w:rFonts w:asciiTheme="majorBidi" w:hAnsiTheme="majorBidi" w:cstheme="majorBidi"/>
                <w:sz w:val="28"/>
                <w:szCs w:val="28"/>
              </w:rPr>
            </w:pPr>
            <w:r w:rsidRPr="002A6F49">
              <w:rPr>
                <w:rFonts w:asciiTheme="majorBidi" w:hAnsiTheme="majorBidi" w:cstheme="majorBidi"/>
                <w:sz w:val="32"/>
                <w:szCs w:val="32"/>
              </w:rPr>
              <w:t>231000300</w:t>
            </w:r>
          </w:p>
        </w:tc>
      </w:tr>
      <w:tr w:rsidR="00E43D8C" w:rsidRPr="00CF4285" w14:paraId="02EA35EF" w14:textId="77777777" w:rsidTr="00E43D8C">
        <w:trPr>
          <w:cantSplit/>
          <w:trHeight w:val="152"/>
        </w:trPr>
        <w:tc>
          <w:tcPr>
            <w:tcW w:w="3605" w:type="dxa"/>
          </w:tcPr>
          <w:p w14:paraId="0DAB9D05" w14:textId="4773E100" w:rsidR="00E43D8C" w:rsidRPr="00CF4285" w:rsidRDefault="002A6F49" w:rsidP="002A6F49">
            <w:pPr>
              <w:jc w:val="center"/>
              <w:rPr>
                <w:rFonts w:asciiTheme="majorBidi" w:hAnsiTheme="majorBidi" w:cstheme="majorBidi"/>
                <w:sz w:val="32"/>
                <w:szCs w:val="32"/>
              </w:rPr>
            </w:pPr>
            <w:r w:rsidRPr="002A6F49">
              <w:rPr>
                <w:rFonts w:asciiTheme="majorBidi" w:hAnsiTheme="majorBidi" w:cstheme="majorBidi"/>
                <w:sz w:val="32"/>
                <w:szCs w:val="32"/>
              </w:rPr>
              <w:t>Asmaa Ragab</w:t>
            </w:r>
          </w:p>
        </w:tc>
        <w:tc>
          <w:tcPr>
            <w:tcW w:w="3775" w:type="dxa"/>
          </w:tcPr>
          <w:p w14:paraId="0BB391BA" w14:textId="68ED46CF" w:rsidR="00E43D8C" w:rsidRPr="00CF4285" w:rsidRDefault="002A6F49" w:rsidP="009508E0">
            <w:pPr>
              <w:jc w:val="center"/>
              <w:rPr>
                <w:rFonts w:asciiTheme="majorBidi" w:hAnsiTheme="majorBidi" w:cstheme="majorBidi"/>
                <w:sz w:val="28"/>
                <w:szCs w:val="28"/>
              </w:rPr>
            </w:pPr>
            <w:r w:rsidRPr="002A6F49">
              <w:rPr>
                <w:rFonts w:asciiTheme="majorBidi" w:hAnsiTheme="majorBidi" w:cstheme="majorBidi"/>
                <w:sz w:val="32"/>
                <w:szCs w:val="32"/>
              </w:rPr>
              <w:t>221001773</w:t>
            </w:r>
          </w:p>
        </w:tc>
      </w:tr>
      <w:tr w:rsidR="00E43D8C" w:rsidRPr="00CF4285" w14:paraId="036FA78B" w14:textId="77777777" w:rsidTr="00E43D8C">
        <w:trPr>
          <w:cantSplit/>
          <w:trHeight w:val="70"/>
        </w:trPr>
        <w:tc>
          <w:tcPr>
            <w:tcW w:w="3605" w:type="dxa"/>
          </w:tcPr>
          <w:p w14:paraId="6E23CF7D" w14:textId="438B987D" w:rsidR="00E43D8C" w:rsidRPr="00CF4285" w:rsidRDefault="002A6F49" w:rsidP="00BE46BB">
            <w:pPr>
              <w:jc w:val="center"/>
              <w:rPr>
                <w:rFonts w:asciiTheme="majorBidi" w:hAnsiTheme="majorBidi" w:cstheme="majorBidi"/>
                <w:sz w:val="32"/>
                <w:szCs w:val="32"/>
                <w:rtl/>
                <w:lang w:bidi="ar-EG"/>
              </w:rPr>
            </w:pPr>
            <w:r w:rsidRPr="002A6F49">
              <w:rPr>
                <w:rFonts w:asciiTheme="majorBidi" w:hAnsiTheme="majorBidi" w:cstheme="majorBidi"/>
                <w:sz w:val="32"/>
                <w:szCs w:val="32"/>
              </w:rPr>
              <w:t>Habiba Farag</w:t>
            </w:r>
          </w:p>
        </w:tc>
        <w:tc>
          <w:tcPr>
            <w:tcW w:w="3775" w:type="dxa"/>
          </w:tcPr>
          <w:p w14:paraId="6EDBDB0E" w14:textId="7ED79A70" w:rsidR="00E43D8C" w:rsidRPr="00CF4285" w:rsidRDefault="002A6F49" w:rsidP="009508E0">
            <w:pPr>
              <w:jc w:val="center"/>
              <w:rPr>
                <w:rFonts w:asciiTheme="majorBidi" w:hAnsiTheme="majorBidi" w:cstheme="majorBidi"/>
                <w:sz w:val="28"/>
                <w:szCs w:val="28"/>
                <w:rtl/>
                <w:lang w:bidi="ar-EG"/>
              </w:rPr>
            </w:pPr>
            <w:r w:rsidRPr="002A6F49">
              <w:rPr>
                <w:rFonts w:asciiTheme="majorBidi" w:hAnsiTheme="majorBidi" w:cstheme="majorBidi"/>
                <w:sz w:val="32"/>
                <w:szCs w:val="32"/>
              </w:rPr>
              <w:t>221001888</w:t>
            </w:r>
          </w:p>
        </w:tc>
      </w:tr>
    </w:tbl>
    <w:p w14:paraId="58299F29" w14:textId="24C52B15" w:rsidR="00E43D8C" w:rsidRPr="00CF4285" w:rsidRDefault="00E43D8C" w:rsidP="00E43D8C">
      <w:pPr>
        <w:rPr>
          <w:rFonts w:asciiTheme="majorBidi" w:hAnsiTheme="majorBidi" w:cstheme="majorBidi"/>
          <w:noProof/>
        </w:rPr>
      </w:pPr>
    </w:p>
    <w:p w14:paraId="5007D4DD" w14:textId="77777777" w:rsidR="00CF4285" w:rsidRPr="00CF4285" w:rsidRDefault="00CF4285" w:rsidP="00E43D8C">
      <w:pPr>
        <w:rPr>
          <w:rFonts w:asciiTheme="majorBidi" w:hAnsiTheme="majorBidi" w:cstheme="majorBidi"/>
          <w:noProof/>
        </w:rPr>
      </w:pPr>
    </w:p>
    <w:p w14:paraId="156F5E1F" w14:textId="77777777" w:rsidR="00CF4285" w:rsidRPr="00CF4285" w:rsidRDefault="00CF4285" w:rsidP="00E43D8C">
      <w:pPr>
        <w:rPr>
          <w:rFonts w:asciiTheme="majorBidi" w:hAnsiTheme="majorBidi" w:cstheme="majorBidi"/>
          <w:noProof/>
        </w:rPr>
      </w:pPr>
    </w:p>
    <w:p w14:paraId="33FDB795" w14:textId="77777777" w:rsidR="00CF4285" w:rsidRPr="00CF4285" w:rsidRDefault="00CF4285" w:rsidP="00E43D8C">
      <w:pPr>
        <w:rPr>
          <w:rFonts w:asciiTheme="majorBidi" w:hAnsiTheme="majorBidi" w:cstheme="majorBidi"/>
        </w:rPr>
      </w:pPr>
    </w:p>
    <w:p w14:paraId="0F86CFD8" w14:textId="0D0C01E1" w:rsidR="009C6F34" w:rsidRPr="00CF4285" w:rsidRDefault="009C6F34" w:rsidP="00E43D8C">
      <w:pPr>
        <w:rPr>
          <w:rFonts w:asciiTheme="majorBidi" w:hAnsiTheme="majorBidi" w:cstheme="majorBidi"/>
        </w:rPr>
      </w:pPr>
    </w:p>
    <w:p w14:paraId="20B0CB37" w14:textId="3970B27B" w:rsidR="0053280D" w:rsidRPr="00CF4285" w:rsidRDefault="0053280D" w:rsidP="00E43D8C">
      <w:pPr>
        <w:rPr>
          <w:rFonts w:asciiTheme="majorBidi" w:hAnsiTheme="majorBidi" w:cstheme="majorBidi"/>
        </w:rPr>
      </w:pPr>
    </w:p>
    <w:p w14:paraId="337BE6AF" w14:textId="334DA4C9" w:rsidR="0053280D" w:rsidRPr="00CF4285" w:rsidRDefault="0053280D" w:rsidP="00E43D8C">
      <w:pPr>
        <w:rPr>
          <w:rFonts w:asciiTheme="majorBidi" w:hAnsiTheme="majorBidi" w:cstheme="majorBidi"/>
        </w:rPr>
      </w:pPr>
    </w:p>
    <w:p w14:paraId="18CE628E" w14:textId="77777777" w:rsidR="00A46361" w:rsidRDefault="00A46361" w:rsidP="00E43D8C">
      <w:pPr>
        <w:rPr>
          <w:rFonts w:asciiTheme="majorBidi" w:hAnsiTheme="majorBidi" w:cstheme="majorBidi"/>
        </w:rPr>
      </w:pPr>
    </w:p>
    <w:p w14:paraId="7359CA9B" w14:textId="77777777" w:rsidR="002A6F49" w:rsidRPr="00CF4285" w:rsidRDefault="002A6F49" w:rsidP="00E43D8C">
      <w:pPr>
        <w:rPr>
          <w:rFonts w:asciiTheme="majorBidi" w:hAnsiTheme="majorBidi" w:cstheme="majorBidi"/>
        </w:rPr>
      </w:pPr>
    </w:p>
    <w:p w14:paraId="5623BCB7" w14:textId="340BA25B" w:rsidR="002A6F49" w:rsidRPr="00A46361" w:rsidRDefault="002A6F49" w:rsidP="002A6F49">
      <w:pPr>
        <w:jc w:val="center"/>
        <w:rPr>
          <w:rFonts w:asciiTheme="majorBidi" w:hAnsiTheme="majorBidi" w:cstheme="majorBidi"/>
          <w:b/>
          <w:bCs/>
          <w:u w:val="single"/>
        </w:rPr>
      </w:pPr>
      <w:r w:rsidRPr="00A46361">
        <w:rPr>
          <w:rFonts w:asciiTheme="majorBidi" w:hAnsiTheme="majorBidi" w:cstheme="majorBidi"/>
          <w:b/>
          <w:bCs/>
          <w:u w:val="single"/>
        </w:rPr>
        <w:t>Under the supervision of</w:t>
      </w:r>
    </w:p>
    <w:p w14:paraId="13944BCC" w14:textId="116058AF" w:rsidR="0053280D" w:rsidRPr="00A46361" w:rsidRDefault="002A6F49" w:rsidP="002A6F49">
      <w:pPr>
        <w:jc w:val="center"/>
        <w:rPr>
          <w:rFonts w:asciiTheme="majorBidi" w:hAnsiTheme="majorBidi" w:cstheme="majorBidi"/>
        </w:rPr>
      </w:pPr>
      <w:r w:rsidRPr="00A46361">
        <w:rPr>
          <w:rFonts w:asciiTheme="majorBidi" w:hAnsiTheme="majorBidi" w:cstheme="majorBidi"/>
        </w:rPr>
        <w:t>D</w:t>
      </w:r>
      <w:r w:rsidR="00A46361" w:rsidRPr="00A46361">
        <w:rPr>
          <w:rFonts w:asciiTheme="majorBidi" w:hAnsiTheme="majorBidi" w:cstheme="majorBidi"/>
        </w:rPr>
        <w:t>r.</w:t>
      </w:r>
      <w:r w:rsidRPr="00A46361">
        <w:rPr>
          <w:rFonts w:asciiTheme="majorBidi" w:hAnsiTheme="majorBidi" w:cstheme="majorBidi"/>
        </w:rPr>
        <w:t xml:space="preserve"> Muhammed Elsayeh</w:t>
      </w:r>
    </w:p>
    <w:p w14:paraId="0A99722D" w14:textId="77777777" w:rsidR="00CF4285" w:rsidRPr="00CF4285" w:rsidRDefault="00CF4285" w:rsidP="00E43D8C">
      <w:pPr>
        <w:rPr>
          <w:rFonts w:asciiTheme="majorBidi" w:hAnsiTheme="majorBidi" w:cstheme="majorBidi"/>
        </w:rPr>
      </w:pPr>
    </w:p>
    <w:p w14:paraId="66583246" w14:textId="77777777" w:rsidR="00CF4285" w:rsidRPr="00CF4285" w:rsidRDefault="00CF4285" w:rsidP="00E43D8C">
      <w:pPr>
        <w:rPr>
          <w:rFonts w:asciiTheme="majorBidi" w:hAnsiTheme="majorBidi" w:cstheme="majorBidi"/>
        </w:rPr>
      </w:pPr>
    </w:p>
    <w:p w14:paraId="33FA93D2" w14:textId="77777777" w:rsidR="00CF4285" w:rsidRPr="00CF4285" w:rsidRDefault="00CF4285" w:rsidP="00E43D8C">
      <w:pPr>
        <w:rPr>
          <w:rFonts w:asciiTheme="majorBidi" w:hAnsiTheme="majorBidi" w:cstheme="majorBidi"/>
        </w:rPr>
      </w:pPr>
    </w:p>
    <w:p w14:paraId="06DE9838" w14:textId="77777777" w:rsidR="00CF4285" w:rsidRPr="00CF4285" w:rsidRDefault="00CF4285" w:rsidP="00E43D8C">
      <w:pPr>
        <w:rPr>
          <w:rFonts w:asciiTheme="majorBidi" w:hAnsiTheme="majorBidi" w:cstheme="majorBidi"/>
        </w:rPr>
      </w:pPr>
    </w:p>
    <w:p w14:paraId="37622FC5" w14:textId="77777777" w:rsidR="00CF4285" w:rsidRPr="00CF4285" w:rsidRDefault="00CF4285" w:rsidP="00E43D8C">
      <w:pPr>
        <w:rPr>
          <w:rFonts w:asciiTheme="majorBidi" w:hAnsiTheme="majorBidi" w:cstheme="majorBidi"/>
        </w:rPr>
      </w:pPr>
    </w:p>
    <w:p w14:paraId="4D92CF62" w14:textId="77777777" w:rsidR="00CF4285" w:rsidRPr="00CF4285" w:rsidRDefault="00CF4285" w:rsidP="00E43D8C">
      <w:pPr>
        <w:rPr>
          <w:rFonts w:asciiTheme="majorBidi" w:hAnsiTheme="majorBidi" w:cstheme="majorBidi"/>
        </w:rPr>
      </w:pPr>
    </w:p>
    <w:p w14:paraId="4818BAE0" w14:textId="77777777" w:rsidR="00CF4285" w:rsidRPr="00CF4285" w:rsidRDefault="00CF4285" w:rsidP="00E43D8C">
      <w:pPr>
        <w:rPr>
          <w:rFonts w:asciiTheme="majorBidi" w:hAnsiTheme="majorBidi" w:cstheme="majorBidi"/>
        </w:rPr>
      </w:pPr>
    </w:p>
    <w:p w14:paraId="02816DCB" w14:textId="77777777" w:rsidR="00CF4285" w:rsidRDefault="00CF4285" w:rsidP="00E43D8C">
      <w:pPr>
        <w:rPr>
          <w:rFonts w:asciiTheme="majorBidi" w:hAnsiTheme="majorBidi" w:cstheme="majorBidi"/>
        </w:rPr>
      </w:pPr>
    </w:p>
    <w:p w14:paraId="6EA14E96" w14:textId="77777777" w:rsidR="00CF4285" w:rsidRPr="00CF4285" w:rsidRDefault="00CF4285" w:rsidP="00E43D8C">
      <w:pPr>
        <w:rPr>
          <w:rFonts w:asciiTheme="majorBidi" w:hAnsiTheme="majorBidi" w:cstheme="majorBidi"/>
        </w:rPr>
      </w:pPr>
    </w:p>
    <w:p w14:paraId="1E576E36" w14:textId="40779697" w:rsidR="00CF4285" w:rsidRPr="00CF4285" w:rsidRDefault="00CF4285" w:rsidP="00CF4285">
      <w:pPr>
        <w:rPr>
          <w:rFonts w:asciiTheme="majorBidi" w:hAnsiTheme="majorBidi" w:cstheme="majorBidi"/>
          <w:b/>
          <w:bCs/>
          <w:sz w:val="28"/>
          <w:szCs w:val="28"/>
        </w:rPr>
      </w:pPr>
      <w:r>
        <w:rPr>
          <w:rFonts w:asciiTheme="majorBidi" w:hAnsiTheme="majorBidi" w:cstheme="majorBidi"/>
          <w:b/>
          <w:bCs/>
          <w:sz w:val="28"/>
          <w:szCs w:val="28"/>
        </w:rPr>
        <w:lastRenderedPageBreak/>
        <w:t xml:space="preserve">2. </w:t>
      </w:r>
      <w:r w:rsidRPr="00CF4285">
        <w:rPr>
          <w:rFonts w:asciiTheme="majorBidi" w:hAnsiTheme="majorBidi" w:cstheme="majorBidi"/>
          <w:b/>
          <w:bCs/>
          <w:sz w:val="28"/>
          <w:szCs w:val="28"/>
        </w:rPr>
        <w:t>Abstract</w:t>
      </w:r>
    </w:p>
    <w:p w14:paraId="57C6DC5A" w14:textId="77777777" w:rsidR="00EC1F5B" w:rsidRPr="00EC1F5B" w:rsidRDefault="00EC1F5B" w:rsidP="00EC1F5B">
      <w:pPr>
        <w:rPr>
          <w:rFonts w:asciiTheme="majorBidi" w:hAnsiTheme="majorBidi" w:cstheme="majorBidi"/>
          <w:sz w:val="28"/>
          <w:szCs w:val="28"/>
        </w:rPr>
      </w:pPr>
      <w:r w:rsidRPr="00EC1F5B">
        <w:rPr>
          <w:rFonts w:asciiTheme="majorBidi" w:hAnsiTheme="majorBidi" w:cstheme="majorBidi"/>
          <w:sz w:val="28"/>
          <w:szCs w:val="28"/>
        </w:rPr>
        <w:t xml:space="preserve">There is </w:t>
      </w:r>
      <w:proofErr w:type="gramStart"/>
      <w:r w:rsidRPr="00EC1F5B">
        <w:rPr>
          <w:rFonts w:asciiTheme="majorBidi" w:hAnsiTheme="majorBidi" w:cstheme="majorBidi"/>
          <w:sz w:val="28"/>
          <w:szCs w:val="28"/>
        </w:rPr>
        <w:t>an emerging clinical evidence</w:t>
      </w:r>
      <w:proofErr w:type="gramEnd"/>
      <w:r w:rsidRPr="00EC1F5B">
        <w:rPr>
          <w:rFonts w:asciiTheme="majorBidi" w:hAnsiTheme="majorBidi" w:cstheme="majorBidi"/>
          <w:sz w:val="28"/>
          <w:szCs w:val="28"/>
        </w:rPr>
        <w:t xml:space="preserve"> that is indicative of a substantial association between the infection of SARS-CoV-2 and the acceleration of the neurodegenerative pathway, specifically the Alzheimer Disease (AD). The proposed research will apply a multi-omics meta-analysis to determine the common molecular signature and biological pathways involved in both conditions. With the help of transcriptomic data on COVID-19 (GSE157103) and Alzheimer Disease (GSE5281) datasets, we performed a type of differentiation of genes (DEG), functional analysis, and the weighted gene co-expression network analysis (WGCNA).</w:t>
      </w:r>
    </w:p>
    <w:p w14:paraId="79E7F08E" w14:textId="77777777" w:rsidR="00EC1F5B" w:rsidRDefault="00EC1F5B" w:rsidP="00EC1F5B">
      <w:pPr>
        <w:rPr>
          <w:rFonts w:asciiTheme="majorBidi" w:hAnsiTheme="majorBidi" w:cstheme="majorBidi"/>
          <w:sz w:val="28"/>
          <w:szCs w:val="28"/>
          <w:rtl/>
        </w:rPr>
      </w:pPr>
      <w:r w:rsidRPr="00EC1F5B">
        <w:rPr>
          <w:rFonts w:asciiTheme="majorBidi" w:hAnsiTheme="majorBidi" w:cstheme="majorBidi"/>
          <w:sz w:val="28"/>
          <w:szCs w:val="28"/>
        </w:rPr>
        <w:t xml:space="preserve">We have found 20 mutual DEGs, of which 7 genes were concordantly regulated in both illnesses. The outcomes of functional enrichment identified some common biological themes of dysfunction of mitochondria, oxidative phosphorylation, and neuroinflammation. It is important to note that WGCNA indicates that 7 of 20 common DEGs act as hub genes in the COVID-19 co-expression network, and they </w:t>
      </w:r>
      <w:proofErr w:type="gramStart"/>
      <w:r w:rsidRPr="00EC1F5B">
        <w:rPr>
          <w:rFonts w:asciiTheme="majorBidi" w:hAnsiTheme="majorBidi" w:cstheme="majorBidi"/>
          <w:sz w:val="28"/>
          <w:szCs w:val="28"/>
        </w:rPr>
        <w:t>likely play</w:t>
      </w:r>
      <w:proofErr w:type="gramEnd"/>
      <w:r w:rsidRPr="00EC1F5B">
        <w:rPr>
          <w:rFonts w:asciiTheme="majorBidi" w:hAnsiTheme="majorBidi" w:cstheme="majorBidi"/>
          <w:sz w:val="28"/>
          <w:szCs w:val="28"/>
        </w:rPr>
        <w:t xml:space="preserve"> a key role in the molecular overlap between a viral infection and neurodegeneration. These results have shown that COVID-19 has a molecular basis to neurological sequelae as well as the presence of biomarkers and therapeutic targets </w:t>
      </w:r>
      <w:proofErr w:type="gramStart"/>
      <w:r w:rsidRPr="00EC1F5B">
        <w:rPr>
          <w:rFonts w:asciiTheme="majorBidi" w:hAnsiTheme="majorBidi" w:cstheme="majorBidi"/>
          <w:sz w:val="28"/>
          <w:szCs w:val="28"/>
        </w:rPr>
        <w:t>in order to</w:t>
      </w:r>
      <w:proofErr w:type="gramEnd"/>
      <w:r w:rsidRPr="00EC1F5B">
        <w:rPr>
          <w:rFonts w:asciiTheme="majorBidi" w:hAnsiTheme="majorBidi" w:cstheme="majorBidi"/>
          <w:sz w:val="28"/>
          <w:szCs w:val="28"/>
        </w:rPr>
        <w:t xml:space="preserve"> overcome post-viral cognitive decline.</w:t>
      </w:r>
    </w:p>
    <w:p w14:paraId="4D320748" w14:textId="3E2A5ABE" w:rsidR="008C064D" w:rsidRDefault="00CF4285" w:rsidP="00EC1F5B">
      <w:pPr>
        <w:rPr>
          <w:rFonts w:asciiTheme="majorBidi" w:hAnsiTheme="majorBidi" w:cstheme="majorBidi"/>
          <w:sz w:val="28"/>
          <w:szCs w:val="28"/>
          <w:rtl/>
        </w:rPr>
      </w:pPr>
      <w:r w:rsidRPr="00CF4285">
        <w:rPr>
          <w:rFonts w:asciiTheme="majorBidi" w:hAnsiTheme="majorBidi" w:cstheme="majorBidi"/>
          <w:b/>
          <w:bCs/>
          <w:sz w:val="28"/>
          <w:szCs w:val="28"/>
        </w:rPr>
        <w:t>Keywords:</w:t>
      </w:r>
      <w:r w:rsidRPr="00CF4285">
        <w:rPr>
          <w:rFonts w:asciiTheme="majorBidi" w:hAnsiTheme="majorBidi" w:cstheme="majorBidi"/>
          <w:sz w:val="28"/>
          <w:szCs w:val="28"/>
        </w:rPr>
        <w:t xml:space="preserve"> SARS-CoV-2, Alzheimer's Disease, Multi-omics, WGCNA, Mitochondrial Dysfunction, Neuroinflammation.</w:t>
      </w:r>
    </w:p>
    <w:p w14:paraId="2A5AD1CD" w14:textId="77777777" w:rsidR="002039FB" w:rsidRDefault="002039FB" w:rsidP="00CF4285">
      <w:pPr>
        <w:rPr>
          <w:rFonts w:asciiTheme="majorBidi" w:hAnsiTheme="majorBidi" w:cstheme="majorBidi"/>
          <w:sz w:val="28"/>
          <w:szCs w:val="28"/>
          <w:rtl/>
        </w:rPr>
      </w:pPr>
    </w:p>
    <w:p w14:paraId="2E67AF68" w14:textId="77777777" w:rsidR="002039FB" w:rsidRDefault="002039FB" w:rsidP="00CF4285">
      <w:pPr>
        <w:rPr>
          <w:rFonts w:asciiTheme="majorBidi" w:hAnsiTheme="majorBidi" w:cstheme="majorBidi"/>
          <w:sz w:val="28"/>
          <w:szCs w:val="28"/>
          <w:rtl/>
        </w:rPr>
      </w:pPr>
    </w:p>
    <w:p w14:paraId="39DEDBD0" w14:textId="77777777" w:rsidR="002039FB" w:rsidRDefault="002039FB" w:rsidP="00CF4285">
      <w:pPr>
        <w:rPr>
          <w:rFonts w:asciiTheme="majorBidi" w:hAnsiTheme="majorBidi" w:cstheme="majorBidi"/>
          <w:sz w:val="28"/>
          <w:szCs w:val="28"/>
          <w:rtl/>
        </w:rPr>
      </w:pPr>
    </w:p>
    <w:p w14:paraId="5F644662" w14:textId="77777777" w:rsidR="002039FB" w:rsidRDefault="002039FB" w:rsidP="00CF4285">
      <w:pPr>
        <w:rPr>
          <w:rFonts w:asciiTheme="majorBidi" w:hAnsiTheme="majorBidi" w:cstheme="majorBidi"/>
          <w:sz w:val="28"/>
          <w:szCs w:val="28"/>
          <w:rtl/>
        </w:rPr>
      </w:pPr>
    </w:p>
    <w:p w14:paraId="32397796" w14:textId="77777777" w:rsidR="002039FB" w:rsidRDefault="002039FB" w:rsidP="00CF4285">
      <w:pPr>
        <w:rPr>
          <w:rFonts w:asciiTheme="majorBidi" w:hAnsiTheme="majorBidi" w:cstheme="majorBidi"/>
          <w:sz w:val="28"/>
          <w:szCs w:val="28"/>
          <w:rtl/>
        </w:rPr>
      </w:pPr>
    </w:p>
    <w:p w14:paraId="57CB5F4B" w14:textId="77777777" w:rsidR="002039FB" w:rsidRDefault="002039FB" w:rsidP="00CF4285">
      <w:pPr>
        <w:rPr>
          <w:rFonts w:asciiTheme="majorBidi" w:hAnsiTheme="majorBidi" w:cstheme="majorBidi"/>
          <w:sz w:val="28"/>
          <w:szCs w:val="28"/>
          <w:rtl/>
        </w:rPr>
      </w:pPr>
    </w:p>
    <w:p w14:paraId="7F0A619F" w14:textId="77777777" w:rsidR="002039FB" w:rsidRDefault="002039FB" w:rsidP="00CF4285">
      <w:pPr>
        <w:rPr>
          <w:rFonts w:asciiTheme="majorBidi" w:hAnsiTheme="majorBidi" w:cstheme="majorBidi"/>
          <w:sz w:val="28"/>
          <w:szCs w:val="28"/>
          <w:rtl/>
        </w:rPr>
      </w:pPr>
    </w:p>
    <w:p w14:paraId="3531F64A" w14:textId="77777777" w:rsidR="002039FB" w:rsidRDefault="002039FB" w:rsidP="00CF4285">
      <w:pPr>
        <w:rPr>
          <w:rFonts w:asciiTheme="majorBidi" w:hAnsiTheme="majorBidi" w:cstheme="majorBidi"/>
          <w:sz w:val="28"/>
          <w:szCs w:val="28"/>
          <w:rtl/>
        </w:rPr>
      </w:pPr>
    </w:p>
    <w:p w14:paraId="321937F5" w14:textId="77777777" w:rsidR="002039FB" w:rsidRDefault="002039FB" w:rsidP="00CF4285">
      <w:pPr>
        <w:rPr>
          <w:rFonts w:asciiTheme="majorBidi" w:hAnsiTheme="majorBidi" w:cstheme="majorBidi"/>
          <w:sz w:val="28"/>
          <w:szCs w:val="28"/>
          <w:rtl/>
        </w:rPr>
      </w:pPr>
    </w:p>
    <w:p w14:paraId="5185EB34" w14:textId="77777777" w:rsidR="002039FB" w:rsidRDefault="002039FB" w:rsidP="00CF4285">
      <w:pPr>
        <w:rPr>
          <w:rFonts w:asciiTheme="majorBidi" w:hAnsiTheme="majorBidi" w:cstheme="majorBidi"/>
          <w:sz w:val="28"/>
          <w:szCs w:val="28"/>
          <w:rtl/>
        </w:rPr>
      </w:pPr>
    </w:p>
    <w:p w14:paraId="395CBAD2" w14:textId="77777777" w:rsidR="002039FB" w:rsidRDefault="002039FB" w:rsidP="00CF4285">
      <w:pPr>
        <w:rPr>
          <w:rFonts w:asciiTheme="majorBidi" w:hAnsiTheme="majorBidi" w:cstheme="majorBidi"/>
          <w:sz w:val="28"/>
          <w:szCs w:val="28"/>
          <w:rtl/>
        </w:rPr>
      </w:pPr>
    </w:p>
    <w:p w14:paraId="50E55546" w14:textId="77777777" w:rsidR="002039FB" w:rsidRDefault="002039FB" w:rsidP="00CF4285">
      <w:pPr>
        <w:rPr>
          <w:rFonts w:asciiTheme="majorBidi" w:hAnsiTheme="majorBidi" w:cstheme="majorBidi"/>
          <w:sz w:val="28"/>
          <w:szCs w:val="28"/>
          <w:rtl/>
        </w:rPr>
      </w:pPr>
    </w:p>
    <w:p w14:paraId="2BADB9D0" w14:textId="77777777" w:rsidR="002039FB" w:rsidRDefault="002039FB" w:rsidP="00CF4285">
      <w:pPr>
        <w:rPr>
          <w:rFonts w:asciiTheme="majorBidi" w:hAnsiTheme="majorBidi" w:cstheme="majorBidi"/>
          <w:sz w:val="28"/>
          <w:szCs w:val="28"/>
          <w:rtl/>
        </w:rPr>
      </w:pPr>
    </w:p>
    <w:p w14:paraId="14D689FC" w14:textId="77777777" w:rsidR="002039FB" w:rsidRDefault="002039FB" w:rsidP="00CF4285">
      <w:pPr>
        <w:rPr>
          <w:rFonts w:asciiTheme="majorBidi" w:hAnsiTheme="majorBidi" w:cstheme="majorBidi"/>
          <w:sz w:val="28"/>
          <w:szCs w:val="28"/>
          <w:rtl/>
        </w:rPr>
      </w:pPr>
    </w:p>
    <w:p w14:paraId="70A663B8" w14:textId="77777777" w:rsidR="002039FB" w:rsidRPr="00CF4285" w:rsidRDefault="002039FB" w:rsidP="00CF4285">
      <w:pPr>
        <w:rPr>
          <w:rFonts w:asciiTheme="majorBidi" w:hAnsiTheme="majorBidi" w:cstheme="majorBidi"/>
          <w:sz w:val="28"/>
          <w:szCs w:val="28"/>
        </w:rPr>
      </w:pPr>
    </w:p>
    <w:p w14:paraId="7BA80A92"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lastRenderedPageBreak/>
        <w:t>3. Introduction</w:t>
      </w:r>
    </w:p>
    <w:p w14:paraId="78AA81E4"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3.1 Background of SARS-CoV-2 and Alzheimer’s Disease</w:t>
      </w:r>
    </w:p>
    <w:p w14:paraId="4045F599" w14:textId="6081D6C6" w:rsidR="00CF4285" w:rsidRPr="00CF4285" w:rsidRDefault="000C2A4F" w:rsidP="000C2A4F">
      <w:pPr>
        <w:rPr>
          <w:rFonts w:asciiTheme="majorBidi" w:hAnsiTheme="majorBidi" w:cstheme="majorBidi"/>
          <w:sz w:val="28"/>
          <w:szCs w:val="28"/>
          <w:lang w:bidi="ar-EG"/>
        </w:rPr>
      </w:pPr>
      <w:r w:rsidRPr="000C2A4F">
        <w:rPr>
          <w:rFonts w:asciiTheme="majorBidi" w:hAnsiTheme="majorBidi" w:cstheme="majorBidi"/>
          <w:sz w:val="28"/>
          <w:szCs w:val="28"/>
          <w:lang w:bidi="ar-EG"/>
        </w:rPr>
        <w:t xml:space="preserve">Global pandemic of severe acute respiratory syndrome coronavirus 2 (SARS-CoV-2) is a respiratory disease that has received the greatest </w:t>
      </w:r>
      <w:proofErr w:type="gramStart"/>
      <w:r w:rsidRPr="000C2A4F">
        <w:rPr>
          <w:rFonts w:asciiTheme="majorBidi" w:hAnsiTheme="majorBidi" w:cstheme="majorBidi"/>
          <w:sz w:val="28"/>
          <w:szCs w:val="28"/>
          <w:lang w:bidi="ar-EG"/>
        </w:rPr>
        <w:t>recognition, but</w:t>
      </w:r>
      <w:proofErr w:type="gramEnd"/>
      <w:r w:rsidRPr="000C2A4F">
        <w:rPr>
          <w:rFonts w:asciiTheme="majorBidi" w:hAnsiTheme="majorBidi" w:cstheme="majorBidi"/>
          <w:sz w:val="28"/>
          <w:szCs w:val="28"/>
          <w:lang w:bidi="ar-EG"/>
        </w:rPr>
        <w:t xml:space="preserve"> has a far-reaching impact on the body. Alzheimer Disease (AD) which is the most common type of dementia is the progressive deterioration in cognitive functions, amyloid-beta plaques and neurofibrillary tangles. Epidemiological analyses have reported an alarming interconnection between the two conditions in recent times, and it is likely that people who have </w:t>
      </w:r>
      <w:proofErr w:type="gramStart"/>
      <w:r w:rsidRPr="000C2A4F">
        <w:rPr>
          <w:rFonts w:asciiTheme="majorBidi" w:hAnsiTheme="majorBidi" w:cstheme="majorBidi"/>
          <w:sz w:val="28"/>
          <w:szCs w:val="28"/>
          <w:lang w:bidi="ar-EG"/>
        </w:rPr>
        <w:t>a pre</w:t>
      </w:r>
      <w:proofErr w:type="gramEnd"/>
      <w:r w:rsidRPr="000C2A4F">
        <w:rPr>
          <w:rFonts w:asciiTheme="majorBidi" w:hAnsiTheme="majorBidi" w:cstheme="majorBidi"/>
          <w:sz w:val="28"/>
          <w:szCs w:val="28"/>
          <w:lang w:bidi="ar-EG"/>
        </w:rPr>
        <w:t xml:space="preserve">-existing AD are more susceptible to serious COVID-19 complications, and individuals who survived </w:t>
      </w:r>
      <w:proofErr w:type="gramStart"/>
      <w:r w:rsidRPr="000C2A4F">
        <w:rPr>
          <w:rFonts w:asciiTheme="majorBidi" w:hAnsiTheme="majorBidi" w:cstheme="majorBidi"/>
          <w:sz w:val="28"/>
          <w:szCs w:val="28"/>
          <w:lang w:bidi="ar-EG"/>
        </w:rPr>
        <w:t>the viral</w:t>
      </w:r>
      <w:proofErr w:type="gramEnd"/>
      <w:r w:rsidRPr="000C2A4F">
        <w:rPr>
          <w:rFonts w:asciiTheme="majorBidi" w:hAnsiTheme="majorBidi" w:cstheme="majorBidi"/>
          <w:sz w:val="28"/>
          <w:szCs w:val="28"/>
          <w:lang w:bidi="ar-EG"/>
        </w:rPr>
        <w:t xml:space="preserve"> infection may experience </w:t>
      </w:r>
      <w:proofErr w:type="gramStart"/>
      <w:r w:rsidRPr="000C2A4F">
        <w:rPr>
          <w:rFonts w:asciiTheme="majorBidi" w:hAnsiTheme="majorBidi" w:cstheme="majorBidi"/>
          <w:sz w:val="28"/>
          <w:szCs w:val="28"/>
          <w:lang w:bidi="ar-EG"/>
        </w:rPr>
        <w:t>a faster</w:t>
      </w:r>
      <w:proofErr w:type="gramEnd"/>
      <w:r w:rsidRPr="000C2A4F">
        <w:rPr>
          <w:rFonts w:asciiTheme="majorBidi" w:hAnsiTheme="majorBidi" w:cstheme="majorBidi"/>
          <w:sz w:val="28"/>
          <w:szCs w:val="28"/>
          <w:lang w:bidi="ar-EG"/>
        </w:rPr>
        <w:t xml:space="preserve"> progression toward neurodegeneration</w:t>
      </w:r>
      <w:r w:rsidR="00CF4285" w:rsidRPr="00CF4285">
        <w:rPr>
          <w:rFonts w:asciiTheme="majorBidi" w:hAnsiTheme="majorBidi" w:cstheme="majorBidi"/>
          <w:sz w:val="28"/>
          <w:szCs w:val="28"/>
          <w:lang w:bidi="ar-EG"/>
        </w:rPr>
        <w:t>.</w:t>
      </w:r>
    </w:p>
    <w:p w14:paraId="56EBCC77"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3.2 Neurological Implications of COVID-19</w:t>
      </w:r>
    </w:p>
    <w:p w14:paraId="2F0FE1ED" w14:textId="321A8BB7" w:rsidR="00CF4285" w:rsidRPr="00CF4285" w:rsidRDefault="000C2A4F" w:rsidP="000C2A4F">
      <w:pPr>
        <w:rPr>
          <w:rFonts w:asciiTheme="majorBidi" w:hAnsiTheme="majorBidi" w:cstheme="majorBidi"/>
          <w:sz w:val="28"/>
          <w:szCs w:val="28"/>
          <w:lang w:bidi="ar-EG"/>
        </w:rPr>
      </w:pPr>
      <w:r w:rsidRPr="000C2A4F">
        <w:rPr>
          <w:rFonts w:asciiTheme="majorBidi" w:hAnsiTheme="majorBidi" w:cstheme="majorBidi"/>
          <w:sz w:val="28"/>
          <w:szCs w:val="28"/>
          <w:lang w:bidi="ar-EG"/>
        </w:rPr>
        <w:t>In addition to the acute period of infection, most COVID-19 survivors complain of their persistent neurological symptoms, often referred to as Long COVID, such as cognitive impairment, memory loss, and so-called brain fog. These clinical observations are evidenced by the fact that SARS-CoV-2 can induce serious neuroinflammatory reactions, cytokine storms, and damage to the blood-brain barrier. This possibility that the virus can accelerate or trigger pathological processes that can be seen in AD is such an urgent need to examine the underlying molecular links between the stress caused by the virus and neurodegenerative chronic damage</w:t>
      </w:r>
      <w:r w:rsidR="00CF4285" w:rsidRPr="00CF4285">
        <w:rPr>
          <w:rFonts w:asciiTheme="majorBidi" w:hAnsiTheme="majorBidi" w:cstheme="majorBidi"/>
          <w:sz w:val="28"/>
          <w:szCs w:val="28"/>
          <w:lang w:bidi="ar-EG"/>
        </w:rPr>
        <w:t>.</w:t>
      </w:r>
    </w:p>
    <w:p w14:paraId="0F5AFBC5"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3.3 Rationale for Multi-Omics Meta-Analysis</w:t>
      </w:r>
    </w:p>
    <w:p w14:paraId="307970A9" w14:textId="2B847EBC" w:rsidR="00CF4285" w:rsidRPr="00CF4285" w:rsidRDefault="000C2A4F" w:rsidP="000C2A4F">
      <w:pPr>
        <w:rPr>
          <w:rFonts w:asciiTheme="majorBidi" w:hAnsiTheme="majorBidi" w:cstheme="majorBidi"/>
          <w:sz w:val="28"/>
          <w:szCs w:val="28"/>
          <w:lang w:bidi="ar-EG"/>
        </w:rPr>
      </w:pPr>
      <w:r w:rsidRPr="000C2A4F">
        <w:rPr>
          <w:rFonts w:asciiTheme="majorBidi" w:hAnsiTheme="majorBidi" w:cstheme="majorBidi"/>
          <w:sz w:val="28"/>
          <w:szCs w:val="28"/>
          <w:lang w:bidi="ar-EG"/>
        </w:rPr>
        <w:t xml:space="preserve">Although there is an increased clinical relationship between COVID-19 and AD, the molecular </w:t>
      </w:r>
      <w:proofErr w:type="gramStart"/>
      <w:r w:rsidRPr="000C2A4F">
        <w:rPr>
          <w:rFonts w:asciiTheme="majorBidi" w:hAnsiTheme="majorBidi" w:cstheme="majorBidi"/>
          <w:sz w:val="28"/>
          <w:szCs w:val="28"/>
          <w:lang w:bidi="ar-EG"/>
        </w:rPr>
        <w:t>cross-talk</w:t>
      </w:r>
      <w:proofErr w:type="gramEnd"/>
      <w:r w:rsidRPr="000C2A4F">
        <w:rPr>
          <w:rFonts w:asciiTheme="majorBidi" w:hAnsiTheme="majorBidi" w:cstheme="majorBidi"/>
          <w:sz w:val="28"/>
          <w:szCs w:val="28"/>
          <w:lang w:bidi="ar-EG"/>
        </w:rPr>
        <w:t xml:space="preserve"> is still intricate. The analysis of single studies can be constrained in terms of the sample size and tissue specificity. Multi-omics meta-analysis can be used to combine a wide range of datasets, blood-based transcriptomics of COVID-19 patients, and brain-tissue-specific data of AD patients to derive strong and common molecular patterns. Using some of the tools of system biology, such as Weighted Gene Co-expression Network Analysis (WGCNA) we can no longer work with lists of gene but with modules of co-regulating genes that are underlying the pathology of the disease</w:t>
      </w:r>
      <w:r w:rsidR="00CF4285" w:rsidRPr="00CF4285">
        <w:rPr>
          <w:rFonts w:asciiTheme="majorBidi" w:hAnsiTheme="majorBidi" w:cstheme="majorBidi"/>
          <w:sz w:val="28"/>
          <w:szCs w:val="28"/>
          <w:lang w:bidi="ar-EG"/>
        </w:rPr>
        <w:t>.</w:t>
      </w:r>
    </w:p>
    <w:p w14:paraId="3DE3D0CC"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3.4 Research Objectives</w:t>
      </w:r>
    </w:p>
    <w:p w14:paraId="67CDEDEF" w14:textId="2F495074" w:rsidR="00CF4285" w:rsidRPr="00CF4285" w:rsidRDefault="000C2A4F" w:rsidP="000C2A4F">
      <w:pPr>
        <w:rPr>
          <w:rFonts w:asciiTheme="majorBidi" w:hAnsiTheme="majorBidi" w:cstheme="majorBidi"/>
          <w:sz w:val="28"/>
          <w:szCs w:val="28"/>
          <w:lang w:bidi="ar-EG"/>
        </w:rPr>
      </w:pPr>
      <w:r w:rsidRPr="000C2A4F">
        <w:rPr>
          <w:rFonts w:asciiTheme="majorBidi" w:hAnsiTheme="majorBidi" w:cstheme="majorBidi"/>
          <w:sz w:val="28"/>
          <w:szCs w:val="28"/>
          <w:lang w:bidi="ar-EG"/>
        </w:rPr>
        <w:t xml:space="preserve">The central aim of the study is to clarify the molecular </w:t>
      </w:r>
      <w:proofErr w:type="spellStart"/>
      <w:r w:rsidRPr="000C2A4F">
        <w:rPr>
          <w:rFonts w:asciiTheme="majorBidi" w:hAnsiTheme="majorBidi" w:cstheme="majorBidi"/>
          <w:sz w:val="28"/>
          <w:szCs w:val="28"/>
          <w:lang w:bidi="ar-EG"/>
        </w:rPr>
        <w:t>connexion</w:t>
      </w:r>
      <w:proofErr w:type="spellEnd"/>
      <w:r w:rsidRPr="000C2A4F">
        <w:rPr>
          <w:rFonts w:asciiTheme="majorBidi" w:hAnsiTheme="majorBidi" w:cstheme="majorBidi"/>
          <w:sz w:val="28"/>
          <w:szCs w:val="28"/>
          <w:lang w:bidi="ar-EG"/>
        </w:rPr>
        <w:t xml:space="preserve"> between a SARS-CoV-2 infection and Alzheimer Disease by the systematic bioinformatics pipeline. </w:t>
      </w:r>
      <w:proofErr w:type="gramStart"/>
      <w:r w:rsidRPr="000C2A4F">
        <w:rPr>
          <w:rFonts w:asciiTheme="majorBidi" w:hAnsiTheme="majorBidi" w:cstheme="majorBidi"/>
          <w:sz w:val="28"/>
          <w:szCs w:val="28"/>
          <w:lang w:bidi="ar-EG"/>
        </w:rPr>
        <w:t>In particular the</w:t>
      </w:r>
      <w:proofErr w:type="gramEnd"/>
      <w:r w:rsidRPr="000C2A4F">
        <w:rPr>
          <w:rFonts w:asciiTheme="majorBidi" w:hAnsiTheme="majorBidi" w:cstheme="majorBidi"/>
          <w:sz w:val="28"/>
          <w:szCs w:val="28"/>
          <w:lang w:bidi="ar-EG"/>
        </w:rPr>
        <w:t xml:space="preserve"> study will attempt to</w:t>
      </w:r>
      <w:r w:rsidR="00CF4285" w:rsidRPr="00CF4285">
        <w:rPr>
          <w:rFonts w:asciiTheme="majorBidi" w:hAnsiTheme="majorBidi" w:cstheme="majorBidi"/>
          <w:sz w:val="28"/>
          <w:szCs w:val="28"/>
          <w:lang w:bidi="ar-EG"/>
        </w:rPr>
        <w:t>:</w:t>
      </w:r>
    </w:p>
    <w:p w14:paraId="479E6144" w14:textId="77777777" w:rsidR="006A01A4" w:rsidRDefault="006A01A4" w:rsidP="006A01A4">
      <w:pPr>
        <w:numPr>
          <w:ilvl w:val="0"/>
          <w:numId w:val="1"/>
        </w:numPr>
        <w:rPr>
          <w:rFonts w:asciiTheme="majorBidi" w:hAnsiTheme="majorBidi" w:cstheme="majorBidi"/>
          <w:lang w:bidi="ar-EG"/>
        </w:rPr>
      </w:pPr>
      <w:r w:rsidRPr="006A01A4">
        <w:rPr>
          <w:rFonts w:asciiTheme="majorBidi" w:hAnsiTheme="majorBidi" w:cstheme="majorBidi"/>
          <w:lang w:bidi="ar-EG"/>
        </w:rPr>
        <w:t xml:space="preserve">Determine and identify differentially expressed genes (DEGs) in COVID-19 and AD samples. </w:t>
      </w:r>
    </w:p>
    <w:p w14:paraId="67FE99A1" w14:textId="77777777" w:rsidR="006A01A4" w:rsidRDefault="006A01A4" w:rsidP="006A01A4">
      <w:pPr>
        <w:numPr>
          <w:ilvl w:val="0"/>
          <w:numId w:val="1"/>
        </w:numPr>
        <w:rPr>
          <w:rFonts w:asciiTheme="majorBidi" w:hAnsiTheme="majorBidi" w:cstheme="majorBidi"/>
          <w:lang w:bidi="ar-EG"/>
        </w:rPr>
      </w:pPr>
      <w:r w:rsidRPr="006A01A4">
        <w:rPr>
          <w:rFonts w:asciiTheme="majorBidi" w:hAnsiTheme="majorBidi" w:cstheme="majorBidi"/>
          <w:lang w:bidi="ar-EG"/>
        </w:rPr>
        <w:t xml:space="preserve">Identify shared molecular signatures and identify whether they are concordantly or discordantly regulated. </w:t>
      </w:r>
    </w:p>
    <w:p w14:paraId="3C033E38" w14:textId="77777777" w:rsidR="006A01A4" w:rsidRDefault="006A01A4" w:rsidP="006A01A4">
      <w:pPr>
        <w:numPr>
          <w:ilvl w:val="0"/>
          <w:numId w:val="1"/>
        </w:numPr>
        <w:rPr>
          <w:rFonts w:asciiTheme="majorBidi" w:hAnsiTheme="majorBidi" w:cstheme="majorBidi"/>
          <w:lang w:bidi="ar-EG"/>
        </w:rPr>
      </w:pPr>
      <w:r w:rsidRPr="006A01A4">
        <w:rPr>
          <w:rFonts w:asciiTheme="majorBidi" w:hAnsiTheme="majorBidi" w:cstheme="majorBidi"/>
          <w:lang w:bidi="ar-EG"/>
        </w:rPr>
        <w:t xml:space="preserve">Describe the biological mechanisms and pathways that are common to both conditions. </w:t>
      </w:r>
    </w:p>
    <w:p w14:paraId="622DE322" w14:textId="2D58A01D" w:rsidR="00CF4285" w:rsidRPr="00CF4285" w:rsidRDefault="006A01A4" w:rsidP="006A01A4">
      <w:pPr>
        <w:numPr>
          <w:ilvl w:val="0"/>
          <w:numId w:val="1"/>
        </w:numPr>
        <w:rPr>
          <w:rFonts w:asciiTheme="majorBidi" w:hAnsiTheme="majorBidi" w:cstheme="majorBidi"/>
          <w:lang w:bidi="ar-EG"/>
        </w:rPr>
      </w:pPr>
      <w:r w:rsidRPr="006A01A4">
        <w:rPr>
          <w:rFonts w:asciiTheme="majorBidi" w:hAnsiTheme="majorBidi" w:cstheme="majorBidi"/>
          <w:lang w:bidi="ar-EG"/>
        </w:rPr>
        <w:t>Co-expression network of constructs to detect hub genes that can be central mediators of the COVID-AD interface</w:t>
      </w:r>
      <w:r w:rsidR="00CF4285" w:rsidRPr="00CF4285">
        <w:rPr>
          <w:rFonts w:asciiTheme="majorBidi" w:hAnsiTheme="majorBidi" w:cstheme="majorBidi"/>
          <w:lang w:bidi="ar-EG"/>
        </w:rPr>
        <w:t>.</w:t>
      </w:r>
    </w:p>
    <w:p w14:paraId="6A7FF62E"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lastRenderedPageBreak/>
        <w:t>4. Materials and Methods</w:t>
      </w:r>
    </w:p>
    <w:p w14:paraId="4A14417D"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4.1 Data Sources and Retrieval</w:t>
      </w:r>
    </w:p>
    <w:p w14:paraId="06213F24" w14:textId="6DCC1510" w:rsidR="00CF4285" w:rsidRPr="00CF4285" w:rsidRDefault="006A01A4" w:rsidP="006A01A4">
      <w:pPr>
        <w:rPr>
          <w:rFonts w:asciiTheme="majorBidi" w:hAnsiTheme="majorBidi" w:cstheme="majorBidi"/>
          <w:sz w:val="28"/>
          <w:szCs w:val="28"/>
          <w:lang w:bidi="ar-EG"/>
        </w:rPr>
      </w:pPr>
      <w:r w:rsidRPr="006A01A4">
        <w:rPr>
          <w:rFonts w:asciiTheme="majorBidi" w:hAnsiTheme="majorBidi" w:cstheme="majorBidi"/>
          <w:sz w:val="28"/>
          <w:szCs w:val="28"/>
          <w:lang w:bidi="ar-EG"/>
        </w:rPr>
        <w:t xml:space="preserve">The transcriptomic analysis of the current study was downloaded through the Gene Expression Omnibus (GEO) of the National Centre of Biotechnology Information (NCBI). In the case of the COVID-19 analysis, dataset GSE157103 was chosen which contains RNA-seq profiles of 126 patients with COVID-19 but also healthy controls; in this case blood samples were taken. In the case of </w:t>
      </w:r>
      <w:proofErr w:type="gramStart"/>
      <w:r w:rsidRPr="006A01A4">
        <w:rPr>
          <w:rFonts w:asciiTheme="majorBidi" w:hAnsiTheme="majorBidi" w:cstheme="majorBidi"/>
          <w:sz w:val="28"/>
          <w:szCs w:val="28"/>
          <w:lang w:bidi="ar-EG"/>
        </w:rPr>
        <w:t>the Alzheimer</w:t>
      </w:r>
      <w:proofErr w:type="gramEnd"/>
      <w:r w:rsidRPr="006A01A4">
        <w:rPr>
          <w:rFonts w:asciiTheme="majorBidi" w:hAnsiTheme="majorBidi" w:cstheme="majorBidi"/>
          <w:sz w:val="28"/>
          <w:szCs w:val="28"/>
          <w:lang w:bidi="ar-EG"/>
        </w:rPr>
        <w:t xml:space="preserve"> Disease, the dataset that was used was GSE5281, with microarray measurements of 161 samples of six different regions of the brain (e.g. hippocampus, entorhinal cortex) of AD patients compared to age matched controls. </w:t>
      </w:r>
      <w:proofErr w:type="spellStart"/>
      <w:r w:rsidRPr="006A01A4">
        <w:rPr>
          <w:rFonts w:asciiTheme="majorBidi" w:hAnsiTheme="majorBidi" w:cstheme="majorBidi"/>
          <w:sz w:val="28"/>
          <w:szCs w:val="28"/>
          <w:lang w:bidi="ar-EG"/>
        </w:rPr>
        <w:t>GEOquery</w:t>
      </w:r>
      <w:proofErr w:type="spellEnd"/>
      <w:r w:rsidRPr="006A01A4">
        <w:rPr>
          <w:rFonts w:asciiTheme="majorBidi" w:hAnsiTheme="majorBidi" w:cstheme="majorBidi"/>
          <w:sz w:val="28"/>
          <w:szCs w:val="28"/>
          <w:lang w:bidi="ar-EG"/>
        </w:rPr>
        <w:t xml:space="preserve"> R was used to carry out programmatic data retrieval</w:t>
      </w:r>
      <w:r w:rsidR="00CF4285" w:rsidRPr="00CF4285">
        <w:rPr>
          <w:rFonts w:asciiTheme="majorBidi" w:hAnsiTheme="majorBidi" w:cstheme="majorBidi"/>
          <w:sz w:val="28"/>
          <w:szCs w:val="28"/>
          <w:lang w:bidi="ar-EG"/>
        </w:rPr>
        <w:t>.</w:t>
      </w:r>
    </w:p>
    <w:p w14:paraId="447FFCAE"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4.2 Data Preprocessing and Quality Control</w:t>
      </w:r>
    </w:p>
    <w:p w14:paraId="7D0D6651" w14:textId="5CB33BC7" w:rsidR="00CF4285" w:rsidRPr="00CF4285" w:rsidRDefault="005E6559" w:rsidP="005E6559">
      <w:pPr>
        <w:rPr>
          <w:rFonts w:asciiTheme="majorBidi" w:hAnsiTheme="majorBidi" w:cstheme="majorBidi"/>
          <w:sz w:val="28"/>
          <w:szCs w:val="28"/>
          <w:lang w:bidi="ar-EG"/>
        </w:rPr>
      </w:pPr>
      <w:r w:rsidRPr="005E6559">
        <w:rPr>
          <w:rFonts w:asciiTheme="majorBidi" w:hAnsiTheme="majorBidi" w:cstheme="majorBidi"/>
          <w:sz w:val="28"/>
          <w:szCs w:val="28"/>
          <w:lang w:bidi="ar-EG"/>
        </w:rPr>
        <w:t xml:space="preserve">Raw data was subjected to intensive preprocessing </w:t>
      </w:r>
      <w:proofErr w:type="gramStart"/>
      <w:r w:rsidRPr="005E6559">
        <w:rPr>
          <w:rFonts w:asciiTheme="majorBidi" w:hAnsiTheme="majorBidi" w:cstheme="majorBidi"/>
          <w:sz w:val="28"/>
          <w:szCs w:val="28"/>
          <w:lang w:bidi="ar-EG"/>
        </w:rPr>
        <w:t>so as to</w:t>
      </w:r>
      <w:proofErr w:type="gramEnd"/>
      <w:r w:rsidRPr="005E6559">
        <w:rPr>
          <w:rFonts w:asciiTheme="majorBidi" w:hAnsiTheme="majorBidi" w:cstheme="majorBidi"/>
          <w:sz w:val="28"/>
          <w:szCs w:val="28"/>
          <w:lang w:bidi="ar-EG"/>
        </w:rPr>
        <w:t xml:space="preserve"> make it cross-platform comparable. In the case of RNA-seq data, the counts were transformed into logs and </w:t>
      </w:r>
      <w:proofErr w:type="spellStart"/>
      <w:r w:rsidRPr="005E6559">
        <w:rPr>
          <w:rFonts w:asciiTheme="majorBidi" w:hAnsiTheme="majorBidi" w:cstheme="majorBidi"/>
          <w:sz w:val="28"/>
          <w:szCs w:val="28"/>
          <w:lang w:bidi="ar-EG"/>
        </w:rPr>
        <w:t>normalised</w:t>
      </w:r>
      <w:proofErr w:type="spellEnd"/>
      <w:r w:rsidRPr="005E6559">
        <w:rPr>
          <w:rFonts w:asciiTheme="majorBidi" w:hAnsiTheme="majorBidi" w:cstheme="majorBidi"/>
          <w:sz w:val="28"/>
          <w:szCs w:val="28"/>
          <w:lang w:bidi="ar-EG"/>
        </w:rPr>
        <w:t xml:space="preserve">. In the case of the microarray data (Affymetrix HG-U133 Plus 2.0), </w:t>
      </w:r>
      <w:proofErr w:type="spellStart"/>
      <w:r w:rsidRPr="005E6559">
        <w:rPr>
          <w:rFonts w:asciiTheme="majorBidi" w:hAnsiTheme="majorBidi" w:cstheme="majorBidi"/>
          <w:sz w:val="28"/>
          <w:szCs w:val="28"/>
          <w:lang w:bidi="ar-EG"/>
        </w:rPr>
        <w:t>normalisation</w:t>
      </w:r>
      <w:proofErr w:type="spellEnd"/>
      <w:r w:rsidRPr="005E6559">
        <w:rPr>
          <w:rFonts w:asciiTheme="majorBidi" w:hAnsiTheme="majorBidi" w:cstheme="majorBidi"/>
          <w:sz w:val="28"/>
          <w:szCs w:val="28"/>
          <w:lang w:bidi="ar-EG"/>
        </w:rPr>
        <w:t xml:space="preserve"> (robust multi-array average, or RMA) of the data was used. Quality control measures were principal component analysis (PCA) where it was necessary to identify outliers and application of the </w:t>
      </w:r>
      <w:proofErr w:type="spellStart"/>
      <w:r w:rsidRPr="005E6559">
        <w:rPr>
          <w:rFonts w:asciiTheme="majorBidi" w:hAnsiTheme="majorBidi" w:cstheme="majorBidi"/>
          <w:sz w:val="28"/>
          <w:szCs w:val="28"/>
          <w:lang w:bidi="ar-EG"/>
        </w:rPr>
        <w:t>limma</w:t>
      </w:r>
      <w:proofErr w:type="spellEnd"/>
      <w:r w:rsidRPr="005E6559">
        <w:rPr>
          <w:rFonts w:asciiTheme="majorBidi" w:hAnsiTheme="majorBidi" w:cstheme="majorBidi"/>
          <w:sz w:val="28"/>
          <w:szCs w:val="28"/>
          <w:lang w:bidi="ar-EG"/>
        </w:rPr>
        <w:t xml:space="preserve"> package where it was necessary to do batch correction and remove technical noise without loss of biological variation</w:t>
      </w:r>
      <w:r w:rsidR="00CF4285" w:rsidRPr="00CF4285">
        <w:rPr>
          <w:rFonts w:asciiTheme="majorBidi" w:hAnsiTheme="majorBidi" w:cstheme="majorBidi"/>
          <w:sz w:val="28"/>
          <w:szCs w:val="28"/>
          <w:lang w:bidi="ar-EG"/>
        </w:rPr>
        <w:t>.</w:t>
      </w:r>
    </w:p>
    <w:p w14:paraId="061B19BB"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4.3 Differential Gene Expression Analysis</w:t>
      </w:r>
    </w:p>
    <w:p w14:paraId="58B6C86A" w14:textId="2B313603" w:rsidR="00CF4285" w:rsidRPr="00CF4285" w:rsidRDefault="005E6559" w:rsidP="005E6559">
      <w:pPr>
        <w:rPr>
          <w:rFonts w:asciiTheme="majorBidi" w:hAnsiTheme="majorBidi" w:cstheme="majorBidi"/>
          <w:sz w:val="28"/>
          <w:szCs w:val="28"/>
          <w:lang w:bidi="ar-EG"/>
        </w:rPr>
      </w:pPr>
      <w:proofErr w:type="spellStart"/>
      <w:r w:rsidRPr="005E6559">
        <w:rPr>
          <w:rFonts w:asciiTheme="majorBidi" w:hAnsiTheme="majorBidi" w:cstheme="majorBidi"/>
          <w:sz w:val="28"/>
          <w:szCs w:val="28"/>
          <w:lang w:bidi="ar-EG"/>
        </w:rPr>
        <w:t>Limma</w:t>
      </w:r>
      <w:proofErr w:type="spellEnd"/>
      <w:r w:rsidRPr="005E6559">
        <w:rPr>
          <w:rFonts w:asciiTheme="majorBidi" w:hAnsiTheme="majorBidi" w:cstheme="majorBidi"/>
          <w:sz w:val="28"/>
          <w:szCs w:val="28"/>
          <w:lang w:bidi="ar-EG"/>
        </w:rPr>
        <w:t xml:space="preserve"> (Linear Models of Microarray Data) was used in R to perform differentiation gene expression (DEG) analysis. The expression data of each dataset </w:t>
      </w:r>
      <w:proofErr w:type="gramStart"/>
      <w:r w:rsidRPr="005E6559">
        <w:rPr>
          <w:rFonts w:asciiTheme="majorBidi" w:hAnsiTheme="majorBidi" w:cstheme="majorBidi"/>
          <w:sz w:val="28"/>
          <w:szCs w:val="28"/>
          <w:lang w:bidi="ar-EG"/>
        </w:rPr>
        <w:t>were</w:t>
      </w:r>
      <w:proofErr w:type="gramEnd"/>
      <w:r w:rsidRPr="005E6559">
        <w:rPr>
          <w:rFonts w:asciiTheme="majorBidi" w:hAnsiTheme="majorBidi" w:cstheme="majorBidi"/>
          <w:sz w:val="28"/>
          <w:szCs w:val="28"/>
          <w:lang w:bidi="ar-EG"/>
        </w:rPr>
        <w:t xml:space="preserve"> fitted to a linear model. Genes that passed the threshold of log 2FC = 1 and an adjusted p-value &lt; 0.05 with the False Discovery Rate (FDR) correction were thought to be significantly differentially expressed</w:t>
      </w:r>
      <w:r w:rsidR="00CF4285" w:rsidRPr="00CF4285">
        <w:rPr>
          <w:rFonts w:asciiTheme="majorBidi" w:hAnsiTheme="majorBidi" w:cstheme="majorBidi"/>
          <w:sz w:val="28"/>
          <w:szCs w:val="28"/>
          <w:lang w:bidi="ar-EG"/>
        </w:rPr>
        <w:t>.</w:t>
      </w:r>
    </w:p>
    <w:p w14:paraId="0B160B11"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4.4 Identification of Shared Molecular Signatures</w:t>
      </w:r>
    </w:p>
    <w:p w14:paraId="67B33B81" w14:textId="1C3591F1" w:rsidR="00CF4285" w:rsidRPr="00CF4285" w:rsidRDefault="00403224" w:rsidP="00403224">
      <w:pPr>
        <w:rPr>
          <w:rFonts w:asciiTheme="majorBidi" w:hAnsiTheme="majorBidi" w:cstheme="majorBidi"/>
          <w:sz w:val="28"/>
          <w:szCs w:val="28"/>
          <w:lang w:bidi="ar-EG"/>
        </w:rPr>
      </w:pPr>
      <w:r w:rsidRPr="00403224">
        <w:rPr>
          <w:rFonts w:asciiTheme="majorBidi" w:hAnsiTheme="majorBidi" w:cstheme="majorBidi"/>
          <w:sz w:val="28"/>
          <w:szCs w:val="28"/>
          <w:lang w:bidi="ar-EG"/>
        </w:rPr>
        <w:t xml:space="preserve">To find the molecular intersection point between the two diseases, the DEG list of COVID-19 and AD were intersected with the </w:t>
      </w:r>
      <w:proofErr w:type="spellStart"/>
      <w:r w:rsidRPr="00403224">
        <w:rPr>
          <w:rFonts w:asciiTheme="majorBidi" w:hAnsiTheme="majorBidi" w:cstheme="majorBidi"/>
          <w:sz w:val="28"/>
          <w:szCs w:val="28"/>
          <w:lang w:bidi="ar-EG"/>
        </w:rPr>
        <w:t>VennDiagram</w:t>
      </w:r>
      <w:proofErr w:type="spellEnd"/>
      <w:r w:rsidRPr="00403224">
        <w:rPr>
          <w:rFonts w:asciiTheme="majorBidi" w:hAnsiTheme="majorBidi" w:cstheme="majorBidi"/>
          <w:sz w:val="28"/>
          <w:szCs w:val="28"/>
          <w:lang w:bidi="ar-EG"/>
        </w:rPr>
        <w:t xml:space="preserve"> package. The obtained common DEGs were also divided by the direction of chang</w:t>
      </w:r>
      <w:r>
        <w:rPr>
          <w:rFonts w:asciiTheme="majorBidi" w:hAnsiTheme="majorBidi" w:cstheme="majorBidi"/>
          <w:sz w:val="28"/>
          <w:szCs w:val="28"/>
          <w:lang w:bidi="ar-EG"/>
        </w:rPr>
        <w:t>e</w:t>
      </w:r>
      <w:r w:rsidR="00CF4285" w:rsidRPr="00CF4285">
        <w:rPr>
          <w:rFonts w:asciiTheme="majorBidi" w:hAnsiTheme="majorBidi" w:cstheme="majorBidi"/>
          <w:sz w:val="28"/>
          <w:szCs w:val="28"/>
          <w:lang w:bidi="ar-EG"/>
        </w:rPr>
        <w:t>:</w:t>
      </w:r>
    </w:p>
    <w:p w14:paraId="61FEA3C5" w14:textId="76983FAF" w:rsidR="00CF4285" w:rsidRPr="00CF4285" w:rsidRDefault="00CF4285" w:rsidP="00403224">
      <w:pPr>
        <w:numPr>
          <w:ilvl w:val="0"/>
          <w:numId w:val="2"/>
        </w:numPr>
        <w:rPr>
          <w:rFonts w:asciiTheme="majorBidi" w:hAnsiTheme="majorBidi" w:cstheme="majorBidi"/>
          <w:sz w:val="28"/>
          <w:szCs w:val="28"/>
          <w:lang w:bidi="ar-EG"/>
        </w:rPr>
      </w:pPr>
      <w:r w:rsidRPr="00CF4285">
        <w:rPr>
          <w:rFonts w:asciiTheme="majorBidi" w:hAnsiTheme="majorBidi" w:cstheme="majorBidi"/>
          <w:b/>
          <w:bCs/>
          <w:sz w:val="28"/>
          <w:szCs w:val="28"/>
          <w:lang w:bidi="ar-EG"/>
        </w:rPr>
        <w:t>Concordant Regulation:</w:t>
      </w:r>
      <w:r w:rsidRPr="00CF4285">
        <w:rPr>
          <w:rFonts w:asciiTheme="majorBidi" w:hAnsiTheme="majorBidi" w:cstheme="majorBidi"/>
          <w:sz w:val="28"/>
          <w:szCs w:val="28"/>
          <w:lang w:bidi="ar-EG"/>
        </w:rPr>
        <w:t xml:space="preserve"> </w:t>
      </w:r>
      <w:r w:rsidR="00403224" w:rsidRPr="00403224">
        <w:rPr>
          <w:rFonts w:asciiTheme="majorBidi" w:hAnsiTheme="majorBidi" w:cstheme="majorBidi"/>
          <w:sz w:val="28"/>
          <w:szCs w:val="28"/>
          <w:lang w:bidi="ar-EG"/>
        </w:rPr>
        <w:t>The genes which were either upregulated or downregulated in both conditions</w:t>
      </w:r>
      <w:r w:rsidRPr="00CF4285">
        <w:rPr>
          <w:rFonts w:asciiTheme="majorBidi" w:hAnsiTheme="majorBidi" w:cstheme="majorBidi"/>
          <w:sz w:val="28"/>
          <w:szCs w:val="28"/>
          <w:lang w:bidi="ar-EG"/>
        </w:rPr>
        <w:t>.</w:t>
      </w:r>
    </w:p>
    <w:p w14:paraId="00DDA997" w14:textId="7F81542F" w:rsidR="00CF4285" w:rsidRPr="00CF4285" w:rsidRDefault="00CF4285" w:rsidP="00403224">
      <w:pPr>
        <w:numPr>
          <w:ilvl w:val="0"/>
          <w:numId w:val="2"/>
        </w:numPr>
        <w:rPr>
          <w:rFonts w:asciiTheme="majorBidi" w:hAnsiTheme="majorBidi" w:cstheme="majorBidi"/>
          <w:sz w:val="28"/>
          <w:szCs w:val="28"/>
          <w:lang w:bidi="ar-EG"/>
        </w:rPr>
      </w:pPr>
      <w:r w:rsidRPr="00CF4285">
        <w:rPr>
          <w:rFonts w:asciiTheme="majorBidi" w:hAnsiTheme="majorBidi" w:cstheme="majorBidi"/>
          <w:b/>
          <w:bCs/>
          <w:sz w:val="28"/>
          <w:szCs w:val="28"/>
          <w:lang w:bidi="ar-EG"/>
        </w:rPr>
        <w:t>Discordant Regulation:</w:t>
      </w:r>
      <w:r w:rsidRPr="00CF4285">
        <w:rPr>
          <w:rFonts w:asciiTheme="majorBidi" w:hAnsiTheme="majorBidi" w:cstheme="majorBidi"/>
          <w:sz w:val="28"/>
          <w:szCs w:val="28"/>
          <w:lang w:bidi="ar-EG"/>
        </w:rPr>
        <w:t xml:space="preserve"> </w:t>
      </w:r>
      <w:r w:rsidR="00403224" w:rsidRPr="00403224">
        <w:rPr>
          <w:rFonts w:asciiTheme="majorBidi" w:hAnsiTheme="majorBidi" w:cstheme="majorBidi"/>
          <w:sz w:val="28"/>
          <w:szCs w:val="28"/>
          <w:lang w:bidi="ar-EG"/>
        </w:rPr>
        <w:t>Those genes whose scores were opposite in each illness</w:t>
      </w:r>
      <w:r w:rsidRPr="00CF4285">
        <w:rPr>
          <w:rFonts w:asciiTheme="majorBidi" w:hAnsiTheme="majorBidi" w:cstheme="majorBidi"/>
          <w:sz w:val="28"/>
          <w:szCs w:val="28"/>
          <w:lang w:bidi="ar-EG"/>
        </w:rPr>
        <w:t>.</w:t>
      </w:r>
    </w:p>
    <w:p w14:paraId="21DC508B"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4.5 Functional Enrichment Analysis</w:t>
      </w:r>
    </w:p>
    <w:p w14:paraId="1C0AAB02" w14:textId="0E3E80BE" w:rsidR="00CF4285" w:rsidRPr="00CF4285" w:rsidRDefault="00364421" w:rsidP="00364421">
      <w:pPr>
        <w:rPr>
          <w:rFonts w:asciiTheme="majorBidi" w:hAnsiTheme="majorBidi" w:cstheme="majorBidi"/>
          <w:sz w:val="28"/>
          <w:szCs w:val="28"/>
          <w:lang w:bidi="ar-EG"/>
        </w:rPr>
      </w:pPr>
      <w:r w:rsidRPr="00364421">
        <w:rPr>
          <w:rFonts w:asciiTheme="majorBidi" w:hAnsiTheme="majorBidi" w:cstheme="majorBidi"/>
          <w:sz w:val="28"/>
          <w:szCs w:val="28"/>
          <w:lang w:bidi="ar-EG"/>
        </w:rPr>
        <w:t xml:space="preserve">To determine the biological meaning of the identified DEGs, functional annotation and pathway enrichment were done. The </w:t>
      </w:r>
      <w:proofErr w:type="spellStart"/>
      <w:r w:rsidRPr="00364421">
        <w:rPr>
          <w:rFonts w:asciiTheme="majorBidi" w:hAnsiTheme="majorBidi" w:cstheme="majorBidi"/>
          <w:sz w:val="28"/>
          <w:szCs w:val="28"/>
          <w:lang w:bidi="ar-EG"/>
        </w:rPr>
        <w:t>clusterProfiler</w:t>
      </w:r>
      <w:proofErr w:type="spellEnd"/>
      <w:r w:rsidRPr="00364421">
        <w:rPr>
          <w:rFonts w:asciiTheme="majorBidi" w:hAnsiTheme="majorBidi" w:cstheme="majorBidi"/>
          <w:sz w:val="28"/>
          <w:szCs w:val="28"/>
          <w:lang w:bidi="ar-EG"/>
        </w:rPr>
        <w:t xml:space="preserve"> package was used to </w:t>
      </w:r>
      <w:proofErr w:type="spellStart"/>
      <w:r w:rsidRPr="00364421">
        <w:rPr>
          <w:rFonts w:asciiTheme="majorBidi" w:hAnsiTheme="majorBidi" w:cstheme="majorBidi"/>
          <w:sz w:val="28"/>
          <w:szCs w:val="28"/>
          <w:lang w:bidi="ar-EG"/>
        </w:rPr>
        <w:t>analyse</w:t>
      </w:r>
      <w:proofErr w:type="spellEnd"/>
      <w:r w:rsidRPr="00364421">
        <w:rPr>
          <w:rFonts w:asciiTheme="majorBidi" w:hAnsiTheme="majorBidi" w:cstheme="majorBidi"/>
          <w:sz w:val="28"/>
          <w:szCs w:val="28"/>
          <w:lang w:bidi="ar-EG"/>
        </w:rPr>
        <w:t xml:space="preserve"> Gene ontology (GO) terms of Biological Processes and KEGG (Kyoto </w:t>
      </w:r>
      <w:proofErr w:type="spellStart"/>
      <w:r w:rsidRPr="00364421">
        <w:rPr>
          <w:rFonts w:asciiTheme="majorBidi" w:hAnsiTheme="majorBidi" w:cstheme="majorBidi"/>
          <w:sz w:val="28"/>
          <w:szCs w:val="28"/>
          <w:lang w:bidi="ar-EG"/>
        </w:rPr>
        <w:t>Encyclopaedia</w:t>
      </w:r>
      <w:proofErr w:type="spellEnd"/>
      <w:r w:rsidRPr="00364421">
        <w:rPr>
          <w:rFonts w:asciiTheme="majorBidi" w:hAnsiTheme="majorBidi" w:cstheme="majorBidi"/>
          <w:sz w:val="28"/>
          <w:szCs w:val="28"/>
          <w:lang w:bidi="ar-EG"/>
        </w:rPr>
        <w:t xml:space="preserve"> of Genes and Genomes) </w:t>
      </w:r>
      <w:r w:rsidRPr="00364421">
        <w:rPr>
          <w:rFonts w:asciiTheme="majorBidi" w:hAnsiTheme="majorBidi" w:cstheme="majorBidi"/>
          <w:sz w:val="28"/>
          <w:szCs w:val="28"/>
          <w:lang w:bidi="ar-EG"/>
        </w:rPr>
        <w:lastRenderedPageBreak/>
        <w:t>pathway enrichment. The enrichment outcomes were filtered against an adjusted p -value of less than 0.05</w:t>
      </w:r>
      <w:r w:rsidR="00CF4285" w:rsidRPr="00CF4285">
        <w:rPr>
          <w:rFonts w:asciiTheme="majorBidi" w:hAnsiTheme="majorBidi" w:cstheme="majorBidi"/>
          <w:sz w:val="28"/>
          <w:szCs w:val="28"/>
          <w:lang w:bidi="ar-EG"/>
        </w:rPr>
        <w:t>.</w:t>
      </w:r>
    </w:p>
    <w:p w14:paraId="604F1C47"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4.6 Weighted Gene Co-expression Network Analysis (WGCNA)</w:t>
      </w:r>
    </w:p>
    <w:p w14:paraId="5D0F4EF7" w14:textId="1EA493AD" w:rsidR="00CF4285" w:rsidRPr="00CF4285" w:rsidRDefault="00204107" w:rsidP="00204107">
      <w:pPr>
        <w:rPr>
          <w:rFonts w:asciiTheme="majorBidi" w:hAnsiTheme="majorBidi" w:cstheme="majorBidi"/>
          <w:sz w:val="28"/>
          <w:szCs w:val="28"/>
          <w:lang w:bidi="ar-EG"/>
        </w:rPr>
      </w:pPr>
      <w:r w:rsidRPr="00204107">
        <w:rPr>
          <w:rFonts w:asciiTheme="majorBidi" w:hAnsiTheme="majorBidi" w:cstheme="majorBidi"/>
          <w:sz w:val="28"/>
          <w:szCs w:val="28"/>
          <w:lang w:bidi="ar-EG"/>
        </w:rPr>
        <w:t xml:space="preserve">The relationship between systems levels was investigated with the help of the WGCNA R package. Both datasets were </w:t>
      </w:r>
      <w:proofErr w:type="spellStart"/>
      <w:r w:rsidRPr="00204107">
        <w:rPr>
          <w:rFonts w:asciiTheme="majorBidi" w:hAnsiTheme="majorBidi" w:cstheme="majorBidi"/>
          <w:sz w:val="28"/>
          <w:szCs w:val="28"/>
          <w:lang w:bidi="ar-EG"/>
        </w:rPr>
        <w:t>analysed</w:t>
      </w:r>
      <w:proofErr w:type="spellEnd"/>
      <w:r w:rsidRPr="00204107">
        <w:rPr>
          <w:rFonts w:asciiTheme="majorBidi" w:hAnsiTheme="majorBidi" w:cstheme="majorBidi"/>
          <w:sz w:val="28"/>
          <w:szCs w:val="28"/>
          <w:lang w:bidi="ar-EG"/>
        </w:rPr>
        <w:t xml:space="preserve"> to draw a signed co-expression network. A soft-thresholding power was chosen to obtain a scale-free topology and a minimum module size of 30 genes of </w:t>
      </w:r>
      <w:proofErr w:type="gramStart"/>
      <w:r w:rsidRPr="00204107">
        <w:rPr>
          <w:rFonts w:asciiTheme="majorBidi" w:hAnsiTheme="majorBidi" w:cstheme="majorBidi"/>
          <w:sz w:val="28"/>
          <w:szCs w:val="28"/>
          <w:lang w:bidi="ar-EG"/>
        </w:rPr>
        <w:t>the dynamic</w:t>
      </w:r>
      <w:proofErr w:type="gramEnd"/>
      <w:r w:rsidRPr="00204107">
        <w:rPr>
          <w:rFonts w:asciiTheme="majorBidi" w:hAnsiTheme="majorBidi" w:cstheme="majorBidi"/>
          <w:sz w:val="28"/>
          <w:szCs w:val="28"/>
          <w:lang w:bidi="ar-EG"/>
        </w:rPr>
        <w:t xml:space="preserve"> tree cutting was used to identify modules. Correlation of the gene modules to the disease status was done using module-trait correlations. Hub genes were identified as genes with a high connectivity in their respective modules and the shared DEGs were overlapped with the hubs to define their centrality in the network</w:t>
      </w:r>
      <w:r w:rsidR="00CF4285" w:rsidRPr="00CF4285">
        <w:rPr>
          <w:rFonts w:asciiTheme="majorBidi" w:hAnsiTheme="majorBidi" w:cstheme="majorBidi"/>
          <w:sz w:val="28"/>
          <w:szCs w:val="28"/>
          <w:lang w:bidi="ar-EG"/>
        </w:rPr>
        <w:t>.</w:t>
      </w:r>
    </w:p>
    <w:p w14:paraId="33827D53" w14:textId="7DB40ABD" w:rsidR="008C064D" w:rsidRDefault="008C064D" w:rsidP="00CF4285">
      <w:pPr>
        <w:rPr>
          <w:rFonts w:asciiTheme="majorBidi" w:hAnsiTheme="majorBidi" w:cstheme="majorBidi"/>
          <w:sz w:val="28"/>
          <w:szCs w:val="28"/>
          <w:lang w:bidi="ar-EG"/>
        </w:rPr>
      </w:pPr>
    </w:p>
    <w:p w14:paraId="08F6BD94" w14:textId="77777777" w:rsidR="00CF4285" w:rsidRDefault="00CF4285" w:rsidP="00CF4285">
      <w:pPr>
        <w:rPr>
          <w:rFonts w:asciiTheme="majorBidi" w:hAnsiTheme="majorBidi" w:cstheme="majorBidi"/>
          <w:sz w:val="28"/>
          <w:szCs w:val="28"/>
          <w:lang w:bidi="ar-EG"/>
        </w:rPr>
      </w:pPr>
    </w:p>
    <w:p w14:paraId="59FB233D" w14:textId="77777777" w:rsidR="00CF4285" w:rsidRDefault="00CF4285" w:rsidP="00CF4285">
      <w:pPr>
        <w:rPr>
          <w:rFonts w:asciiTheme="majorBidi" w:hAnsiTheme="majorBidi" w:cstheme="majorBidi"/>
          <w:sz w:val="28"/>
          <w:szCs w:val="28"/>
          <w:rtl/>
          <w:lang w:bidi="ar-EG"/>
        </w:rPr>
      </w:pPr>
    </w:p>
    <w:p w14:paraId="1E68B822" w14:textId="77777777" w:rsidR="00B05D7A" w:rsidRDefault="00B05D7A" w:rsidP="00CF4285">
      <w:pPr>
        <w:rPr>
          <w:rFonts w:asciiTheme="majorBidi" w:hAnsiTheme="majorBidi" w:cstheme="majorBidi"/>
          <w:sz w:val="28"/>
          <w:szCs w:val="28"/>
          <w:rtl/>
          <w:lang w:bidi="ar-EG"/>
        </w:rPr>
      </w:pPr>
    </w:p>
    <w:p w14:paraId="0ECCD70F" w14:textId="77777777" w:rsidR="00B05D7A" w:rsidRDefault="00B05D7A" w:rsidP="00CF4285">
      <w:pPr>
        <w:rPr>
          <w:rFonts w:asciiTheme="majorBidi" w:hAnsiTheme="majorBidi" w:cstheme="majorBidi"/>
          <w:sz w:val="28"/>
          <w:szCs w:val="28"/>
          <w:rtl/>
          <w:lang w:bidi="ar-EG"/>
        </w:rPr>
      </w:pPr>
    </w:p>
    <w:p w14:paraId="6B30E239" w14:textId="77777777" w:rsidR="00B05D7A" w:rsidRDefault="00B05D7A" w:rsidP="00CF4285">
      <w:pPr>
        <w:rPr>
          <w:rFonts w:asciiTheme="majorBidi" w:hAnsiTheme="majorBidi" w:cstheme="majorBidi"/>
          <w:sz w:val="28"/>
          <w:szCs w:val="28"/>
          <w:rtl/>
          <w:lang w:bidi="ar-EG"/>
        </w:rPr>
      </w:pPr>
    </w:p>
    <w:p w14:paraId="003F0D0D" w14:textId="77777777" w:rsidR="00B05D7A" w:rsidRDefault="00B05D7A" w:rsidP="00CF4285">
      <w:pPr>
        <w:rPr>
          <w:rFonts w:asciiTheme="majorBidi" w:hAnsiTheme="majorBidi" w:cstheme="majorBidi"/>
          <w:sz w:val="28"/>
          <w:szCs w:val="28"/>
          <w:rtl/>
          <w:lang w:bidi="ar-EG"/>
        </w:rPr>
      </w:pPr>
    </w:p>
    <w:p w14:paraId="0DAC1320" w14:textId="77777777" w:rsidR="00B05D7A" w:rsidRDefault="00B05D7A" w:rsidP="00CF4285">
      <w:pPr>
        <w:rPr>
          <w:rFonts w:asciiTheme="majorBidi" w:hAnsiTheme="majorBidi" w:cstheme="majorBidi"/>
          <w:sz w:val="28"/>
          <w:szCs w:val="28"/>
          <w:rtl/>
          <w:lang w:bidi="ar-EG"/>
        </w:rPr>
      </w:pPr>
    </w:p>
    <w:p w14:paraId="7E35D853" w14:textId="77777777" w:rsidR="00B05D7A" w:rsidRDefault="00B05D7A" w:rsidP="00CF4285">
      <w:pPr>
        <w:rPr>
          <w:rFonts w:asciiTheme="majorBidi" w:hAnsiTheme="majorBidi" w:cstheme="majorBidi"/>
          <w:sz w:val="28"/>
          <w:szCs w:val="28"/>
          <w:rtl/>
          <w:lang w:bidi="ar-EG"/>
        </w:rPr>
      </w:pPr>
    </w:p>
    <w:p w14:paraId="3A8B9EAC" w14:textId="77777777" w:rsidR="00B05D7A" w:rsidRDefault="00B05D7A" w:rsidP="00CF4285">
      <w:pPr>
        <w:rPr>
          <w:rFonts w:asciiTheme="majorBidi" w:hAnsiTheme="majorBidi" w:cstheme="majorBidi"/>
          <w:sz w:val="28"/>
          <w:szCs w:val="28"/>
          <w:rtl/>
          <w:lang w:bidi="ar-EG"/>
        </w:rPr>
      </w:pPr>
    </w:p>
    <w:p w14:paraId="1EDC0A36" w14:textId="77777777" w:rsidR="00B05D7A" w:rsidRDefault="00B05D7A" w:rsidP="00CF4285">
      <w:pPr>
        <w:rPr>
          <w:rFonts w:asciiTheme="majorBidi" w:hAnsiTheme="majorBidi" w:cstheme="majorBidi"/>
          <w:sz w:val="28"/>
          <w:szCs w:val="28"/>
          <w:rtl/>
          <w:lang w:bidi="ar-EG"/>
        </w:rPr>
      </w:pPr>
    </w:p>
    <w:p w14:paraId="2B5649DC" w14:textId="77777777" w:rsidR="00B05D7A" w:rsidRDefault="00B05D7A" w:rsidP="00CF4285">
      <w:pPr>
        <w:rPr>
          <w:rFonts w:asciiTheme="majorBidi" w:hAnsiTheme="majorBidi" w:cstheme="majorBidi"/>
          <w:sz w:val="28"/>
          <w:szCs w:val="28"/>
          <w:rtl/>
          <w:lang w:bidi="ar-EG"/>
        </w:rPr>
      </w:pPr>
    </w:p>
    <w:p w14:paraId="75CA72ED" w14:textId="77777777" w:rsidR="00B05D7A" w:rsidRDefault="00B05D7A" w:rsidP="00CF4285">
      <w:pPr>
        <w:rPr>
          <w:rFonts w:asciiTheme="majorBidi" w:hAnsiTheme="majorBidi" w:cstheme="majorBidi"/>
          <w:sz w:val="28"/>
          <w:szCs w:val="28"/>
          <w:rtl/>
          <w:lang w:bidi="ar-EG"/>
        </w:rPr>
      </w:pPr>
    </w:p>
    <w:p w14:paraId="30B582FA" w14:textId="77777777" w:rsidR="00B05D7A" w:rsidRDefault="00B05D7A" w:rsidP="00CF4285">
      <w:pPr>
        <w:rPr>
          <w:rFonts w:asciiTheme="majorBidi" w:hAnsiTheme="majorBidi" w:cstheme="majorBidi"/>
          <w:sz w:val="28"/>
          <w:szCs w:val="28"/>
          <w:rtl/>
          <w:lang w:bidi="ar-EG"/>
        </w:rPr>
      </w:pPr>
    </w:p>
    <w:p w14:paraId="315D0BFB" w14:textId="77777777" w:rsidR="00B05D7A" w:rsidRDefault="00B05D7A" w:rsidP="00CF4285">
      <w:pPr>
        <w:rPr>
          <w:rFonts w:asciiTheme="majorBidi" w:hAnsiTheme="majorBidi" w:cstheme="majorBidi"/>
          <w:sz w:val="28"/>
          <w:szCs w:val="28"/>
          <w:rtl/>
          <w:lang w:bidi="ar-EG"/>
        </w:rPr>
      </w:pPr>
    </w:p>
    <w:p w14:paraId="22A11133" w14:textId="77777777" w:rsidR="00B05D7A" w:rsidRDefault="00B05D7A" w:rsidP="00CF4285">
      <w:pPr>
        <w:rPr>
          <w:rFonts w:asciiTheme="majorBidi" w:hAnsiTheme="majorBidi" w:cstheme="majorBidi"/>
          <w:sz w:val="28"/>
          <w:szCs w:val="28"/>
          <w:rtl/>
          <w:lang w:bidi="ar-EG"/>
        </w:rPr>
      </w:pPr>
    </w:p>
    <w:p w14:paraId="40368104" w14:textId="77777777" w:rsidR="00B05D7A" w:rsidRDefault="00B05D7A" w:rsidP="00CF4285">
      <w:pPr>
        <w:rPr>
          <w:rFonts w:asciiTheme="majorBidi" w:hAnsiTheme="majorBidi" w:cstheme="majorBidi"/>
          <w:sz w:val="28"/>
          <w:szCs w:val="28"/>
          <w:rtl/>
          <w:lang w:bidi="ar-EG"/>
        </w:rPr>
      </w:pPr>
    </w:p>
    <w:p w14:paraId="56F80931" w14:textId="77777777" w:rsidR="00B05D7A" w:rsidRDefault="00B05D7A" w:rsidP="00CF4285">
      <w:pPr>
        <w:rPr>
          <w:rFonts w:asciiTheme="majorBidi" w:hAnsiTheme="majorBidi" w:cstheme="majorBidi"/>
          <w:sz w:val="28"/>
          <w:szCs w:val="28"/>
          <w:rtl/>
          <w:lang w:bidi="ar-EG"/>
        </w:rPr>
      </w:pPr>
    </w:p>
    <w:p w14:paraId="0ECF0722" w14:textId="77777777" w:rsidR="00B05D7A" w:rsidRDefault="00B05D7A" w:rsidP="00CF4285">
      <w:pPr>
        <w:rPr>
          <w:rFonts w:asciiTheme="majorBidi" w:hAnsiTheme="majorBidi" w:cstheme="majorBidi"/>
          <w:sz w:val="28"/>
          <w:szCs w:val="28"/>
          <w:rtl/>
          <w:lang w:bidi="ar-EG"/>
        </w:rPr>
      </w:pPr>
    </w:p>
    <w:p w14:paraId="5B8763A3" w14:textId="77777777" w:rsidR="00B05D7A" w:rsidRDefault="00B05D7A" w:rsidP="00CF4285">
      <w:pPr>
        <w:rPr>
          <w:rFonts w:asciiTheme="majorBidi" w:hAnsiTheme="majorBidi" w:cstheme="majorBidi"/>
          <w:sz w:val="28"/>
          <w:szCs w:val="28"/>
          <w:lang w:bidi="ar-EG"/>
        </w:rPr>
      </w:pPr>
    </w:p>
    <w:p w14:paraId="31D5C254"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lastRenderedPageBreak/>
        <w:t>5. Results</w:t>
      </w:r>
    </w:p>
    <w:p w14:paraId="708CDCB7"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5.1 Identification of DEGs in COVID-19 and Alzheimer's Disease</w:t>
      </w:r>
    </w:p>
    <w:p w14:paraId="66FC4E44" w14:textId="480B2831" w:rsidR="00CF4285" w:rsidRDefault="003E5C01" w:rsidP="00F96DDF">
      <w:pPr>
        <w:rPr>
          <w:rFonts w:asciiTheme="majorBidi" w:hAnsiTheme="majorBidi" w:cstheme="majorBidi"/>
          <w:sz w:val="28"/>
          <w:szCs w:val="28"/>
          <w:rtl/>
          <w:lang w:bidi="ar-EG"/>
        </w:rPr>
      </w:pPr>
      <w:r w:rsidRPr="003E5C01">
        <w:rPr>
          <w:rFonts w:asciiTheme="majorBidi" w:hAnsiTheme="majorBidi" w:cstheme="majorBidi"/>
          <w:noProof/>
          <w:sz w:val="28"/>
          <w:szCs w:val="28"/>
          <w:lang w:bidi="ar-EG"/>
        </w:rPr>
        <w:drawing>
          <wp:anchor distT="0" distB="0" distL="114300" distR="114300" simplePos="0" relativeHeight="251661312" behindDoc="0" locked="0" layoutInCell="1" allowOverlap="1" wp14:anchorId="1867BE72" wp14:editId="5CA62FC8">
            <wp:simplePos x="0" y="0"/>
            <wp:positionH relativeFrom="column">
              <wp:posOffset>3423334</wp:posOffset>
            </wp:positionH>
            <wp:positionV relativeFrom="paragraph">
              <wp:posOffset>1690125</wp:posOffset>
            </wp:positionV>
            <wp:extent cx="3538220" cy="2800350"/>
            <wp:effectExtent l="0" t="0" r="5080" b="0"/>
            <wp:wrapSquare wrapText="bothSides"/>
            <wp:docPr id="673497131" name="Picture 1" descr="A graph showing a red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7131" name="Picture 1" descr="A graph showing a red and blue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38220" cy="2800350"/>
                    </a:xfrm>
                    <a:prstGeom prst="rect">
                      <a:avLst/>
                    </a:prstGeom>
                  </pic:spPr>
                </pic:pic>
              </a:graphicData>
            </a:graphic>
            <wp14:sizeRelH relativeFrom="margin">
              <wp14:pctWidth>0</wp14:pctWidth>
            </wp14:sizeRelH>
            <wp14:sizeRelV relativeFrom="margin">
              <wp14:pctHeight>0</wp14:pctHeight>
            </wp14:sizeRelV>
          </wp:anchor>
        </w:drawing>
      </w:r>
      <w:r w:rsidR="00F96DDF" w:rsidRPr="00F96DDF">
        <w:rPr>
          <w:rFonts w:asciiTheme="majorBidi" w:hAnsiTheme="majorBidi" w:cstheme="majorBidi"/>
          <w:sz w:val="28"/>
          <w:szCs w:val="28"/>
          <w:lang w:bidi="ar-EG"/>
        </w:rPr>
        <w:t xml:space="preserve">The comparison of the differentially expressed genes revealed the presence of unique transcriptomic profiles in both groups. In the COVID-19 dataset (GSE157103), 231 DEGs were found and </w:t>
      </w:r>
      <w:proofErr w:type="gramStart"/>
      <w:r w:rsidR="00F96DDF" w:rsidRPr="00F96DDF">
        <w:rPr>
          <w:rFonts w:asciiTheme="majorBidi" w:hAnsiTheme="majorBidi" w:cstheme="majorBidi"/>
          <w:sz w:val="28"/>
          <w:szCs w:val="28"/>
          <w:lang w:bidi="ar-EG"/>
        </w:rPr>
        <w:t>they</w:t>
      </w:r>
      <w:proofErr w:type="gramEnd"/>
      <w:r w:rsidR="00F96DDF" w:rsidRPr="00F96DDF">
        <w:rPr>
          <w:rFonts w:asciiTheme="majorBidi" w:hAnsiTheme="majorBidi" w:cstheme="majorBidi"/>
          <w:sz w:val="28"/>
          <w:szCs w:val="28"/>
          <w:lang w:bidi="ar-EG"/>
        </w:rPr>
        <w:t xml:space="preserve"> were 118 upregulated genes and 113 downregulated genes. In the case of Alzheimer Disease dataset (GSE5281), the analysis showed that there </w:t>
      </w:r>
      <w:proofErr w:type="gramStart"/>
      <w:r w:rsidR="00F96DDF" w:rsidRPr="00F96DDF">
        <w:rPr>
          <w:rFonts w:asciiTheme="majorBidi" w:hAnsiTheme="majorBidi" w:cstheme="majorBidi"/>
          <w:sz w:val="28"/>
          <w:szCs w:val="28"/>
          <w:lang w:bidi="ar-EG"/>
        </w:rPr>
        <w:t>were</w:t>
      </w:r>
      <w:proofErr w:type="gramEnd"/>
      <w:r w:rsidR="00F96DDF" w:rsidRPr="00F96DDF">
        <w:rPr>
          <w:rFonts w:asciiTheme="majorBidi" w:hAnsiTheme="majorBidi" w:cstheme="majorBidi"/>
          <w:sz w:val="28"/>
          <w:szCs w:val="28"/>
          <w:lang w:bidi="ar-EG"/>
        </w:rPr>
        <w:t xml:space="preserve"> significantly more </w:t>
      </w:r>
      <w:proofErr w:type="gramStart"/>
      <w:r w:rsidR="00F96DDF" w:rsidRPr="00F96DDF">
        <w:rPr>
          <w:rFonts w:asciiTheme="majorBidi" w:hAnsiTheme="majorBidi" w:cstheme="majorBidi"/>
          <w:sz w:val="28"/>
          <w:szCs w:val="28"/>
          <w:lang w:bidi="ar-EG"/>
        </w:rPr>
        <w:t>signature</w:t>
      </w:r>
      <w:proofErr w:type="gramEnd"/>
      <w:r w:rsidR="00F96DDF" w:rsidRPr="00F96DDF">
        <w:rPr>
          <w:rFonts w:asciiTheme="majorBidi" w:hAnsiTheme="majorBidi" w:cstheme="majorBidi"/>
          <w:sz w:val="28"/>
          <w:szCs w:val="28"/>
          <w:lang w:bidi="ar-EG"/>
        </w:rPr>
        <w:t xml:space="preserve"> of 3,654 DEGs, where 1,411 were upregulated and 2,243 downregulated genes. These genes are distributed as shown in volcano plots below in relation to fold-change and significance thresholds</w:t>
      </w:r>
      <w:r w:rsidR="00CF4285" w:rsidRPr="00CF4285">
        <w:rPr>
          <w:rFonts w:asciiTheme="majorBidi" w:hAnsiTheme="majorBidi" w:cstheme="majorBidi"/>
          <w:sz w:val="28"/>
          <w:szCs w:val="28"/>
          <w:lang w:bidi="ar-EG"/>
        </w:rPr>
        <w:t>.</w:t>
      </w:r>
    </w:p>
    <w:p w14:paraId="4BDAF9A2" w14:textId="052FC0B9" w:rsidR="003E5C01" w:rsidRPr="00CF4285" w:rsidRDefault="003E5C01" w:rsidP="00CF4285">
      <w:pPr>
        <w:rPr>
          <w:rFonts w:asciiTheme="majorBidi" w:hAnsiTheme="majorBidi" w:cstheme="majorBidi"/>
          <w:sz w:val="28"/>
          <w:szCs w:val="28"/>
          <w:lang w:bidi="ar-EG"/>
        </w:rPr>
      </w:pPr>
      <w:r w:rsidRPr="003E5C01">
        <w:rPr>
          <w:rFonts w:asciiTheme="majorBidi" w:hAnsiTheme="majorBidi" w:cstheme="majorBidi"/>
          <w:noProof/>
          <w:sz w:val="28"/>
          <w:szCs w:val="28"/>
          <w:lang w:bidi="ar-EG"/>
        </w:rPr>
        <w:drawing>
          <wp:anchor distT="0" distB="0" distL="114300" distR="114300" simplePos="0" relativeHeight="251662336" behindDoc="0" locked="0" layoutInCell="1" allowOverlap="1" wp14:anchorId="3F83614F" wp14:editId="5DC8FF59">
            <wp:simplePos x="0" y="0"/>
            <wp:positionH relativeFrom="column">
              <wp:posOffset>-133350</wp:posOffset>
            </wp:positionH>
            <wp:positionV relativeFrom="paragraph">
              <wp:posOffset>6350</wp:posOffset>
            </wp:positionV>
            <wp:extent cx="3575050" cy="2859047"/>
            <wp:effectExtent l="0" t="0" r="6350" b="0"/>
            <wp:wrapSquare wrapText="bothSides"/>
            <wp:docPr id="186761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145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75050" cy="2859047"/>
                    </a:xfrm>
                    <a:prstGeom prst="rect">
                      <a:avLst/>
                    </a:prstGeom>
                  </pic:spPr>
                </pic:pic>
              </a:graphicData>
            </a:graphic>
          </wp:anchor>
        </w:drawing>
      </w:r>
    </w:p>
    <w:p w14:paraId="34C4E27A" w14:textId="2C64CC59"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5.2 Common DEGs and Directional Regulation Patterns</w:t>
      </w:r>
    </w:p>
    <w:p w14:paraId="003122FD" w14:textId="366FF49C" w:rsidR="00CF4285" w:rsidRPr="00CF4285" w:rsidRDefault="00F96DDF" w:rsidP="00F96DDF">
      <w:pPr>
        <w:rPr>
          <w:rFonts w:asciiTheme="majorBidi" w:hAnsiTheme="majorBidi" w:cstheme="majorBidi"/>
          <w:sz w:val="28"/>
          <w:szCs w:val="28"/>
          <w:lang w:bidi="ar-EG"/>
        </w:rPr>
      </w:pPr>
      <w:r w:rsidRPr="00F96DDF">
        <w:rPr>
          <w:rFonts w:asciiTheme="majorBidi" w:hAnsiTheme="majorBidi" w:cstheme="majorBidi"/>
          <w:sz w:val="28"/>
          <w:szCs w:val="28"/>
          <w:lang w:bidi="ar-EG"/>
        </w:rPr>
        <w:t>The overlap of the two sets of DEGs found 20 common genes which are markedly dysregulated in both COVID-19 and AD. The direction of regulation analysis indicated that 7 genes are concordantly regulated (3 up and 4 down) and 13 genes are discordantly regulated</w:t>
      </w:r>
      <w:r w:rsidR="00CF4285" w:rsidRPr="00CF4285">
        <w:rPr>
          <w:rFonts w:asciiTheme="majorBidi" w:hAnsiTheme="majorBidi" w:cstheme="majorBidi"/>
          <w:sz w:val="28"/>
          <w:szCs w:val="28"/>
          <w:lang w:bidi="ar-EG"/>
        </w:rPr>
        <w:t>.</w:t>
      </w:r>
    </w:p>
    <w:tbl>
      <w:tblPr>
        <w:tblW w:w="0" w:type="auto"/>
        <w:tblCellSpacing w:w="15" w:type="dxa"/>
        <w:tblCellMar>
          <w:left w:w="0" w:type="dxa"/>
          <w:right w:w="0" w:type="dxa"/>
        </w:tblCellMar>
        <w:tblLook w:val="04A0" w:firstRow="1" w:lastRow="0" w:firstColumn="1" w:lastColumn="0" w:noHBand="0" w:noVBand="1"/>
      </w:tblPr>
      <w:tblGrid>
        <w:gridCol w:w="3739"/>
        <w:gridCol w:w="1167"/>
        <w:gridCol w:w="5878"/>
      </w:tblGrid>
      <w:tr w:rsidR="00CF4285" w:rsidRPr="00CF4285" w14:paraId="586B06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7EE04"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b/>
                <w:bCs/>
                <w:sz w:val="28"/>
                <w:szCs w:val="28"/>
                <w:lang w:bidi="ar-EG"/>
              </w:rPr>
              <w:t>Regulation Pattern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312CE"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b/>
                <w:bCs/>
                <w:sz w:val="28"/>
                <w:szCs w:val="28"/>
                <w:lang w:bidi="ar-EG"/>
              </w:rPr>
              <w:t>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53ABB"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b/>
                <w:bCs/>
                <w:sz w:val="28"/>
                <w:szCs w:val="28"/>
                <w:lang w:bidi="ar-EG"/>
              </w:rPr>
              <w:t>Biological Implication</w:t>
            </w:r>
          </w:p>
        </w:tc>
      </w:tr>
      <w:tr w:rsidR="00CF4285" w:rsidRPr="00CF4285" w14:paraId="143007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AC74C"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b/>
                <w:bCs/>
                <w:sz w:val="28"/>
                <w:szCs w:val="28"/>
                <w:lang w:bidi="ar-EG"/>
              </w:rPr>
              <w:t>Concordant Upregulated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C7B7D"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A2BD3"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Shared activation of disease-driving pathways</w:t>
            </w:r>
          </w:p>
        </w:tc>
      </w:tr>
      <w:tr w:rsidR="00CF4285" w:rsidRPr="00CF4285" w14:paraId="4832F0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C8AC5"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b/>
                <w:bCs/>
                <w:sz w:val="28"/>
                <w:szCs w:val="28"/>
                <w:lang w:bidi="ar-EG"/>
              </w:rPr>
              <w:t>Concordant Downregulated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46EBF"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984A8"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Shared suppression of essential cellular functions</w:t>
            </w:r>
          </w:p>
        </w:tc>
      </w:tr>
      <w:tr w:rsidR="00CF4285" w:rsidRPr="00CF4285" w14:paraId="497144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B0024"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b/>
                <w:bCs/>
                <w:sz w:val="28"/>
                <w:szCs w:val="28"/>
                <w:lang w:bidi="ar-EG"/>
              </w:rPr>
              <w:t>Discordant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151BA"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90E96"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Disease-specific or compensatory mechanisms</w:t>
            </w:r>
          </w:p>
        </w:tc>
      </w:tr>
    </w:tbl>
    <w:p w14:paraId="0BAF030B" w14:textId="77777777" w:rsidR="004B3F6B" w:rsidRDefault="004B3F6B" w:rsidP="00CF4285">
      <w:pPr>
        <w:rPr>
          <w:rFonts w:asciiTheme="majorBidi" w:hAnsiTheme="majorBidi" w:cstheme="majorBidi"/>
          <w:b/>
          <w:bCs/>
          <w:sz w:val="28"/>
          <w:szCs w:val="28"/>
          <w:rtl/>
          <w:lang w:bidi="ar-EG"/>
        </w:rPr>
      </w:pPr>
    </w:p>
    <w:p w14:paraId="30FD4EAE" w14:textId="0A7B2888" w:rsidR="004B3F6B" w:rsidRDefault="004B3F6B" w:rsidP="00CF4285">
      <w:pPr>
        <w:rPr>
          <w:rFonts w:asciiTheme="majorBidi" w:hAnsiTheme="majorBidi" w:cstheme="majorBidi"/>
          <w:b/>
          <w:bCs/>
          <w:sz w:val="28"/>
          <w:szCs w:val="28"/>
          <w:rtl/>
          <w:lang w:bidi="ar-EG"/>
        </w:rPr>
      </w:pPr>
      <w:r w:rsidRPr="004B3F6B">
        <w:rPr>
          <w:rFonts w:asciiTheme="majorBidi" w:hAnsiTheme="majorBidi" w:cstheme="majorBidi"/>
          <w:b/>
          <w:bCs/>
          <w:noProof/>
          <w:sz w:val="28"/>
          <w:szCs w:val="28"/>
          <w:lang w:bidi="ar-EG"/>
        </w:rPr>
        <w:lastRenderedPageBreak/>
        <w:drawing>
          <wp:anchor distT="0" distB="0" distL="114300" distR="114300" simplePos="0" relativeHeight="251665408" behindDoc="0" locked="0" layoutInCell="1" allowOverlap="1" wp14:anchorId="10DB85BB" wp14:editId="0D955EC0">
            <wp:simplePos x="0" y="0"/>
            <wp:positionH relativeFrom="margin">
              <wp:align>right</wp:align>
            </wp:positionH>
            <wp:positionV relativeFrom="page">
              <wp:posOffset>1333500</wp:posOffset>
            </wp:positionV>
            <wp:extent cx="2233295" cy="2204085"/>
            <wp:effectExtent l="0" t="0" r="0" b="5715"/>
            <wp:wrapTopAndBottom/>
            <wp:docPr id="205593802" name="Picture 1" descr="A diagram of a number of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3802" name="Picture 1" descr="A diagram of a number of circl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3295" cy="2204085"/>
                    </a:xfrm>
                    <a:prstGeom prst="rect">
                      <a:avLst/>
                    </a:prstGeom>
                  </pic:spPr>
                </pic:pic>
              </a:graphicData>
            </a:graphic>
            <wp14:sizeRelH relativeFrom="margin">
              <wp14:pctWidth>0</wp14:pctWidth>
            </wp14:sizeRelH>
            <wp14:sizeRelV relativeFrom="margin">
              <wp14:pctHeight>0</wp14:pctHeight>
            </wp14:sizeRelV>
          </wp:anchor>
        </w:drawing>
      </w:r>
      <w:r w:rsidRPr="004B3F6B">
        <w:rPr>
          <w:rFonts w:asciiTheme="majorBidi" w:hAnsiTheme="majorBidi" w:cstheme="majorBidi"/>
          <w:b/>
          <w:bCs/>
          <w:noProof/>
          <w:sz w:val="28"/>
          <w:szCs w:val="28"/>
          <w:lang w:bidi="ar-EG"/>
        </w:rPr>
        <w:drawing>
          <wp:anchor distT="0" distB="0" distL="114300" distR="114300" simplePos="0" relativeHeight="251664384" behindDoc="0" locked="0" layoutInCell="1" allowOverlap="1" wp14:anchorId="700E252D" wp14:editId="36609B55">
            <wp:simplePos x="0" y="0"/>
            <wp:positionH relativeFrom="margin">
              <wp:posOffset>2533650</wp:posOffset>
            </wp:positionH>
            <wp:positionV relativeFrom="page">
              <wp:posOffset>1327150</wp:posOffset>
            </wp:positionV>
            <wp:extent cx="2098675" cy="2108200"/>
            <wp:effectExtent l="0" t="0" r="0" b="6350"/>
            <wp:wrapTopAndBottom/>
            <wp:docPr id="1701237232" name="Picture 1" descr="A diagram of a number of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37232" name="Picture 1" descr="A diagram of a number of circl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8675" cy="2108200"/>
                    </a:xfrm>
                    <a:prstGeom prst="rect">
                      <a:avLst/>
                    </a:prstGeom>
                  </pic:spPr>
                </pic:pic>
              </a:graphicData>
            </a:graphic>
            <wp14:sizeRelH relativeFrom="margin">
              <wp14:pctWidth>0</wp14:pctWidth>
            </wp14:sizeRelH>
            <wp14:sizeRelV relativeFrom="margin">
              <wp14:pctHeight>0</wp14:pctHeight>
            </wp14:sizeRelV>
          </wp:anchor>
        </w:drawing>
      </w:r>
    </w:p>
    <w:p w14:paraId="6877B6CF" w14:textId="5FC83DB3" w:rsidR="004B3F6B" w:rsidRDefault="004B3F6B" w:rsidP="00CF4285">
      <w:pPr>
        <w:rPr>
          <w:rFonts w:asciiTheme="majorBidi" w:hAnsiTheme="majorBidi" w:cstheme="majorBidi"/>
          <w:b/>
          <w:bCs/>
          <w:sz w:val="28"/>
          <w:szCs w:val="28"/>
          <w:rtl/>
          <w:lang w:bidi="ar-EG"/>
        </w:rPr>
      </w:pPr>
      <w:r w:rsidRPr="004B3F6B">
        <w:rPr>
          <w:rFonts w:asciiTheme="majorBidi" w:hAnsiTheme="majorBidi" w:cstheme="majorBidi"/>
          <w:b/>
          <w:bCs/>
          <w:noProof/>
          <w:sz w:val="28"/>
          <w:szCs w:val="28"/>
          <w:lang w:bidi="ar-EG"/>
        </w:rPr>
        <w:drawing>
          <wp:anchor distT="0" distB="0" distL="114300" distR="114300" simplePos="0" relativeHeight="251663360" behindDoc="0" locked="0" layoutInCell="1" allowOverlap="1" wp14:anchorId="67FEA7AB" wp14:editId="3333CC78">
            <wp:simplePos x="0" y="0"/>
            <wp:positionH relativeFrom="margin">
              <wp:posOffset>6350</wp:posOffset>
            </wp:positionH>
            <wp:positionV relativeFrom="page">
              <wp:posOffset>1181100</wp:posOffset>
            </wp:positionV>
            <wp:extent cx="2225675" cy="2269490"/>
            <wp:effectExtent l="0" t="0" r="3175" b="0"/>
            <wp:wrapTopAndBottom/>
            <wp:docPr id="766630987" name="Picture 1" descr="A diagram of a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30987" name="Picture 1" descr="A diagram of a diseas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25675" cy="2269490"/>
                    </a:xfrm>
                    <a:prstGeom prst="rect">
                      <a:avLst/>
                    </a:prstGeom>
                  </pic:spPr>
                </pic:pic>
              </a:graphicData>
            </a:graphic>
            <wp14:sizeRelH relativeFrom="margin">
              <wp14:pctWidth>0</wp14:pctWidth>
            </wp14:sizeRelH>
            <wp14:sizeRelV relativeFrom="margin">
              <wp14:pctHeight>0</wp14:pctHeight>
            </wp14:sizeRelV>
          </wp:anchor>
        </w:drawing>
      </w:r>
    </w:p>
    <w:p w14:paraId="32D55355" w14:textId="4A8335E5" w:rsidR="004B3F6B" w:rsidRDefault="004B3F6B" w:rsidP="00CF4285">
      <w:pPr>
        <w:rPr>
          <w:rFonts w:asciiTheme="majorBidi" w:hAnsiTheme="majorBidi" w:cstheme="majorBidi"/>
          <w:b/>
          <w:bCs/>
          <w:sz w:val="28"/>
          <w:szCs w:val="28"/>
          <w:rtl/>
          <w:lang w:bidi="ar-EG"/>
        </w:rPr>
      </w:pPr>
    </w:p>
    <w:p w14:paraId="468C632C" w14:textId="59524FD5"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5.3 Functional Enrichment: Shared Biological Pathways</w:t>
      </w:r>
    </w:p>
    <w:p w14:paraId="12C56215" w14:textId="447EC73A" w:rsidR="00CF4285" w:rsidRPr="00CF4285" w:rsidRDefault="00F96DDF" w:rsidP="00F96DDF">
      <w:pPr>
        <w:rPr>
          <w:rFonts w:asciiTheme="majorBidi" w:hAnsiTheme="majorBidi" w:cstheme="majorBidi"/>
          <w:sz w:val="28"/>
          <w:szCs w:val="28"/>
          <w:lang w:bidi="ar-EG"/>
        </w:rPr>
      </w:pPr>
      <w:r w:rsidRPr="00F96DDF">
        <w:rPr>
          <w:rFonts w:asciiTheme="majorBidi" w:hAnsiTheme="majorBidi" w:cstheme="majorBidi"/>
          <w:sz w:val="28"/>
          <w:szCs w:val="28"/>
          <w:lang w:bidi="ar-EG"/>
        </w:rPr>
        <w:t>The analysis of functional enrichment offered profound knowledge of the biological themes between the two diseases</w:t>
      </w:r>
      <w:r w:rsidR="00CF4285" w:rsidRPr="00CF4285">
        <w:rPr>
          <w:rFonts w:asciiTheme="majorBidi" w:hAnsiTheme="majorBidi" w:cstheme="majorBidi"/>
          <w:sz w:val="28"/>
          <w:szCs w:val="28"/>
          <w:lang w:bidi="ar-EG"/>
        </w:rPr>
        <w:t>.</w:t>
      </w:r>
    </w:p>
    <w:p w14:paraId="395083F7" w14:textId="4FE0A3F9" w:rsidR="00CF4285" w:rsidRPr="00CF4285" w:rsidRDefault="00CF4285" w:rsidP="00F96DDF">
      <w:pPr>
        <w:numPr>
          <w:ilvl w:val="0"/>
          <w:numId w:val="3"/>
        </w:numPr>
        <w:rPr>
          <w:rFonts w:asciiTheme="majorBidi" w:hAnsiTheme="majorBidi" w:cstheme="majorBidi"/>
          <w:sz w:val="28"/>
          <w:szCs w:val="28"/>
          <w:lang w:bidi="ar-EG"/>
        </w:rPr>
      </w:pPr>
      <w:r w:rsidRPr="00CF4285">
        <w:rPr>
          <w:rFonts w:asciiTheme="majorBidi" w:hAnsiTheme="majorBidi" w:cstheme="majorBidi"/>
          <w:b/>
          <w:bCs/>
          <w:sz w:val="28"/>
          <w:szCs w:val="28"/>
          <w:lang w:bidi="ar-EG"/>
        </w:rPr>
        <w:t>COVID-19 Pathways:</w:t>
      </w:r>
      <w:r w:rsidRPr="00CF4285">
        <w:rPr>
          <w:rFonts w:asciiTheme="majorBidi" w:hAnsiTheme="majorBidi" w:cstheme="majorBidi"/>
          <w:sz w:val="28"/>
          <w:szCs w:val="28"/>
          <w:lang w:bidi="ar-EG"/>
        </w:rPr>
        <w:t xml:space="preserve"> </w:t>
      </w:r>
      <w:r w:rsidR="00F96DDF" w:rsidRPr="00F96DDF">
        <w:rPr>
          <w:rFonts w:asciiTheme="majorBidi" w:hAnsiTheme="majorBidi" w:cstheme="majorBidi"/>
          <w:sz w:val="28"/>
          <w:szCs w:val="28"/>
          <w:lang w:bidi="ar-EG"/>
        </w:rPr>
        <w:t xml:space="preserve">Enrichment Inflammatory responses, cytokine-mediated </w:t>
      </w:r>
      <w:proofErr w:type="spellStart"/>
      <w:r w:rsidR="00F96DDF" w:rsidRPr="00F96DDF">
        <w:rPr>
          <w:rFonts w:asciiTheme="majorBidi" w:hAnsiTheme="majorBidi" w:cstheme="majorBidi"/>
          <w:sz w:val="28"/>
          <w:szCs w:val="28"/>
          <w:lang w:bidi="ar-EG"/>
        </w:rPr>
        <w:t>signalling</w:t>
      </w:r>
      <w:proofErr w:type="spellEnd"/>
      <w:r w:rsidR="00F96DDF" w:rsidRPr="00F96DDF">
        <w:rPr>
          <w:rFonts w:asciiTheme="majorBidi" w:hAnsiTheme="majorBidi" w:cstheme="majorBidi"/>
          <w:sz w:val="28"/>
          <w:szCs w:val="28"/>
          <w:lang w:bidi="ar-EG"/>
        </w:rPr>
        <w:t xml:space="preserve"> and virus </w:t>
      </w:r>
      <w:proofErr w:type="spellStart"/>
      <w:r w:rsidR="00F96DDF" w:rsidRPr="00F96DDF">
        <w:rPr>
          <w:rFonts w:asciiTheme="majorBidi" w:hAnsiTheme="majorBidi" w:cstheme="majorBidi"/>
          <w:sz w:val="28"/>
          <w:szCs w:val="28"/>
          <w:lang w:bidi="ar-EG"/>
        </w:rPr>
        <w:t>defence</w:t>
      </w:r>
      <w:proofErr w:type="spellEnd"/>
      <w:r w:rsidR="00F96DDF" w:rsidRPr="00F96DDF">
        <w:rPr>
          <w:rFonts w:asciiTheme="majorBidi" w:hAnsiTheme="majorBidi" w:cstheme="majorBidi"/>
          <w:sz w:val="28"/>
          <w:szCs w:val="28"/>
          <w:lang w:bidi="ar-EG"/>
        </w:rPr>
        <w:t xml:space="preserve"> responses dominated COVID-19 Pathways</w:t>
      </w:r>
      <w:r w:rsidRPr="00CF4285">
        <w:rPr>
          <w:rFonts w:asciiTheme="majorBidi" w:hAnsiTheme="majorBidi" w:cstheme="majorBidi"/>
          <w:sz w:val="28"/>
          <w:szCs w:val="28"/>
          <w:lang w:bidi="ar-EG"/>
        </w:rPr>
        <w:t>.</w:t>
      </w:r>
    </w:p>
    <w:p w14:paraId="60E36761" w14:textId="19515D54" w:rsidR="00CF4285" w:rsidRPr="00CF4285" w:rsidRDefault="00CF4285" w:rsidP="00F96DDF">
      <w:pPr>
        <w:numPr>
          <w:ilvl w:val="0"/>
          <w:numId w:val="3"/>
        </w:numPr>
        <w:rPr>
          <w:rFonts w:asciiTheme="majorBidi" w:hAnsiTheme="majorBidi" w:cstheme="majorBidi"/>
          <w:sz w:val="28"/>
          <w:szCs w:val="28"/>
          <w:lang w:bidi="ar-EG"/>
        </w:rPr>
      </w:pPr>
      <w:r w:rsidRPr="00CF4285">
        <w:rPr>
          <w:rFonts w:asciiTheme="majorBidi" w:hAnsiTheme="majorBidi" w:cstheme="majorBidi"/>
          <w:b/>
          <w:bCs/>
          <w:sz w:val="28"/>
          <w:szCs w:val="28"/>
          <w:lang w:bidi="ar-EG"/>
        </w:rPr>
        <w:t>AD Pathways:</w:t>
      </w:r>
      <w:r w:rsidRPr="00CF4285">
        <w:rPr>
          <w:rFonts w:asciiTheme="majorBidi" w:hAnsiTheme="majorBidi" w:cstheme="majorBidi"/>
          <w:sz w:val="28"/>
          <w:szCs w:val="28"/>
          <w:lang w:bidi="ar-EG"/>
        </w:rPr>
        <w:t xml:space="preserve"> </w:t>
      </w:r>
      <w:r w:rsidR="00F96DDF" w:rsidRPr="00F96DDF">
        <w:rPr>
          <w:rFonts w:asciiTheme="majorBidi" w:hAnsiTheme="majorBidi" w:cstheme="majorBidi"/>
          <w:sz w:val="28"/>
          <w:szCs w:val="28"/>
          <w:lang w:bidi="ar-EG"/>
        </w:rPr>
        <w:t>The analysis showed a tremendous enrichment of energy related processes namely proton transmembrane transport, aerobic respiration, and oxidative phosphorylation</w:t>
      </w:r>
      <w:r w:rsidRPr="00CF4285">
        <w:rPr>
          <w:rFonts w:asciiTheme="majorBidi" w:hAnsiTheme="majorBidi" w:cstheme="majorBidi"/>
          <w:sz w:val="28"/>
          <w:szCs w:val="28"/>
          <w:lang w:bidi="ar-EG"/>
        </w:rPr>
        <w:t>.</w:t>
      </w:r>
    </w:p>
    <w:p w14:paraId="0F01ED7A" w14:textId="248680AF" w:rsidR="00CF4285" w:rsidRDefault="00F40CE8" w:rsidP="00F96DDF">
      <w:pPr>
        <w:numPr>
          <w:ilvl w:val="0"/>
          <w:numId w:val="3"/>
        </w:numPr>
        <w:rPr>
          <w:rFonts w:asciiTheme="majorBidi" w:hAnsiTheme="majorBidi" w:cstheme="majorBidi"/>
          <w:sz w:val="28"/>
          <w:szCs w:val="28"/>
          <w:lang w:bidi="ar-EG"/>
        </w:rPr>
      </w:pPr>
      <w:r w:rsidRPr="00F40CE8">
        <w:rPr>
          <w:rFonts w:asciiTheme="majorBidi" w:hAnsiTheme="majorBidi" w:cstheme="majorBidi"/>
          <w:noProof/>
          <w:sz w:val="28"/>
          <w:szCs w:val="28"/>
          <w:lang w:bidi="ar-EG"/>
        </w:rPr>
        <w:drawing>
          <wp:anchor distT="0" distB="0" distL="114300" distR="114300" simplePos="0" relativeHeight="251667456" behindDoc="0" locked="0" layoutInCell="1" allowOverlap="1" wp14:anchorId="19F67890" wp14:editId="1B4785C2">
            <wp:simplePos x="0" y="0"/>
            <wp:positionH relativeFrom="column">
              <wp:posOffset>3422650</wp:posOffset>
            </wp:positionH>
            <wp:positionV relativeFrom="page">
              <wp:posOffset>6642100</wp:posOffset>
            </wp:positionV>
            <wp:extent cx="3592195" cy="2882900"/>
            <wp:effectExtent l="0" t="0" r="8255" b="0"/>
            <wp:wrapTopAndBottom/>
            <wp:docPr id="1806738441"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38441" name="Picture 1" descr="A graph with a line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2195" cy="2882900"/>
                    </a:xfrm>
                    <a:prstGeom prst="rect">
                      <a:avLst/>
                    </a:prstGeom>
                  </pic:spPr>
                </pic:pic>
              </a:graphicData>
            </a:graphic>
            <wp14:sizeRelH relativeFrom="margin">
              <wp14:pctWidth>0</wp14:pctWidth>
            </wp14:sizeRelH>
            <wp14:sizeRelV relativeFrom="margin">
              <wp14:pctHeight>0</wp14:pctHeight>
            </wp14:sizeRelV>
          </wp:anchor>
        </w:drawing>
      </w:r>
      <w:r w:rsidRPr="00F40CE8">
        <w:rPr>
          <w:rFonts w:asciiTheme="majorBidi" w:hAnsiTheme="majorBidi" w:cstheme="majorBidi"/>
          <w:noProof/>
          <w:sz w:val="28"/>
          <w:szCs w:val="28"/>
          <w:lang w:bidi="ar-EG"/>
        </w:rPr>
        <w:drawing>
          <wp:anchor distT="0" distB="0" distL="114300" distR="114300" simplePos="0" relativeHeight="251666432" behindDoc="0" locked="0" layoutInCell="1" allowOverlap="1" wp14:anchorId="2A17DAC6" wp14:editId="49A6B3AB">
            <wp:simplePos x="0" y="0"/>
            <wp:positionH relativeFrom="column">
              <wp:posOffset>-82550</wp:posOffset>
            </wp:positionH>
            <wp:positionV relativeFrom="page">
              <wp:posOffset>6623050</wp:posOffset>
            </wp:positionV>
            <wp:extent cx="3582202" cy="2858207"/>
            <wp:effectExtent l="0" t="0" r="0" b="0"/>
            <wp:wrapTopAndBottom/>
            <wp:docPr id="1444748135"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48135" name="Picture 1" descr="A graph with red and blue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98728" cy="2871393"/>
                    </a:xfrm>
                    <a:prstGeom prst="rect">
                      <a:avLst/>
                    </a:prstGeom>
                  </pic:spPr>
                </pic:pic>
              </a:graphicData>
            </a:graphic>
            <wp14:sizeRelH relativeFrom="margin">
              <wp14:pctWidth>0</wp14:pctWidth>
            </wp14:sizeRelH>
            <wp14:sizeRelV relativeFrom="margin">
              <wp14:pctHeight>0</wp14:pctHeight>
            </wp14:sizeRelV>
          </wp:anchor>
        </w:drawing>
      </w:r>
      <w:r w:rsidR="00CF4285" w:rsidRPr="00CF4285">
        <w:rPr>
          <w:rFonts w:asciiTheme="majorBidi" w:hAnsiTheme="majorBidi" w:cstheme="majorBidi"/>
          <w:b/>
          <w:bCs/>
          <w:sz w:val="28"/>
          <w:szCs w:val="28"/>
          <w:lang w:bidi="ar-EG"/>
        </w:rPr>
        <w:t>Convergent Biology:</w:t>
      </w:r>
      <w:r w:rsidR="00CF4285" w:rsidRPr="00CF4285">
        <w:rPr>
          <w:rFonts w:asciiTheme="majorBidi" w:hAnsiTheme="majorBidi" w:cstheme="majorBidi"/>
          <w:sz w:val="28"/>
          <w:szCs w:val="28"/>
          <w:lang w:bidi="ar-EG"/>
        </w:rPr>
        <w:t xml:space="preserve"> </w:t>
      </w:r>
      <w:r w:rsidR="00F96DDF" w:rsidRPr="00F96DDF">
        <w:rPr>
          <w:rFonts w:asciiTheme="majorBidi" w:hAnsiTheme="majorBidi" w:cstheme="majorBidi"/>
          <w:sz w:val="28"/>
          <w:szCs w:val="28"/>
          <w:lang w:bidi="ar-EG"/>
        </w:rPr>
        <w:t>There was a strong overlap between the conditions in both themes of mitochondrial dysfunction, oxidative stress and neuroinflammatory signaling</w:t>
      </w:r>
      <w:r w:rsidR="00CF4285" w:rsidRPr="00CF4285">
        <w:rPr>
          <w:rFonts w:asciiTheme="majorBidi" w:hAnsiTheme="majorBidi" w:cstheme="majorBidi"/>
          <w:sz w:val="28"/>
          <w:szCs w:val="28"/>
          <w:lang w:bidi="ar-EG"/>
        </w:rPr>
        <w:t>.</w:t>
      </w:r>
    </w:p>
    <w:p w14:paraId="099A091D" w14:textId="1AA5D6A0" w:rsidR="00F40CE8" w:rsidRDefault="00F40CE8" w:rsidP="00F40CE8">
      <w:pPr>
        <w:rPr>
          <w:rFonts w:asciiTheme="majorBidi" w:hAnsiTheme="majorBidi" w:cstheme="majorBidi"/>
          <w:sz w:val="28"/>
          <w:szCs w:val="28"/>
          <w:rtl/>
          <w:lang w:bidi="ar-EG"/>
        </w:rPr>
      </w:pPr>
      <w:r w:rsidRPr="00F40CE8">
        <w:rPr>
          <w:rFonts w:asciiTheme="majorBidi" w:hAnsiTheme="majorBidi" w:cstheme="majorBidi"/>
          <w:noProof/>
          <w:sz w:val="28"/>
          <w:szCs w:val="28"/>
          <w:lang w:bidi="ar-EG"/>
        </w:rPr>
        <w:lastRenderedPageBreak/>
        <w:drawing>
          <wp:anchor distT="0" distB="0" distL="114300" distR="114300" simplePos="0" relativeHeight="251668480" behindDoc="0" locked="0" layoutInCell="1" allowOverlap="1" wp14:anchorId="1FF5052D" wp14:editId="5CF54D63">
            <wp:simplePos x="0" y="0"/>
            <wp:positionH relativeFrom="margin">
              <wp:align>left</wp:align>
            </wp:positionH>
            <wp:positionV relativeFrom="page">
              <wp:posOffset>577850</wp:posOffset>
            </wp:positionV>
            <wp:extent cx="3359150" cy="2686050"/>
            <wp:effectExtent l="0" t="0" r="0" b="0"/>
            <wp:wrapTopAndBottom/>
            <wp:docPr id="222999789" name="Picture 1" descr="A graph with a number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99789" name="Picture 1" descr="A graph with a number of cell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62560" cy="2688694"/>
                    </a:xfrm>
                    <a:prstGeom prst="rect">
                      <a:avLst/>
                    </a:prstGeom>
                  </pic:spPr>
                </pic:pic>
              </a:graphicData>
            </a:graphic>
            <wp14:sizeRelH relativeFrom="margin">
              <wp14:pctWidth>0</wp14:pctWidth>
            </wp14:sizeRelH>
            <wp14:sizeRelV relativeFrom="margin">
              <wp14:pctHeight>0</wp14:pctHeight>
            </wp14:sizeRelV>
          </wp:anchor>
        </w:drawing>
      </w:r>
      <w:r w:rsidRPr="00F40CE8">
        <w:rPr>
          <w:rFonts w:asciiTheme="majorBidi" w:hAnsiTheme="majorBidi" w:cstheme="majorBidi"/>
          <w:noProof/>
          <w:sz w:val="28"/>
          <w:szCs w:val="28"/>
          <w:lang w:bidi="ar-EG"/>
        </w:rPr>
        <w:drawing>
          <wp:anchor distT="0" distB="0" distL="114300" distR="114300" simplePos="0" relativeHeight="251669504" behindDoc="0" locked="0" layoutInCell="1" allowOverlap="1" wp14:anchorId="5028798A" wp14:editId="14DF7E19">
            <wp:simplePos x="0" y="0"/>
            <wp:positionH relativeFrom="margin">
              <wp:align>right</wp:align>
            </wp:positionH>
            <wp:positionV relativeFrom="page">
              <wp:posOffset>527050</wp:posOffset>
            </wp:positionV>
            <wp:extent cx="3435985" cy="2707005"/>
            <wp:effectExtent l="0" t="0" r="0" b="0"/>
            <wp:wrapTopAndBottom/>
            <wp:docPr id="1506875753" name="Picture 1"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75753" name="Picture 1" descr="A graph with red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35985" cy="2707005"/>
                    </a:xfrm>
                    <a:prstGeom prst="rect">
                      <a:avLst/>
                    </a:prstGeom>
                  </pic:spPr>
                </pic:pic>
              </a:graphicData>
            </a:graphic>
            <wp14:sizeRelH relativeFrom="margin">
              <wp14:pctWidth>0</wp14:pctWidth>
            </wp14:sizeRelH>
            <wp14:sizeRelV relativeFrom="margin">
              <wp14:pctHeight>0</wp14:pctHeight>
            </wp14:sizeRelV>
          </wp:anchor>
        </w:drawing>
      </w:r>
    </w:p>
    <w:p w14:paraId="158F6EC5" w14:textId="08008AA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5.4 WGCNA: Module Identification and Trait Correlation</w:t>
      </w:r>
    </w:p>
    <w:p w14:paraId="207818A3" w14:textId="2761BF32" w:rsidR="00CF4285" w:rsidRDefault="0007794C" w:rsidP="0015012B">
      <w:pPr>
        <w:rPr>
          <w:rFonts w:asciiTheme="majorBidi" w:hAnsiTheme="majorBidi" w:cstheme="majorBidi"/>
          <w:sz w:val="28"/>
          <w:szCs w:val="28"/>
          <w:lang w:bidi="ar-EG"/>
        </w:rPr>
      </w:pPr>
      <w:r w:rsidRPr="0007794C">
        <w:rPr>
          <w:rFonts w:asciiTheme="majorBidi" w:hAnsiTheme="majorBidi" w:cstheme="majorBidi"/>
          <w:noProof/>
          <w:sz w:val="28"/>
          <w:szCs w:val="28"/>
          <w:lang w:bidi="ar-EG"/>
        </w:rPr>
        <w:drawing>
          <wp:anchor distT="0" distB="0" distL="114300" distR="114300" simplePos="0" relativeHeight="251671552" behindDoc="0" locked="0" layoutInCell="1" allowOverlap="1" wp14:anchorId="49B2EB26" wp14:editId="70F63AD6">
            <wp:simplePos x="0" y="0"/>
            <wp:positionH relativeFrom="column">
              <wp:posOffset>-42038</wp:posOffset>
            </wp:positionH>
            <wp:positionV relativeFrom="margin">
              <wp:posOffset>4879018</wp:posOffset>
            </wp:positionV>
            <wp:extent cx="3390900" cy="4084955"/>
            <wp:effectExtent l="0" t="0" r="0" b="0"/>
            <wp:wrapTopAndBottom/>
            <wp:docPr id="1490583540"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83540" name="Picture 1" descr="A screen shot of a char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90900" cy="4084955"/>
                    </a:xfrm>
                    <a:prstGeom prst="rect">
                      <a:avLst/>
                    </a:prstGeom>
                  </pic:spPr>
                </pic:pic>
              </a:graphicData>
            </a:graphic>
          </wp:anchor>
        </w:drawing>
      </w:r>
      <w:r w:rsidRPr="0007794C">
        <w:rPr>
          <w:rFonts w:asciiTheme="majorBidi" w:hAnsiTheme="majorBidi" w:cstheme="majorBidi"/>
          <w:noProof/>
          <w:sz w:val="28"/>
          <w:szCs w:val="28"/>
          <w:lang w:bidi="ar-EG"/>
        </w:rPr>
        <w:drawing>
          <wp:anchor distT="0" distB="0" distL="114300" distR="114300" simplePos="0" relativeHeight="251670528" behindDoc="0" locked="0" layoutInCell="1" allowOverlap="1" wp14:anchorId="6D60BA73" wp14:editId="16846A7F">
            <wp:simplePos x="0" y="0"/>
            <wp:positionH relativeFrom="margin">
              <wp:posOffset>3340100</wp:posOffset>
            </wp:positionH>
            <wp:positionV relativeFrom="page">
              <wp:posOffset>5334000</wp:posOffset>
            </wp:positionV>
            <wp:extent cx="3498850" cy="4200525"/>
            <wp:effectExtent l="0" t="0" r="6350" b="9525"/>
            <wp:wrapTopAndBottom/>
            <wp:docPr id="17038439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43901" name="Picture 1" descr="A diagram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98850" cy="4200525"/>
                    </a:xfrm>
                    <a:prstGeom prst="rect">
                      <a:avLst/>
                    </a:prstGeom>
                  </pic:spPr>
                </pic:pic>
              </a:graphicData>
            </a:graphic>
          </wp:anchor>
        </w:drawing>
      </w:r>
      <w:r w:rsidR="0015012B" w:rsidRPr="0015012B">
        <w:rPr>
          <w:rFonts w:asciiTheme="majorBidi" w:hAnsiTheme="majorBidi" w:cstheme="majorBidi"/>
          <w:sz w:val="28"/>
          <w:szCs w:val="28"/>
          <w:lang w:bidi="ar-EG"/>
        </w:rPr>
        <w:t xml:space="preserve">The transcriptome was </w:t>
      </w:r>
      <w:proofErr w:type="spellStart"/>
      <w:r w:rsidR="0015012B" w:rsidRPr="0015012B">
        <w:rPr>
          <w:rFonts w:asciiTheme="majorBidi" w:hAnsiTheme="majorBidi" w:cstheme="majorBidi"/>
          <w:sz w:val="28"/>
          <w:szCs w:val="28"/>
          <w:lang w:bidi="ar-EG"/>
        </w:rPr>
        <w:t>organised</w:t>
      </w:r>
      <w:proofErr w:type="spellEnd"/>
      <w:r w:rsidR="0015012B" w:rsidRPr="0015012B">
        <w:rPr>
          <w:rFonts w:asciiTheme="majorBidi" w:hAnsiTheme="majorBidi" w:cstheme="majorBidi"/>
          <w:sz w:val="28"/>
          <w:szCs w:val="28"/>
          <w:lang w:bidi="ar-EG"/>
        </w:rPr>
        <w:t xml:space="preserve"> into functional modules using the weighted gene co-expression network analysis (WGCNA). In the case of the COVID-19 network, there were 14 modules, and the AD network was more compact into 3 major modules. The biological relevance of the network structure was confirmed by correlating distinct clusters of genes that differed significantly between the two sets of data by module-trait correlation analysis</w:t>
      </w:r>
      <w:r w:rsidR="00CF4285" w:rsidRPr="00CF4285">
        <w:rPr>
          <w:rFonts w:asciiTheme="majorBidi" w:hAnsiTheme="majorBidi" w:cstheme="majorBidi"/>
          <w:sz w:val="28"/>
          <w:szCs w:val="28"/>
          <w:lang w:bidi="ar-EG"/>
        </w:rPr>
        <w:t>.</w:t>
      </w:r>
    </w:p>
    <w:p w14:paraId="0C06B544" w14:textId="77777777" w:rsidR="0015012B" w:rsidRDefault="0015012B" w:rsidP="0015012B">
      <w:pPr>
        <w:rPr>
          <w:rFonts w:asciiTheme="majorBidi" w:hAnsiTheme="majorBidi" w:cstheme="majorBidi"/>
          <w:sz w:val="28"/>
          <w:szCs w:val="28"/>
          <w:rtl/>
          <w:lang w:bidi="ar-EG"/>
        </w:rPr>
      </w:pPr>
    </w:p>
    <w:p w14:paraId="0DCAE8EB" w14:textId="143377C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lastRenderedPageBreak/>
        <w:t>5.5 Identification and Validation of Hub Genes</w:t>
      </w:r>
    </w:p>
    <w:p w14:paraId="62CC06C6" w14:textId="47FBBF6C" w:rsidR="00CF4285" w:rsidRDefault="00A763A7" w:rsidP="00A763A7">
      <w:pPr>
        <w:rPr>
          <w:rFonts w:asciiTheme="majorBidi" w:hAnsiTheme="majorBidi" w:cstheme="majorBidi"/>
          <w:sz w:val="28"/>
          <w:szCs w:val="28"/>
          <w:rtl/>
          <w:lang w:bidi="ar-EG"/>
        </w:rPr>
      </w:pPr>
      <w:r w:rsidRPr="00A763A7">
        <w:rPr>
          <w:rFonts w:asciiTheme="majorBidi" w:hAnsiTheme="majorBidi" w:cstheme="majorBidi"/>
          <w:sz w:val="28"/>
          <w:szCs w:val="28"/>
          <w:lang w:bidi="ar-EG"/>
        </w:rPr>
        <w:t xml:space="preserve">One of the most important results of this study is the centrality of the shared DEGs in the network. The network of COVID-19 showed 420 hub genes under the criterion of high intra-modular connectivity. Interestingly, 7/20 common DEGs (35%) were also hub genes in the COVID-19 network, which were spread throughout the Black, Blue, Magenta and Tan modules. It means that the molecular </w:t>
      </w:r>
      <w:proofErr w:type="spellStart"/>
      <w:r w:rsidRPr="00A763A7">
        <w:rPr>
          <w:rFonts w:asciiTheme="majorBidi" w:hAnsiTheme="majorBidi" w:cstheme="majorBidi"/>
          <w:sz w:val="28"/>
          <w:szCs w:val="28"/>
          <w:lang w:bidi="ar-EG"/>
        </w:rPr>
        <w:t>connexion</w:t>
      </w:r>
      <w:proofErr w:type="spellEnd"/>
      <w:r w:rsidRPr="00A763A7">
        <w:rPr>
          <w:rFonts w:asciiTheme="majorBidi" w:hAnsiTheme="majorBidi" w:cstheme="majorBidi"/>
          <w:sz w:val="28"/>
          <w:szCs w:val="28"/>
          <w:lang w:bidi="ar-EG"/>
        </w:rPr>
        <w:t xml:space="preserve"> between COVID-19 and AD is directed by the genes that take the central and highly connected places in the viral response network</w:t>
      </w:r>
      <w:r w:rsidR="00CF4285" w:rsidRPr="00CF4285">
        <w:rPr>
          <w:rFonts w:asciiTheme="majorBidi" w:hAnsiTheme="majorBidi" w:cstheme="majorBidi"/>
          <w:sz w:val="28"/>
          <w:szCs w:val="28"/>
          <w:lang w:bidi="ar-EG"/>
        </w:rPr>
        <w:t>.</w:t>
      </w:r>
    </w:p>
    <w:p w14:paraId="0BBFD480" w14:textId="77777777" w:rsidR="00996934" w:rsidRDefault="00996934" w:rsidP="00CF4285">
      <w:pPr>
        <w:rPr>
          <w:rFonts w:asciiTheme="majorBidi" w:hAnsiTheme="majorBidi" w:cstheme="majorBidi"/>
          <w:sz w:val="28"/>
          <w:szCs w:val="28"/>
          <w:rtl/>
          <w:lang w:bidi="ar-EG"/>
        </w:rPr>
      </w:pPr>
    </w:p>
    <w:p w14:paraId="392E5863" w14:textId="77777777" w:rsidR="00996934" w:rsidRDefault="00996934" w:rsidP="00CF4285">
      <w:pPr>
        <w:rPr>
          <w:rFonts w:asciiTheme="majorBidi" w:hAnsiTheme="majorBidi" w:cstheme="majorBidi"/>
          <w:sz w:val="28"/>
          <w:szCs w:val="28"/>
          <w:rtl/>
          <w:lang w:bidi="ar-EG"/>
        </w:rPr>
      </w:pPr>
    </w:p>
    <w:p w14:paraId="519E3D64" w14:textId="77777777" w:rsidR="00996934" w:rsidRDefault="00996934" w:rsidP="00CF4285">
      <w:pPr>
        <w:rPr>
          <w:rFonts w:asciiTheme="majorBidi" w:hAnsiTheme="majorBidi" w:cstheme="majorBidi"/>
          <w:sz w:val="28"/>
          <w:szCs w:val="28"/>
          <w:rtl/>
          <w:lang w:bidi="ar-EG"/>
        </w:rPr>
      </w:pPr>
    </w:p>
    <w:p w14:paraId="01FE5D81" w14:textId="77777777" w:rsidR="00996934" w:rsidRDefault="00996934" w:rsidP="00CF4285">
      <w:pPr>
        <w:rPr>
          <w:rFonts w:asciiTheme="majorBidi" w:hAnsiTheme="majorBidi" w:cstheme="majorBidi"/>
          <w:sz w:val="28"/>
          <w:szCs w:val="28"/>
          <w:rtl/>
          <w:lang w:bidi="ar-EG"/>
        </w:rPr>
      </w:pPr>
    </w:p>
    <w:p w14:paraId="737B1D3A" w14:textId="77777777" w:rsidR="00996934" w:rsidRDefault="00996934" w:rsidP="00CF4285">
      <w:pPr>
        <w:rPr>
          <w:rFonts w:asciiTheme="majorBidi" w:hAnsiTheme="majorBidi" w:cstheme="majorBidi"/>
          <w:sz w:val="28"/>
          <w:szCs w:val="28"/>
          <w:rtl/>
          <w:lang w:bidi="ar-EG"/>
        </w:rPr>
      </w:pPr>
    </w:p>
    <w:p w14:paraId="5D4301E6" w14:textId="77777777" w:rsidR="00996934" w:rsidRDefault="00996934" w:rsidP="00CF4285">
      <w:pPr>
        <w:rPr>
          <w:rFonts w:asciiTheme="majorBidi" w:hAnsiTheme="majorBidi" w:cstheme="majorBidi"/>
          <w:sz w:val="28"/>
          <w:szCs w:val="28"/>
          <w:rtl/>
          <w:lang w:bidi="ar-EG"/>
        </w:rPr>
      </w:pPr>
    </w:p>
    <w:p w14:paraId="710751BB" w14:textId="77777777" w:rsidR="00996934" w:rsidRDefault="00996934" w:rsidP="00CF4285">
      <w:pPr>
        <w:rPr>
          <w:rFonts w:asciiTheme="majorBidi" w:hAnsiTheme="majorBidi" w:cstheme="majorBidi"/>
          <w:sz w:val="28"/>
          <w:szCs w:val="28"/>
          <w:rtl/>
          <w:lang w:bidi="ar-EG"/>
        </w:rPr>
      </w:pPr>
    </w:p>
    <w:p w14:paraId="250F8FF6" w14:textId="77777777" w:rsidR="00996934" w:rsidRDefault="00996934" w:rsidP="00CF4285">
      <w:pPr>
        <w:rPr>
          <w:rFonts w:asciiTheme="majorBidi" w:hAnsiTheme="majorBidi" w:cstheme="majorBidi"/>
          <w:sz w:val="28"/>
          <w:szCs w:val="28"/>
          <w:rtl/>
          <w:lang w:bidi="ar-EG"/>
        </w:rPr>
      </w:pPr>
    </w:p>
    <w:p w14:paraId="23BF68F0" w14:textId="77777777" w:rsidR="00996934" w:rsidRDefault="00996934" w:rsidP="00CF4285">
      <w:pPr>
        <w:rPr>
          <w:rFonts w:asciiTheme="majorBidi" w:hAnsiTheme="majorBidi" w:cstheme="majorBidi"/>
          <w:sz w:val="28"/>
          <w:szCs w:val="28"/>
          <w:rtl/>
          <w:lang w:bidi="ar-EG"/>
        </w:rPr>
      </w:pPr>
    </w:p>
    <w:p w14:paraId="2FF5405A" w14:textId="77777777" w:rsidR="00996934" w:rsidRDefault="00996934" w:rsidP="00CF4285">
      <w:pPr>
        <w:rPr>
          <w:rFonts w:asciiTheme="majorBidi" w:hAnsiTheme="majorBidi" w:cstheme="majorBidi"/>
          <w:sz w:val="28"/>
          <w:szCs w:val="28"/>
          <w:rtl/>
          <w:lang w:bidi="ar-EG"/>
        </w:rPr>
      </w:pPr>
    </w:p>
    <w:p w14:paraId="51466579" w14:textId="77777777" w:rsidR="00996934" w:rsidRDefault="00996934" w:rsidP="00CF4285">
      <w:pPr>
        <w:rPr>
          <w:rFonts w:asciiTheme="majorBidi" w:hAnsiTheme="majorBidi" w:cstheme="majorBidi"/>
          <w:sz w:val="28"/>
          <w:szCs w:val="28"/>
          <w:rtl/>
          <w:lang w:bidi="ar-EG"/>
        </w:rPr>
      </w:pPr>
    </w:p>
    <w:p w14:paraId="32D55C29" w14:textId="77777777" w:rsidR="00996934" w:rsidRDefault="00996934" w:rsidP="00CF4285">
      <w:pPr>
        <w:rPr>
          <w:rFonts w:asciiTheme="majorBidi" w:hAnsiTheme="majorBidi" w:cstheme="majorBidi"/>
          <w:sz w:val="28"/>
          <w:szCs w:val="28"/>
          <w:rtl/>
          <w:lang w:bidi="ar-EG"/>
        </w:rPr>
      </w:pPr>
    </w:p>
    <w:p w14:paraId="5517C143" w14:textId="77777777" w:rsidR="00996934" w:rsidRDefault="00996934" w:rsidP="00CF4285">
      <w:pPr>
        <w:rPr>
          <w:rFonts w:asciiTheme="majorBidi" w:hAnsiTheme="majorBidi" w:cstheme="majorBidi"/>
          <w:sz w:val="28"/>
          <w:szCs w:val="28"/>
          <w:rtl/>
          <w:lang w:bidi="ar-EG"/>
        </w:rPr>
      </w:pPr>
    </w:p>
    <w:p w14:paraId="30BC0F3F" w14:textId="77777777" w:rsidR="00996934" w:rsidRDefault="00996934" w:rsidP="00CF4285">
      <w:pPr>
        <w:rPr>
          <w:rFonts w:asciiTheme="majorBidi" w:hAnsiTheme="majorBidi" w:cstheme="majorBidi"/>
          <w:sz w:val="28"/>
          <w:szCs w:val="28"/>
          <w:rtl/>
          <w:lang w:bidi="ar-EG"/>
        </w:rPr>
      </w:pPr>
    </w:p>
    <w:p w14:paraId="0A6337FE" w14:textId="77777777" w:rsidR="00996934" w:rsidRDefault="00996934" w:rsidP="00CF4285">
      <w:pPr>
        <w:rPr>
          <w:rFonts w:asciiTheme="majorBidi" w:hAnsiTheme="majorBidi" w:cstheme="majorBidi"/>
          <w:sz w:val="28"/>
          <w:szCs w:val="28"/>
          <w:rtl/>
          <w:lang w:bidi="ar-EG"/>
        </w:rPr>
      </w:pPr>
    </w:p>
    <w:p w14:paraId="744D3198" w14:textId="77777777" w:rsidR="00996934" w:rsidRDefault="00996934" w:rsidP="00CF4285">
      <w:pPr>
        <w:rPr>
          <w:rFonts w:asciiTheme="majorBidi" w:hAnsiTheme="majorBidi" w:cstheme="majorBidi"/>
          <w:sz w:val="28"/>
          <w:szCs w:val="28"/>
          <w:rtl/>
          <w:lang w:bidi="ar-EG"/>
        </w:rPr>
      </w:pPr>
    </w:p>
    <w:p w14:paraId="21F915CC" w14:textId="77777777" w:rsidR="00996934" w:rsidRDefault="00996934" w:rsidP="00CF4285">
      <w:pPr>
        <w:rPr>
          <w:rFonts w:asciiTheme="majorBidi" w:hAnsiTheme="majorBidi" w:cstheme="majorBidi"/>
          <w:sz w:val="28"/>
          <w:szCs w:val="28"/>
          <w:rtl/>
          <w:lang w:bidi="ar-EG"/>
        </w:rPr>
      </w:pPr>
    </w:p>
    <w:p w14:paraId="22F2313E" w14:textId="77777777" w:rsidR="00996934" w:rsidRDefault="00996934" w:rsidP="00CF4285">
      <w:pPr>
        <w:rPr>
          <w:rFonts w:asciiTheme="majorBidi" w:hAnsiTheme="majorBidi" w:cstheme="majorBidi"/>
          <w:sz w:val="28"/>
          <w:szCs w:val="28"/>
          <w:rtl/>
          <w:lang w:bidi="ar-EG"/>
        </w:rPr>
      </w:pPr>
    </w:p>
    <w:p w14:paraId="06666A65" w14:textId="77777777" w:rsidR="00996934" w:rsidRDefault="00996934" w:rsidP="00CF4285">
      <w:pPr>
        <w:rPr>
          <w:rFonts w:asciiTheme="majorBidi" w:hAnsiTheme="majorBidi" w:cstheme="majorBidi"/>
          <w:sz w:val="28"/>
          <w:szCs w:val="28"/>
          <w:rtl/>
          <w:lang w:bidi="ar-EG"/>
        </w:rPr>
      </w:pPr>
    </w:p>
    <w:p w14:paraId="4FB8EE9E" w14:textId="77777777" w:rsidR="00996934" w:rsidRDefault="00996934" w:rsidP="00CF4285">
      <w:pPr>
        <w:rPr>
          <w:rFonts w:asciiTheme="majorBidi" w:hAnsiTheme="majorBidi" w:cstheme="majorBidi"/>
          <w:sz w:val="28"/>
          <w:szCs w:val="28"/>
          <w:rtl/>
          <w:lang w:bidi="ar-EG"/>
        </w:rPr>
      </w:pPr>
    </w:p>
    <w:p w14:paraId="17F44050" w14:textId="77777777" w:rsidR="00996934" w:rsidRDefault="00996934" w:rsidP="00CF4285">
      <w:pPr>
        <w:rPr>
          <w:rFonts w:asciiTheme="majorBidi" w:hAnsiTheme="majorBidi" w:cstheme="majorBidi"/>
          <w:sz w:val="28"/>
          <w:szCs w:val="28"/>
          <w:rtl/>
          <w:lang w:bidi="ar-EG"/>
        </w:rPr>
      </w:pPr>
    </w:p>
    <w:p w14:paraId="02E8C5A6" w14:textId="77777777" w:rsidR="00996934" w:rsidRDefault="00996934" w:rsidP="00CF4285">
      <w:pPr>
        <w:rPr>
          <w:rFonts w:asciiTheme="majorBidi" w:hAnsiTheme="majorBidi" w:cstheme="majorBidi"/>
          <w:sz w:val="28"/>
          <w:szCs w:val="28"/>
          <w:rtl/>
          <w:lang w:bidi="ar-EG"/>
        </w:rPr>
      </w:pPr>
    </w:p>
    <w:p w14:paraId="28A8E067" w14:textId="77777777" w:rsidR="00996934" w:rsidRPr="002039FB" w:rsidRDefault="00996934" w:rsidP="00CF4285">
      <w:pPr>
        <w:rPr>
          <w:rFonts w:asciiTheme="majorBidi" w:hAnsiTheme="majorBidi" w:cstheme="majorBidi"/>
          <w:sz w:val="28"/>
          <w:szCs w:val="28"/>
          <w:lang w:bidi="ar-EG"/>
        </w:rPr>
      </w:pPr>
    </w:p>
    <w:p w14:paraId="6CE9F84B" w14:textId="68B58E54"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lastRenderedPageBreak/>
        <w:t>6. Discussion</w:t>
      </w:r>
    </w:p>
    <w:p w14:paraId="66E73DFE" w14:textId="469BD67E"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6.1 Convergence on Mitochondrial Dysfunction and Oxidative Stress</w:t>
      </w:r>
    </w:p>
    <w:p w14:paraId="50423714" w14:textId="4C1E718E" w:rsidR="00CF4285" w:rsidRPr="00CF4285" w:rsidRDefault="004351F6" w:rsidP="004351F6">
      <w:pPr>
        <w:rPr>
          <w:rFonts w:asciiTheme="majorBidi" w:hAnsiTheme="majorBidi" w:cstheme="majorBidi"/>
          <w:sz w:val="28"/>
          <w:szCs w:val="28"/>
          <w:lang w:bidi="ar-EG"/>
        </w:rPr>
      </w:pPr>
      <w:r w:rsidRPr="004351F6">
        <w:rPr>
          <w:rFonts w:asciiTheme="majorBidi" w:hAnsiTheme="majorBidi" w:cstheme="majorBidi"/>
          <w:sz w:val="28"/>
          <w:szCs w:val="28"/>
          <w:lang w:bidi="ar-EG"/>
        </w:rPr>
        <w:t>The most vivid results of this meta-analysis are that there is a similar disruption of the energy metabolism and mitochondrial integrity in COVID-19 and Alzheimer Disease (AD). The functional enrichment of AD datasets showed a drastic downregulation of genes associated with the proton transmembrane transport and oxidative phosphorylation. Although COVID-19 is mostly an inflammatory disease, systemic cytotoxic storm provokes major mitochondrial stress, which we monitored by the enrichment of ROS-generating and metabolic failure pathways. It implies SARS-CoV-2 could be a trigger that leads to acute mitochondrial failure that resembles the chronic energy deficiency in AD, then accelerates the development of neurodegeneration in vulnerable people</w:t>
      </w:r>
      <w:r w:rsidR="00CF4285" w:rsidRPr="00CF4285">
        <w:rPr>
          <w:rFonts w:asciiTheme="majorBidi" w:hAnsiTheme="majorBidi" w:cstheme="majorBidi"/>
          <w:sz w:val="28"/>
          <w:szCs w:val="28"/>
          <w:lang w:bidi="ar-EG"/>
        </w:rPr>
        <w:t>.</w:t>
      </w:r>
    </w:p>
    <w:p w14:paraId="1747D322"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6.2 The Role of Neuroinflammation and Immune Response</w:t>
      </w:r>
    </w:p>
    <w:p w14:paraId="397B832A" w14:textId="17FBFF79" w:rsidR="00CF4285" w:rsidRPr="00CF4285" w:rsidRDefault="004351F6" w:rsidP="004351F6">
      <w:pPr>
        <w:rPr>
          <w:rFonts w:asciiTheme="majorBidi" w:hAnsiTheme="majorBidi" w:cstheme="majorBidi"/>
          <w:sz w:val="28"/>
          <w:szCs w:val="28"/>
          <w:lang w:bidi="ar-EG"/>
        </w:rPr>
      </w:pPr>
      <w:r w:rsidRPr="004351F6">
        <w:rPr>
          <w:rFonts w:asciiTheme="majorBidi" w:hAnsiTheme="majorBidi" w:cstheme="majorBidi"/>
          <w:sz w:val="28"/>
          <w:szCs w:val="28"/>
          <w:lang w:bidi="ar-EG"/>
        </w:rPr>
        <w:t xml:space="preserve">Our findings affirm neuroinflammation to be a major intermediary between acute infection of the virus and neurodegeneration in the long term. TNF </w:t>
      </w:r>
      <w:proofErr w:type="spellStart"/>
      <w:r w:rsidRPr="004351F6">
        <w:rPr>
          <w:rFonts w:asciiTheme="majorBidi" w:hAnsiTheme="majorBidi" w:cstheme="majorBidi"/>
          <w:sz w:val="28"/>
          <w:szCs w:val="28"/>
          <w:lang w:bidi="ar-EG"/>
        </w:rPr>
        <w:t>signalling</w:t>
      </w:r>
      <w:proofErr w:type="spellEnd"/>
      <w:r w:rsidRPr="004351F6">
        <w:rPr>
          <w:rFonts w:asciiTheme="majorBidi" w:hAnsiTheme="majorBidi" w:cstheme="majorBidi"/>
          <w:sz w:val="28"/>
          <w:szCs w:val="28"/>
          <w:lang w:bidi="ar-EG"/>
        </w:rPr>
        <w:t xml:space="preserve">, NF- </w:t>
      </w:r>
      <w:proofErr w:type="spellStart"/>
      <w:r w:rsidRPr="004351F6">
        <w:rPr>
          <w:rFonts w:asciiTheme="majorBidi" w:hAnsiTheme="majorBidi" w:cstheme="majorBidi"/>
          <w:sz w:val="28"/>
          <w:szCs w:val="28"/>
          <w:lang w:bidi="ar-EG"/>
        </w:rPr>
        <w:t>signalling</w:t>
      </w:r>
      <w:proofErr w:type="spellEnd"/>
      <w:r w:rsidRPr="004351F6">
        <w:rPr>
          <w:rFonts w:asciiTheme="majorBidi" w:hAnsiTheme="majorBidi" w:cstheme="majorBidi"/>
          <w:sz w:val="28"/>
          <w:szCs w:val="28"/>
          <w:lang w:bidi="ar-EG"/>
        </w:rPr>
        <w:t>, and cytokine-</w:t>
      </w:r>
      <w:proofErr w:type="spellStart"/>
      <w:r w:rsidRPr="004351F6">
        <w:rPr>
          <w:rFonts w:asciiTheme="majorBidi" w:hAnsiTheme="majorBidi" w:cstheme="majorBidi"/>
          <w:sz w:val="28"/>
          <w:szCs w:val="28"/>
          <w:lang w:bidi="ar-EG"/>
        </w:rPr>
        <w:t>cytotokine</w:t>
      </w:r>
      <w:proofErr w:type="spellEnd"/>
      <w:r w:rsidRPr="004351F6">
        <w:rPr>
          <w:rFonts w:asciiTheme="majorBidi" w:hAnsiTheme="majorBidi" w:cstheme="majorBidi"/>
          <w:sz w:val="28"/>
          <w:szCs w:val="28"/>
          <w:lang w:bidi="ar-EG"/>
        </w:rPr>
        <w:t xml:space="preserve"> receptor interaction were highly enriched in COVID-19 DEGs. Simultaneously, parallel to this, AD pathology is becoming more understood to be chronically inflamed instead of simply protein aggregative. Both the existence of concordantly upregulated immune-activation-related genes and the possibility of the COVID-19 disease priming the innate immune system of the brain indicate that it might trigger a hyper-inflammatory response, which caused the development of an AD-like pathology</w:t>
      </w:r>
      <w:r w:rsidR="00CF4285" w:rsidRPr="00CF4285">
        <w:rPr>
          <w:rFonts w:asciiTheme="majorBidi" w:hAnsiTheme="majorBidi" w:cstheme="majorBidi"/>
          <w:sz w:val="28"/>
          <w:szCs w:val="28"/>
          <w:lang w:bidi="ar-EG"/>
        </w:rPr>
        <w:t>.</w:t>
      </w:r>
    </w:p>
    <w:p w14:paraId="5263A47E"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6.3 Shared Hub Genes as Central Pathological Drivers</w:t>
      </w:r>
    </w:p>
    <w:p w14:paraId="53AA657E" w14:textId="3E1061DF" w:rsidR="00CF4285" w:rsidRPr="00CF4285" w:rsidRDefault="004351F6" w:rsidP="004351F6">
      <w:pPr>
        <w:rPr>
          <w:rFonts w:asciiTheme="majorBidi" w:hAnsiTheme="majorBidi" w:cstheme="majorBidi"/>
          <w:sz w:val="28"/>
          <w:szCs w:val="28"/>
          <w:lang w:bidi="ar-EG"/>
        </w:rPr>
      </w:pPr>
      <w:r w:rsidRPr="004351F6">
        <w:rPr>
          <w:rFonts w:asciiTheme="majorBidi" w:hAnsiTheme="majorBidi" w:cstheme="majorBidi"/>
          <w:sz w:val="28"/>
          <w:szCs w:val="28"/>
          <w:lang w:bidi="ar-EG"/>
        </w:rPr>
        <w:t xml:space="preserve">Of clinical importance, the 7 common DEGs identified as hub genes in the COVID-19 network were of significant interest. Hub genes are thought to be the control </w:t>
      </w:r>
      <w:proofErr w:type="spellStart"/>
      <w:r w:rsidRPr="004351F6">
        <w:rPr>
          <w:rFonts w:asciiTheme="majorBidi" w:hAnsiTheme="majorBidi" w:cstheme="majorBidi"/>
          <w:sz w:val="28"/>
          <w:szCs w:val="28"/>
          <w:lang w:bidi="ar-EG"/>
        </w:rPr>
        <w:t>centres</w:t>
      </w:r>
      <w:proofErr w:type="spellEnd"/>
      <w:r w:rsidRPr="004351F6">
        <w:rPr>
          <w:rFonts w:asciiTheme="majorBidi" w:hAnsiTheme="majorBidi" w:cstheme="majorBidi"/>
          <w:sz w:val="28"/>
          <w:szCs w:val="28"/>
          <w:lang w:bidi="ar-EG"/>
        </w:rPr>
        <w:t xml:space="preserve"> on a gene module; when affected in an abnormal way, they have a disproportionate influence on the whole network. Since all 7 of these genes play the key role in the COVID-19 response and are also highly altered in AD, they are the most plausible possible molecular </w:t>
      </w:r>
      <w:proofErr w:type="spellStart"/>
      <w:r w:rsidRPr="004351F6">
        <w:rPr>
          <w:rFonts w:asciiTheme="majorBidi" w:hAnsiTheme="majorBidi" w:cstheme="majorBidi"/>
          <w:sz w:val="28"/>
          <w:szCs w:val="28"/>
          <w:lang w:bidi="ar-EG"/>
        </w:rPr>
        <w:t>pathogenes</w:t>
      </w:r>
      <w:proofErr w:type="spellEnd"/>
      <w:r w:rsidRPr="004351F6">
        <w:rPr>
          <w:rFonts w:asciiTheme="majorBidi" w:hAnsiTheme="majorBidi" w:cstheme="majorBidi"/>
          <w:sz w:val="28"/>
          <w:szCs w:val="28"/>
          <w:lang w:bidi="ar-EG"/>
        </w:rPr>
        <w:t xml:space="preserve"> of the neurologic sequelae in patients. These genes take a central seat in inflammatory </w:t>
      </w:r>
      <w:proofErr w:type="spellStart"/>
      <w:r w:rsidRPr="004351F6">
        <w:rPr>
          <w:rFonts w:asciiTheme="majorBidi" w:hAnsiTheme="majorBidi" w:cstheme="majorBidi"/>
          <w:sz w:val="28"/>
          <w:szCs w:val="28"/>
          <w:lang w:bidi="ar-EG"/>
        </w:rPr>
        <w:t>signalling</w:t>
      </w:r>
      <w:proofErr w:type="spellEnd"/>
      <w:r w:rsidRPr="004351F6">
        <w:rPr>
          <w:rFonts w:asciiTheme="majorBidi" w:hAnsiTheme="majorBidi" w:cstheme="majorBidi"/>
          <w:sz w:val="28"/>
          <w:szCs w:val="28"/>
          <w:lang w:bidi="ar-EG"/>
        </w:rPr>
        <w:t xml:space="preserve"> and cellular stress module-related </w:t>
      </w:r>
      <w:proofErr w:type="gramStart"/>
      <w:r w:rsidRPr="004351F6">
        <w:rPr>
          <w:rFonts w:asciiTheme="majorBidi" w:hAnsiTheme="majorBidi" w:cstheme="majorBidi"/>
          <w:sz w:val="28"/>
          <w:szCs w:val="28"/>
          <w:lang w:bidi="ar-EG"/>
        </w:rPr>
        <w:t>modules, and</w:t>
      </w:r>
      <w:proofErr w:type="gramEnd"/>
      <w:r w:rsidRPr="004351F6">
        <w:rPr>
          <w:rFonts w:asciiTheme="majorBidi" w:hAnsiTheme="majorBidi" w:cstheme="majorBidi"/>
          <w:sz w:val="28"/>
          <w:szCs w:val="28"/>
          <w:lang w:bidi="ar-EG"/>
        </w:rPr>
        <w:t xml:space="preserve"> are thus high priority to be further experimentally validated</w:t>
      </w:r>
      <w:r w:rsidR="00CF4285" w:rsidRPr="00CF4285">
        <w:rPr>
          <w:rFonts w:asciiTheme="majorBidi" w:hAnsiTheme="majorBidi" w:cstheme="majorBidi"/>
          <w:sz w:val="28"/>
          <w:szCs w:val="28"/>
          <w:lang w:bidi="ar-EG"/>
        </w:rPr>
        <w:t>.</w:t>
      </w:r>
    </w:p>
    <w:p w14:paraId="4B0465F2"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6.4 Clinical Significance and Potential Therapeutic Targets</w:t>
      </w:r>
    </w:p>
    <w:p w14:paraId="02C7C039" w14:textId="131F385B" w:rsidR="00CF4285" w:rsidRPr="00CF4285" w:rsidRDefault="004351F6" w:rsidP="004351F6">
      <w:pPr>
        <w:rPr>
          <w:rFonts w:asciiTheme="majorBidi" w:hAnsiTheme="majorBidi" w:cstheme="majorBidi"/>
          <w:sz w:val="28"/>
          <w:szCs w:val="28"/>
          <w:lang w:bidi="ar-EG"/>
        </w:rPr>
      </w:pPr>
      <w:r w:rsidRPr="004351F6">
        <w:rPr>
          <w:rFonts w:asciiTheme="majorBidi" w:hAnsiTheme="majorBidi" w:cstheme="majorBidi"/>
          <w:sz w:val="28"/>
          <w:szCs w:val="28"/>
          <w:lang w:bidi="ar-EG"/>
        </w:rPr>
        <w:t>The molecular basis that is now in place can be directly applied in patient care and drug discovery</w:t>
      </w:r>
      <w:r w:rsidR="00CF4285" w:rsidRPr="00CF4285">
        <w:rPr>
          <w:rFonts w:asciiTheme="majorBidi" w:hAnsiTheme="majorBidi" w:cstheme="majorBidi"/>
          <w:sz w:val="28"/>
          <w:szCs w:val="28"/>
          <w:lang w:bidi="ar-EG"/>
        </w:rPr>
        <w:t>:</w:t>
      </w:r>
    </w:p>
    <w:p w14:paraId="4425ECE0" w14:textId="02B346CF" w:rsidR="00CF4285" w:rsidRPr="00CF4285" w:rsidRDefault="00CF4285" w:rsidP="004351F6">
      <w:pPr>
        <w:numPr>
          <w:ilvl w:val="0"/>
          <w:numId w:val="4"/>
        </w:numPr>
        <w:rPr>
          <w:rFonts w:asciiTheme="majorBidi" w:hAnsiTheme="majorBidi" w:cstheme="majorBidi"/>
          <w:sz w:val="28"/>
          <w:szCs w:val="28"/>
          <w:lang w:bidi="ar-EG"/>
        </w:rPr>
      </w:pPr>
      <w:r w:rsidRPr="00CF4285">
        <w:rPr>
          <w:rFonts w:asciiTheme="majorBidi" w:hAnsiTheme="majorBidi" w:cstheme="majorBidi"/>
          <w:b/>
          <w:bCs/>
          <w:sz w:val="28"/>
          <w:szCs w:val="28"/>
          <w:lang w:bidi="ar-EG"/>
        </w:rPr>
        <w:t>Risk Stratification</w:t>
      </w:r>
      <w:r w:rsidRPr="00CF4285">
        <w:rPr>
          <w:rFonts w:asciiTheme="majorBidi" w:hAnsiTheme="majorBidi" w:cstheme="majorBidi"/>
          <w:sz w:val="28"/>
          <w:szCs w:val="28"/>
          <w:lang w:bidi="ar-EG"/>
        </w:rPr>
        <w:t xml:space="preserve">: </w:t>
      </w:r>
      <w:r w:rsidR="004351F6" w:rsidRPr="004351F6">
        <w:rPr>
          <w:rFonts w:asciiTheme="majorBidi" w:hAnsiTheme="majorBidi" w:cstheme="majorBidi"/>
          <w:sz w:val="28"/>
          <w:szCs w:val="28"/>
          <w:lang w:bidi="ar-EG"/>
        </w:rPr>
        <w:t>Patients with the identified concordant hub genes being expressed in acute COVID-19 can be at risk of long-term cognitive impairment</w:t>
      </w:r>
      <w:r w:rsidRPr="00CF4285">
        <w:rPr>
          <w:rFonts w:asciiTheme="majorBidi" w:hAnsiTheme="majorBidi" w:cstheme="majorBidi"/>
          <w:sz w:val="28"/>
          <w:szCs w:val="28"/>
          <w:lang w:bidi="ar-EG"/>
        </w:rPr>
        <w:t>.</w:t>
      </w:r>
    </w:p>
    <w:p w14:paraId="7DFD209F" w14:textId="5BDDDB8D" w:rsidR="00CF4285" w:rsidRPr="00CF4285" w:rsidRDefault="00CF4285" w:rsidP="004351F6">
      <w:pPr>
        <w:numPr>
          <w:ilvl w:val="0"/>
          <w:numId w:val="4"/>
        </w:numPr>
        <w:rPr>
          <w:rFonts w:asciiTheme="majorBidi" w:hAnsiTheme="majorBidi" w:cstheme="majorBidi"/>
          <w:sz w:val="28"/>
          <w:szCs w:val="28"/>
          <w:lang w:bidi="ar-EG"/>
        </w:rPr>
      </w:pPr>
      <w:r w:rsidRPr="00CF4285">
        <w:rPr>
          <w:rFonts w:asciiTheme="majorBidi" w:hAnsiTheme="majorBidi" w:cstheme="majorBidi"/>
          <w:b/>
          <w:bCs/>
          <w:sz w:val="28"/>
          <w:szCs w:val="28"/>
          <w:lang w:bidi="ar-EG"/>
        </w:rPr>
        <w:t>Repurposing Opportunities</w:t>
      </w:r>
      <w:r w:rsidRPr="00CF4285">
        <w:rPr>
          <w:rFonts w:asciiTheme="majorBidi" w:hAnsiTheme="majorBidi" w:cstheme="majorBidi"/>
          <w:sz w:val="28"/>
          <w:szCs w:val="28"/>
          <w:lang w:bidi="ar-EG"/>
        </w:rPr>
        <w:t xml:space="preserve">: </w:t>
      </w:r>
      <w:r w:rsidR="004351F6" w:rsidRPr="004351F6">
        <w:rPr>
          <w:rFonts w:asciiTheme="majorBidi" w:hAnsiTheme="majorBidi" w:cstheme="majorBidi"/>
          <w:sz w:val="28"/>
          <w:szCs w:val="28"/>
          <w:lang w:bidi="ar-EG"/>
        </w:rPr>
        <w:t xml:space="preserve">Therapeutic methods that are currently being investigated in AD, especially those focused on restoring mitochondrial health and oxidative stress, </w:t>
      </w:r>
      <w:r w:rsidR="004351F6" w:rsidRPr="004351F6">
        <w:rPr>
          <w:rFonts w:asciiTheme="majorBidi" w:hAnsiTheme="majorBidi" w:cstheme="majorBidi"/>
          <w:sz w:val="28"/>
          <w:szCs w:val="28"/>
          <w:lang w:bidi="ar-EG"/>
        </w:rPr>
        <w:lastRenderedPageBreak/>
        <w:t>can be useful in treating the symptoms of brain fog, as well as other neurological outcomes of Long COVID</w:t>
      </w:r>
      <w:r w:rsidRPr="00CF4285">
        <w:rPr>
          <w:rFonts w:asciiTheme="majorBidi" w:hAnsiTheme="majorBidi" w:cstheme="majorBidi"/>
          <w:sz w:val="28"/>
          <w:szCs w:val="28"/>
          <w:lang w:bidi="ar-EG"/>
        </w:rPr>
        <w:t>.</w:t>
      </w:r>
    </w:p>
    <w:p w14:paraId="72D95D08" w14:textId="731ECF54" w:rsidR="00CF4285" w:rsidRPr="00CF4285" w:rsidRDefault="00CF4285" w:rsidP="004351F6">
      <w:pPr>
        <w:numPr>
          <w:ilvl w:val="0"/>
          <w:numId w:val="4"/>
        </w:numPr>
        <w:rPr>
          <w:rFonts w:asciiTheme="majorBidi" w:hAnsiTheme="majorBidi" w:cstheme="majorBidi"/>
          <w:sz w:val="28"/>
          <w:szCs w:val="28"/>
          <w:lang w:bidi="ar-EG"/>
        </w:rPr>
      </w:pPr>
      <w:r w:rsidRPr="00CF4285">
        <w:rPr>
          <w:rFonts w:asciiTheme="majorBidi" w:hAnsiTheme="majorBidi" w:cstheme="majorBidi"/>
          <w:b/>
          <w:bCs/>
          <w:sz w:val="28"/>
          <w:szCs w:val="28"/>
          <w:lang w:bidi="ar-EG"/>
        </w:rPr>
        <w:t>Biomarkers</w:t>
      </w:r>
      <w:r w:rsidRPr="00CF4285">
        <w:rPr>
          <w:rFonts w:asciiTheme="majorBidi" w:hAnsiTheme="majorBidi" w:cstheme="majorBidi"/>
          <w:sz w:val="28"/>
          <w:szCs w:val="28"/>
          <w:lang w:bidi="ar-EG"/>
        </w:rPr>
        <w:t xml:space="preserve">: </w:t>
      </w:r>
      <w:r w:rsidR="004351F6" w:rsidRPr="004351F6">
        <w:rPr>
          <w:rFonts w:asciiTheme="majorBidi" w:hAnsiTheme="majorBidi" w:cstheme="majorBidi"/>
          <w:sz w:val="28"/>
          <w:szCs w:val="28"/>
          <w:lang w:bidi="ar-EG"/>
        </w:rPr>
        <w:t>The 7 overlapping hub genes might be used as blood biomarkers to track the degree of risk of neurodegeneration after being infected with the virus</w:t>
      </w:r>
      <w:r w:rsidRPr="00CF4285">
        <w:rPr>
          <w:rFonts w:asciiTheme="majorBidi" w:hAnsiTheme="majorBidi" w:cstheme="majorBidi"/>
          <w:sz w:val="28"/>
          <w:szCs w:val="28"/>
          <w:lang w:bidi="ar-EG"/>
        </w:rPr>
        <w:t>.</w:t>
      </w:r>
    </w:p>
    <w:p w14:paraId="17D3040E"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t>6.5 Limitations and Future Perspectives</w:t>
      </w:r>
    </w:p>
    <w:p w14:paraId="154F4237" w14:textId="616F42B2" w:rsidR="00CF4285" w:rsidRPr="002039FB" w:rsidRDefault="004351F6" w:rsidP="004351F6">
      <w:pPr>
        <w:rPr>
          <w:rFonts w:asciiTheme="majorBidi" w:hAnsiTheme="majorBidi" w:cstheme="majorBidi"/>
          <w:sz w:val="28"/>
          <w:szCs w:val="28"/>
          <w:rtl/>
          <w:lang w:bidi="ar-EG"/>
        </w:rPr>
      </w:pPr>
      <w:r w:rsidRPr="004351F6">
        <w:rPr>
          <w:rFonts w:asciiTheme="majorBidi" w:hAnsiTheme="majorBidi" w:cstheme="majorBidi"/>
          <w:sz w:val="28"/>
          <w:szCs w:val="28"/>
          <w:lang w:bidi="ar-EG"/>
        </w:rPr>
        <w:t xml:space="preserve">Although it is a strong piece of </w:t>
      </w:r>
      <w:proofErr w:type="gramStart"/>
      <w:r w:rsidRPr="004351F6">
        <w:rPr>
          <w:rFonts w:asciiTheme="majorBidi" w:hAnsiTheme="majorBidi" w:cstheme="majorBidi"/>
          <w:sz w:val="28"/>
          <w:szCs w:val="28"/>
          <w:lang w:bidi="ar-EG"/>
        </w:rPr>
        <w:t>the molecular</w:t>
      </w:r>
      <w:proofErr w:type="gramEnd"/>
      <w:r w:rsidRPr="004351F6">
        <w:rPr>
          <w:rFonts w:asciiTheme="majorBidi" w:hAnsiTheme="majorBidi" w:cstheme="majorBidi"/>
          <w:sz w:val="28"/>
          <w:szCs w:val="28"/>
          <w:lang w:bidi="ar-EG"/>
        </w:rPr>
        <w:t xml:space="preserve"> evidence, there are some weaknesses that should be mentioned. To begin with, the datasets were collected in various types of tissues COVID-19 of blood and AD of brain tissue, and this fact could conceal certain tissue-specific </w:t>
      </w:r>
      <w:proofErr w:type="gramStart"/>
      <w:r w:rsidRPr="004351F6">
        <w:rPr>
          <w:rFonts w:asciiTheme="majorBidi" w:hAnsiTheme="majorBidi" w:cstheme="majorBidi"/>
          <w:sz w:val="28"/>
          <w:szCs w:val="28"/>
          <w:lang w:bidi="ar-EG"/>
        </w:rPr>
        <w:t>cross-talk</w:t>
      </w:r>
      <w:proofErr w:type="gramEnd"/>
      <w:r w:rsidRPr="004351F6">
        <w:rPr>
          <w:rFonts w:asciiTheme="majorBidi" w:hAnsiTheme="majorBidi" w:cstheme="majorBidi"/>
          <w:sz w:val="28"/>
          <w:szCs w:val="28"/>
          <w:lang w:bidi="ar-EG"/>
        </w:rPr>
        <w:t xml:space="preserve">. Second, it is impossible to obtain a definite temporal or causal relationship because the data is cross-sectional. Future studies ought to be based on longitudinal studies that monitor the expression of these common signatures in the survivors of COVID-19 several years later and single-cell RNA sequencing applied to identify the </w:t>
      </w:r>
      <w:proofErr w:type="gramStart"/>
      <w:r w:rsidRPr="004351F6">
        <w:rPr>
          <w:rFonts w:asciiTheme="majorBidi" w:hAnsiTheme="majorBidi" w:cstheme="majorBidi"/>
          <w:sz w:val="28"/>
          <w:szCs w:val="28"/>
          <w:lang w:bidi="ar-EG"/>
        </w:rPr>
        <w:t>particular cell</w:t>
      </w:r>
      <w:proofErr w:type="gramEnd"/>
      <w:r w:rsidRPr="004351F6">
        <w:rPr>
          <w:rFonts w:asciiTheme="majorBidi" w:hAnsiTheme="majorBidi" w:cstheme="majorBidi"/>
          <w:sz w:val="28"/>
          <w:szCs w:val="28"/>
          <w:lang w:bidi="ar-EG"/>
        </w:rPr>
        <w:t xml:space="preserve"> types that are involved in this molecular overlap</w:t>
      </w:r>
      <w:r w:rsidR="00CF4285" w:rsidRPr="00CF4285">
        <w:rPr>
          <w:rFonts w:asciiTheme="majorBidi" w:hAnsiTheme="majorBidi" w:cstheme="majorBidi"/>
          <w:sz w:val="28"/>
          <w:szCs w:val="28"/>
          <w:lang w:bidi="ar-EG"/>
        </w:rPr>
        <w:t>.</w:t>
      </w:r>
    </w:p>
    <w:p w14:paraId="72918B81" w14:textId="77777777" w:rsidR="00721C2F" w:rsidRDefault="00721C2F" w:rsidP="00CF4285">
      <w:pPr>
        <w:rPr>
          <w:rFonts w:asciiTheme="majorBidi" w:hAnsiTheme="majorBidi" w:cstheme="majorBidi"/>
          <w:sz w:val="28"/>
          <w:szCs w:val="28"/>
          <w:rtl/>
          <w:lang w:bidi="ar-EG"/>
        </w:rPr>
      </w:pPr>
    </w:p>
    <w:p w14:paraId="5FF25AAE" w14:textId="77777777" w:rsidR="00721C2F" w:rsidRDefault="00721C2F" w:rsidP="00CF4285">
      <w:pPr>
        <w:rPr>
          <w:rFonts w:asciiTheme="majorBidi" w:hAnsiTheme="majorBidi" w:cstheme="majorBidi"/>
          <w:sz w:val="28"/>
          <w:szCs w:val="28"/>
          <w:rtl/>
          <w:lang w:bidi="ar-EG"/>
        </w:rPr>
      </w:pPr>
    </w:p>
    <w:p w14:paraId="27FE9D2E" w14:textId="77777777" w:rsidR="00721C2F" w:rsidRDefault="00721C2F" w:rsidP="00CF4285">
      <w:pPr>
        <w:rPr>
          <w:rFonts w:asciiTheme="majorBidi" w:hAnsiTheme="majorBidi" w:cstheme="majorBidi"/>
          <w:sz w:val="28"/>
          <w:szCs w:val="28"/>
          <w:rtl/>
          <w:lang w:bidi="ar-EG"/>
        </w:rPr>
      </w:pPr>
    </w:p>
    <w:p w14:paraId="607A1EBE" w14:textId="77777777" w:rsidR="00721C2F" w:rsidRDefault="00721C2F" w:rsidP="00CF4285">
      <w:pPr>
        <w:rPr>
          <w:rFonts w:asciiTheme="majorBidi" w:hAnsiTheme="majorBidi" w:cstheme="majorBidi"/>
          <w:sz w:val="28"/>
          <w:szCs w:val="28"/>
          <w:rtl/>
          <w:lang w:bidi="ar-EG"/>
        </w:rPr>
      </w:pPr>
    </w:p>
    <w:p w14:paraId="66F6B5D9" w14:textId="77777777" w:rsidR="00721C2F" w:rsidRDefault="00721C2F" w:rsidP="00CF4285">
      <w:pPr>
        <w:rPr>
          <w:rFonts w:asciiTheme="majorBidi" w:hAnsiTheme="majorBidi" w:cstheme="majorBidi"/>
          <w:sz w:val="28"/>
          <w:szCs w:val="28"/>
          <w:rtl/>
          <w:lang w:bidi="ar-EG"/>
        </w:rPr>
      </w:pPr>
    </w:p>
    <w:p w14:paraId="425FDC4E" w14:textId="77777777" w:rsidR="00721C2F" w:rsidRDefault="00721C2F" w:rsidP="00CF4285">
      <w:pPr>
        <w:rPr>
          <w:rFonts w:asciiTheme="majorBidi" w:hAnsiTheme="majorBidi" w:cstheme="majorBidi"/>
          <w:sz w:val="28"/>
          <w:szCs w:val="28"/>
          <w:rtl/>
          <w:lang w:bidi="ar-EG"/>
        </w:rPr>
      </w:pPr>
    </w:p>
    <w:p w14:paraId="1CE77C82" w14:textId="77777777" w:rsidR="00721C2F" w:rsidRPr="00EC1F5B" w:rsidRDefault="00721C2F" w:rsidP="00CF4285">
      <w:pPr>
        <w:rPr>
          <w:rFonts w:asciiTheme="majorBidi" w:hAnsiTheme="majorBidi" w:cstheme="majorBidi"/>
          <w:sz w:val="28"/>
          <w:szCs w:val="28"/>
          <w:rtl/>
          <w:lang w:val="en-GB" w:bidi="ar-EG"/>
        </w:rPr>
      </w:pPr>
    </w:p>
    <w:p w14:paraId="616E6D50" w14:textId="77777777" w:rsidR="0007794C" w:rsidRDefault="0007794C" w:rsidP="00CF4285">
      <w:pPr>
        <w:rPr>
          <w:rFonts w:asciiTheme="majorBidi" w:hAnsiTheme="majorBidi" w:cstheme="majorBidi"/>
          <w:sz w:val="28"/>
          <w:szCs w:val="28"/>
          <w:rtl/>
          <w:lang w:bidi="ar-EG"/>
        </w:rPr>
      </w:pPr>
    </w:p>
    <w:p w14:paraId="0016B533" w14:textId="77777777" w:rsidR="0007794C" w:rsidRDefault="0007794C" w:rsidP="00CF4285">
      <w:pPr>
        <w:rPr>
          <w:rFonts w:asciiTheme="majorBidi" w:hAnsiTheme="majorBidi" w:cstheme="majorBidi"/>
          <w:sz w:val="28"/>
          <w:szCs w:val="28"/>
          <w:rtl/>
          <w:lang w:bidi="ar-EG"/>
        </w:rPr>
      </w:pPr>
    </w:p>
    <w:p w14:paraId="5896DA48" w14:textId="77777777" w:rsidR="0007794C" w:rsidRDefault="0007794C" w:rsidP="00CF4285">
      <w:pPr>
        <w:rPr>
          <w:rFonts w:asciiTheme="majorBidi" w:hAnsiTheme="majorBidi" w:cstheme="majorBidi"/>
          <w:sz w:val="28"/>
          <w:szCs w:val="28"/>
          <w:rtl/>
          <w:lang w:bidi="ar-EG"/>
        </w:rPr>
      </w:pPr>
    </w:p>
    <w:p w14:paraId="0CC8CE70" w14:textId="77777777" w:rsidR="0007794C" w:rsidRDefault="0007794C" w:rsidP="00CF4285">
      <w:pPr>
        <w:rPr>
          <w:rFonts w:asciiTheme="majorBidi" w:hAnsiTheme="majorBidi" w:cstheme="majorBidi"/>
          <w:sz w:val="28"/>
          <w:szCs w:val="28"/>
          <w:rtl/>
          <w:lang w:bidi="ar-EG"/>
        </w:rPr>
      </w:pPr>
    </w:p>
    <w:p w14:paraId="4F363AD8" w14:textId="77777777" w:rsidR="0007794C" w:rsidRDefault="0007794C" w:rsidP="00CF4285">
      <w:pPr>
        <w:rPr>
          <w:rFonts w:asciiTheme="majorBidi" w:hAnsiTheme="majorBidi" w:cstheme="majorBidi"/>
          <w:sz w:val="28"/>
          <w:szCs w:val="28"/>
          <w:rtl/>
          <w:lang w:bidi="ar-EG"/>
        </w:rPr>
      </w:pPr>
    </w:p>
    <w:p w14:paraId="34496732" w14:textId="77777777" w:rsidR="0007794C" w:rsidRDefault="0007794C" w:rsidP="00CF4285">
      <w:pPr>
        <w:rPr>
          <w:rFonts w:asciiTheme="majorBidi" w:hAnsiTheme="majorBidi" w:cstheme="majorBidi"/>
          <w:sz w:val="28"/>
          <w:szCs w:val="28"/>
          <w:rtl/>
          <w:lang w:bidi="ar-EG"/>
        </w:rPr>
      </w:pPr>
    </w:p>
    <w:p w14:paraId="5D2EA88F" w14:textId="77777777" w:rsidR="00996934" w:rsidRDefault="00996934" w:rsidP="00CF4285">
      <w:pPr>
        <w:rPr>
          <w:rFonts w:asciiTheme="majorBidi" w:hAnsiTheme="majorBidi" w:cstheme="majorBidi"/>
          <w:sz w:val="28"/>
          <w:szCs w:val="28"/>
          <w:rtl/>
          <w:lang w:bidi="ar-EG"/>
        </w:rPr>
      </w:pPr>
    </w:p>
    <w:p w14:paraId="018AC1C8" w14:textId="77777777" w:rsidR="00996934" w:rsidRDefault="00996934" w:rsidP="00CF4285">
      <w:pPr>
        <w:rPr>
          <w:rFonts w:asciiTheme="majorBidi" w:hAnsiTheme="majorBidi" w:cstheme="majorBidi"/>
          <w:sz w:val="28"/>
          <w:szCs w:val="28"/>
          <w:rtl/>
          <w:lang w:bidi="ar-EG"/>
        </w:rPr>
      </w:pPr>
    </w:p>
    <w:p w14:paraId="752FA785" w14:textId="77777777" w:rsidR="00996934" w:rsidRDefault="00996934" w:rsidP="00CF4285">
      <w:pPr>
        <w:rPr>
          <w:rFonts w:asciiTheme="majorBidi" w:hAnsiTheme="majorBidi" w:cstheme="majorBidi"/>
          <w:sz w:val="28"/>
          <w:szCs w:val="28"/>
          <w:rtl/>
          <w:lang w:bidi="ar-EG"/>
        </w:rPr>
      </w:pPr>
    </w:p>
    <w:p w14:paraId="2373B13D" w14:textId="77777777" w:rsidR="00996934" w:rsidRDefault="00996934" w:rsidP="00CF4285">
      <w:pPr>
        <w:rPr>
          <w:rFonts w:asciiTheme="majorBidi" w:hAnsiTheme="majorBidi" w:cstheme="majorBidi"/>
          <w:sz w:val="28"/>
          <w:szCs w:val="28"/>
          <w:rtl/>
          <w:lang w:bidi="ar-EG"/>
        </w:rPr>
      </w:pPr>
    </w:p>
    <w:p w14:paraId="0CE05E0A" w14:textId="77777777" w:rsidR="0007794C" w:rsidRPr="00CF4285" w:rsidRDefault="0007794C" w:rsidP="00CF4285">
      <w:pPr>
        <w:rPr>
          <w:rFonts w:asciiTheme="majorBidi" w:hAnsiTheme="majorBidi" w:cstheme="majorBidi"/>
          <w:sz w:val="28"/>
          <w:szCs w:val="28"/>
          <w:lang w:bidi="ar-EG"/>
        </w:rPr>
      </w:pPr>
    </w:p>
    <w:p w14:paraId="5237807D"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lastRenderedPageBreak/>
        <w:t>7. Conclusion</w:t>
      </w:r>
    </w:p>
    <w:p w14:paraId="30A39D2D" w14:textId="243ABAF6" w:rsidR="00CF4285" w:rsidRPr="008627DA" w:rsidRDefault="00C17F48" w:rsidP="00CF4285">
      <w:pPr>
        <w:rPr>
          <w:rFonts w:asciiTheme="majorBidi" w:hAnsiTheme="majorBidi" w:cstheme="majorBidi"/>
          <w:sz w:val="28"/>
          <w:szCs w:val="28"/>
          <w:rtl/>
          <w:lang w:bidi="ar-EG"/>
        </w:rPr>
      </w:pPr>
      <w:r w:rsidRPr="00C17F48">
        <w:rPr>
          <w:rFonts w:asciiTheme="majorBidi" w:hAnsiTheme="majorBidi" w:cstheme="majorBidi"/>
          <w:sz w:val="28"/>
          <w:szCs w:val="28"/>
          <w:lang w:bidi="ar-EG"/>
        </w:rPr>
        <w:t xml:space="preserve">The study is a multi-omics meta-analysis that offers a complete molecular </w:t>
      </w:r>
      <w:proofErr w:type="spellStart"/>
      <w:r w:rsidRPr="00C17F48">
        <w:rPr>
          <w:rFonts w:asciiTheme="majorBidi" w:hAnsiTheme="majorBidi" w:cstheme="majorBidi"/>
          <w:sz w:val="28"/>
          <w:szCs w:val="28"/>
          <w:lang w:bidi="ar-EG"/>
        </w:rPr>
        <w:t>connexion</w:t>
      </w:r>
      <w:proofErr w:type="spellEnd"/>
      <w:r w:rsidRPr="00C17F48">
        <w:rPr>
          <w:rFonts w:asciiTheme="majorBidi" w:hAnsiTheme="majorBidi" w:cstheme="majorBidi"/>
          <w:sz w:val="28"/>
          <w:szCs w:val="28"/>
          <w:lang w:bidi="ar-EG"/>
        </w:rPr>
        <w:t xml:space="preserve"> between SARS-CoV-2 infection and the pathology of Alzheimer Disease. Using the merged transcriptomic data of both diseases, we found 20 common DEGs, and a subgroup of 7 of these genes exhibited concordant regulation which may indicate the presence of one unified pathological process that includes mitochondrial dysfunction, oxidative stress and neuroinflammation. It can be noted that the fact that </w:t>
      </w:r>
      <w:proofErr w:type="gramStart"/>
      <w:r w:rsidRPr="00C17F48">
        <w:rPr>
          <w:rFonts w:asciiTheme="majorBidi" w:hAnsiTheme="majorBidi" w:cstheme="majorBidi"/>
          <w:sz w:val="28"/>
          <w:szCs w:val="28"/>
          <w:lang w:bidi="ar-EG"/>
        </w:rPr>
        <w:t>7 of</w:t>
      </w:r>
      <w:proofErr w:type="gramEnd"/>
      <w:r w:rsidRPr="00C17F48">
        <w:rPr>
          <w:rFonts w:asciiTheme="majorBidi" w:hAnsiTheme="majorBidi" w:cstheme="majorBidi"/>
          <w:sz w:val="28"/>
          <w:szCs w:val="28"/>
          <w:lang w:bidi="ar-EG"/>
        </w:rPr>
        <w:t xml:space="preserve"> shared DEGs are hub genes in the COVID-19 network highlights their possible role as central causes of post-viral neurodegeneration. Finally, the findings can be </w:t>
      </w:r>
      <w:proofErr w:type="spellStart"/>
      <w:r w:rsidRPr="00C17F48">
        <w:rPr>
          <w:rFonts w:asciiTheme="majorBidi" w:hAnsiTheme="majorBidi" w:cstheme="majorBidi"/>
          <w:sz w:val="28"/>
          <w:szCs w:val="28"/>
          <w:lang w:bidi="ar-EG"/>
        </w:rPr>
        <w:t>utilised</w:t>
      </w:r>
      <w:proofErr w:type="spellEnd"/>
      <w:r w:rsidRPr="00C17F48">
        <w:rPr>
          <w:rFonts w:asciiTheme="majorBidi" w:hAnsiTheme="majorBidi" w:cstheme="majorBidi"/>
          <w:sz w:val="28"/>
          <w:szCs w:val="28"/>
          <w:lang w:bidi="ar-EG"/>
        </w:rPr>
        <w:t xml:space="preserve"> to explain the clinical observation that COVID-19 can hasten cognitive impairment and give guidelines on how to create specific intervention therapies to address neurological harm in the long term</w:t>
      </w:r>
      <w:r w:rsidR="00CF4285" w:rsidRPr="00CF4285">
        <w:rPr>
          <w:rFonts w:asciiTheme="majorBidi" w:hAnsiTheme="majorBidi" w:cstheme="majorBidi"/>
          <w:sz w:val="28"/>
          <w:szCs w:val="28"/>
          <w:lang w:bidi="ar-EG"/>
        </w:rPr>
        <w:t>.</w:t>
      </w:r>
    </w:p>
    <w:p w14:paraId="23064C86" w14:textId="77777777" w:rsidR="00CF4285" w:rsidRDefault="00CF4285" w:rsidP="00CF4285">
      <w:pPr>
        <w:rPr>
          <w:rFonts w:asciiTheme="majorBidi" w:hAnsiTheme="majorBidi" w:cstheme="majorBidi"/>
          <w:sz w:val="28"/>
          <w:szCs w:val="28"/>
          <w:rtl/>
          <w:lang w:bidi="ar-EG"/>
        </w:rPr>
      </w:pPr>
    </w:p>
    <w:p w14:paraId="2FE10B60" w14:textId="77777777" w:rsidR="00CF4285" w:rsidRDefault="00CF4285" w:rsidP="00CF4285">
      <w:pPr>
        <w:rPr>
          <w:rFonts w:asciiTheme="majorBidi" w:hAnsiTheme="majorBidi" w:cstheme="majorBidi"/>
          <w:sz w:val="28"/>
          <w:szCs w:val="28"/>
          <w:rtl/>
          <w:lang w:bidi="ar-EG"/>
        </w:rPr>
      </w:pPr>
    </w:p>
    <w:p w14:paraId="6D1C974F" w14:textId="77777777" w:rsidR="00CF4285" w:rsidRDefault="00CF4285" w:rsidP="00CF4285">
      <w:pPr>
        <w:rPr>
          <w:rFonts w:asciiTheme="majorBidi" w:hAnsiTheme="majorBidi" w:cstheme="majorBidi"/>
          <w:sz w:val="28"/>
          <w:szCs w:val="28"/>
          <w:rtl/>
          <w:lang w:bidi="ar-EG"/>
        </w:rPr>
      </w:pPr>
    </w:p>
    <w:p w14:paraId="12F23C27" w14:textId="77777777" w:rsidR="00CF4285" w:rsidRDefault="00CF4285" w:rsidP="00CF4285">
      <w:pPr>
        <w:rPr>
          <w:rFonts w:asciiTheme="majorBidi" w:hAnsiTheme="majorBidi" w:cstheme="majorBidi"/>
          <w:sz w:val="28"/>
          <w:szCs w:val="28"/>
          <w:rtl/>
          <w:lang w:bidi="ar-EG"/>
        </w:rPr>
      </w:pPr>
    </w:p>
    <w:p w14:paraId="2A85B7B0" w14:textId="77777777" w:rsidR="00CF4285" w:rsidRDefault="00CF4285" w:rsidP="00CF4285">
      <w:pPr>
        <w:rPr>
          <w:rFonts w:asciiTheme="majorBidi" w:hAnsiTheme="majorBidi" w:cstheme="majorBidi"/>
          <w:sz w:val="28"/>
          <w:szCs w:val="28"/>
          <w:rtl/>
          <w:lang w:bidi="ar-EG"/>
        </w:rPr>
      </w:pPr>
    </w:p>
    <w:p w14:paraId="6A353ECC" w14:textId="77777777" w:rsidR="00CF4285" w:rsidRDefault="00CF4285" w:rsidP="00CF4285">
      <w:pPr>
        <w:rPr>
          <w:rFonts w:asciiTheme="majorBidi" w:hAnsiTheme="majorBidi" w:cstheme="majorBidi"/>
          <w:sz w:val="28"/>
          <w:szCs w:val="28"/>
          <w:rtl/>
          <w:lang w:bidi="ar-EG"/>
        </w:rPr>
      </w:pPr>
    </w:p>
    <w:p w14:paraId="63806583" w14:textId="3C5961BC" w:rsidR="00CF4285" w:rsidRDefault="00CF4285" w:rsidP="00CF4285">
      <w:pPr>
        <w:rPr>
          <w:rFonts w:asciiTheme="majorBidi" w:hAnsiTheme="majorBidi" w:cstheme="majorBidi"/>
          <w:sz w:val="28"/>
          <w:szCs w:val="28"/>
          <w:rtl/>
          <w:lang w:bidi="ar-EG"/>
        </w:rPr>
      </w:pPr>
    </w:p>
    <w:p w14:paraId="10BCA4E8" w14:textId="4387BF47" w:rsidR="00CF4285" w:rsidRDefault="00CF4285" w:rsidP="00CF4285">
      <w:pPr>
        <w:rPr>
          <w:rFonts w:asciiTheme="majorBidi" w:hAnsiTheme="majorBidi" w:cstheme="majorBidi"/>
          <w:sz w:val="28"/>
          <w:szCs w:val="28"/>
          <w:rtl/>
          <w:lang w:bidi="ar-EG"/>
        </w:rPr>
      </w:pPr>
    </w:p>
    <w:p w14:paraId="4F060355" w14:textId="77777777" w:rsidR="00CF4285" w:rsidRDefault="00CF4285" w:rsidP="00CF4285">
      <w:pPr>
        <w:rPr>
          <w:rFonts w:asciiTheme="majorBidi" w:hAnsiTheme="majorBidi" w:cstheme="majorBidi"/>
          <w:sz w:val="28"/>
          <w:szCs w:val="28"/>
          <w:rtl/>
          <w:lang w:bidi="ar-EG"/>
        </w:rPr>
      </w:pPr>
    </w:p>
    <w:p w14:paraId="7BE31844" w14:textId="01C48CCF" w:rsidR="00CF4285" w:rsidRDefault="00CF4285" w:rsidP="00CF4285">
      <w:pPr>
        <w:rPr>
          <w:rFonts w:asciiTheme="majorBidi" w:hAnsiTheme="majorBidi" w:cstheme="majorBidi"/>
          <w:sz w:val="28"/>
          <w:szCs w:val="28"/>
          <w:rtl/>
          <w:lang w:bidi="ar-EG"/>
        </w:rPr>
      </w:pPr>
    </w:p>
    <w:p w14:paraId="3A0C9AAB" w14:textId="77777777" w:rsidR="00CF4285" w:rsidRDefault="00CF4285" w:rsidP="00CF4285">
      <w:pPr>
        <w:rPr>
          <w:rFonts w:asciiTheme="majorBidi" w:hAnsiTheme="majorBidi" w:cstheme="majorBidi"/>
          <w:sz w:val="28"/>
          <w:szCs w:val="28"/>
          <w:rtl/>
          <w:lang w:bidi="ar-EG"/>
        </w:rPr>
      </w:pPr>
    </w:p>
    <w:p w14:paraId="7223974B" w14:textId="44BB3553" w:rsidR="00CF4285" w:rsidRDefault="00CF4285" w:rsidP="00CF4285">
      <w:pPr>
        <w:rPr>
          <w:rFonts w:asciiTheme="majorBidi" w:hAnsiTheme="majorBidi" w:cstheme="majorBidi"/>
          <w:sz w:val="28"/>
          <w:szCs w:val="28"/>
          <w:rtl/>
          <w:lang w:bidi="ar-EG"/>
        </w:rPr>
      </w:pPr>
    </w:p>
    <w:p w14:paraId="151F96E0" w14:textId="0C344848" w:rsidR="00CF4285" w:rsidRDefault="00CF4285" w:rsidP="00CF4285">
      <w:pPr>
        <w:rPr>
          <w:rFonts w:asciiTheme="majorBidi" w:hAnsiTheme="majorBidi" w:cstheme="majorBidi"/>
          <w:sz w:val="28"/>
          <w:szCs w:val="28"/>
          <w:rtl/>
          <w:lang w:bidi="ar-EG"/>
        </w:rPr>
      </w:pPr>
    </w:p>
    <w:p w14:paraId="2C3A0460" w14:textId="3D9F26C7" w:rsidR="00CF4285" w:rsidRDefault="00CF4285" w:rsidP="00CF4285">
      <w:pPr>
        <w:rPr>
          <w:rFonts w:asciiTheme="majorBidi" w:hAnsiTheme="majorBidi" w:cstheme="majorBidi"/>
          <w:sz w:val="28"/>
          <w:szCs w:val="28"/>
          <w:rtl/>
          <w:lang w:bidi="ar-EG"/>
        </w:rPr>
      </w:pPr>
    </w:p>
    <w:p w14:paraId="075406BA" w14:textId="7FAC3D3A" w:rsidR="00CF4285" w:rsidRDefault="00CF4285" w:rsidP="00CF4285">
      <w:pPr>
        <w:rPr>
          <w:rFonts w:asciiTheme="majorBidi" w:hAnsiTheme="majorBidi" w:cstheme="majorBidi"/>
          <w:sz w:val="28"/>
          <w:szCs w:val="28"/>
          <w:rtl/>
          <w:lang w:bidi="ar-EG"/>
        </w:rPr>
      </w:pPr>
    </w:p>
    <w:p w14:paraId="444F20A6" w14:textId="3E519671" w:rsidR="00CF4285" w:rsidRDefault="00CF4285" w:rsidP="00CF4285">
      <w:pPr>
        <w:rPr>
          <w:rFonts w:asciiTheme="majorBidi" w:hAnsiTheme="majorBidi" w:cstheme="majorBidi"/>
          <w:sz w:val="28"/>
          <w:szCs w:val="28"/>
          <w:rtl/>
          <w:lang w:bidi="ar-EG"/>
        </w:rPr>
      </w:pPr>
    </w:p>
    <w:p w14:paraId="7E904A32" w14:textId="77777777" w:rsidR="00CF4285" w:rsidRDefault="00CF4285" w:rsidP="00CF4285">
      <w:pPr>
        <w:rPr>
          <w:rFonts w:asciiTheme="majorBidi" w:hAnsiTheme="majorBidi" w:cstheme="majorBidi"/>
          <w:sz w:val="28"/>
          <w:szCs w:val="28"/>
          <w:rtl/>
          <w:lang w:bidi="ar-EG"/>
        </w:rPr>
      </w:pPr>
    </w:p>
    <w:p w14:paraId="17A2CE1B" w14:textId="4E86E492" w:rsidR="00CF4285" w:rsidRDefault="00CF4285" w:rsidP="00CF4285">
      <w:pPr>
        <w:rPr>
          <w:rFonts w:asciiTheme="majorBidi" w:hAnsiTheme="majorBidi" w:cstheme="majorBidi"/>
          <w:sz w:val="28"/>
          <w:szCs w:val="28"/>
          <w:rtl/>
          <w:lang w:bidi="ar-EG"/>
        </w:rPr>
      </w:pPr>
    </w:p>
    <w:p w14:paraId="6150F918" w14:textId="77777777" w:rsidR="00CF4285" w:rsidRDefault="00CF4285" w:rsidP="00CF4285">
      <w:pPr>
        <w:rPr>
          <w:rFonts w:asciiTheme="majorBidi" w:hAnsiTheme="majorBidi" w:cstheme="majorBidi"/>
          <w:sz w:val="28"/>
          <w:szCs w:val="28"/>
          <w:rtl/>
          <w:lang w:bidi="ar-EG"/>
        </w:rPr>
      </w:pPr>
    </w:p>
    <w:p w14:paraId="6948455F" w14:textId="77777777" w:rsidR="00CF4285" w:rsidRPr="00CF4285" w:rsidRDefault="00CF4285" w:rsidP="00CF4285">
      <w:pPr>
        <w:rPr>
          <w:rFonts w:asciiTheme="majorBidi" w:hAnsiTheme="majorBidi" w:cstheme="majorBidi"/>
          <w:sz w:val="28"/>
          <w:szCs w:val="28"/>
          <w:lang w:bidi="ar-EG"/>
        </w:rPr>
      </w:pPr>
    </w:p>
    <w:p w14:paraId="0FD19A4C" w14:textId="77777777" w:rsidR="00CF4285" w:rsidRPr="00CF4285" w:rsidRDefault="00CF4285" w:rsidP="00CF4285">
      <w:pPr>
        <w:rPr>
          <w:rFonts w:asciiTheme="majorBidi" w:hAnsiTheme="majorBidi" w:cstheme="majorBidi"/>
          <w:b/>
          <w:bCs/>
          <w:sz w:val="28"/>
          <w:szCs w:val="28"/>
          <w:lang w:bidi="ar-EG"/>
        </w:rPr>
      </w:pPr>
      <w:r w:rsidRPr="00CF4285">
        <w:rPr>
          <w:rFonts w:asciiTheme="majorBidi" w:hAnsiTheme="majorBidi" w:cstheme="majorBidi"/>
          <w:b/>
          <w:bCs/>
          <w:sz w:val="28"/>
          <w:szCs w:val="28"/>
          <w:lang w:bidi="ar-EG"/>
        </w:rPr>
        <w:lastRenderedPageBreak/>
        <w:t>8. References (APA 7th Edition)</w:t>
      </w:r>
    </w:p>
    <w:p w14:paraId="77190C01"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 xml:space="preserve">Bartley, S. (2021). </w:t>
      </w:r>
      <w:r w:rsidRPr="00CF4285">
        <w:rPr>
          <w:rFonts w:asciiTheme="majorBidi" w:hAnsiTheme="majorBidi" w:cstheme="majorBidi"/>
          <w:i/>
          <w:iCs/>
          <w:sz w:val="28"/>
          <w:szCs w:val="28"/>
          <w:lang w:bidi="ar-EG"/>
        </w:rPr>
        <w:t>Neurological impact of SARS-CoV-2: Insights from clinical and molecular studies</w:t>
      </w:r>
      <w:r w:rsidRPr="00CF4285">
        <w:rPr>
          <w:rFonts w:asciiTheme="majorBidi" w:hAnsiTheme="majorBidi" w:cstheme="majorBidi"/>
          <w:sz w:val="28"/>
          <w:szCs w:val="28"/>
          <w:lang w:bidi="ar-EG"/>
        </w:rPr>
        <w:t>. JAMA Neurology.</w:t>
      </w:r>
    </w:p>
    <w:p w14:paraId="16EE7DA0" w14:textId="06C45A90"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 xml:space="preserve">Langfelder, P., &amp; Horvath, S. (2008). WGCNA: An R package for weighted correlation network analysis. </w:t>
      </w:r>
      <w:r w:rsidRPr="00CF4285">
        <w:rPr>
          <w:rFonts w:asciiTheme="majorBidi" w:hAnsiTheme="majorBidi" w:cstheme="majorBidi"/>
          <w:i/>
          <w:iCs/>
          <w:sz w:val="28"/>
          <w:szCs w:val="28"/>
          <w:lang w:bidi="ar-EG"/>
        </w:rPr>
        <w:t>BMC Bioinformatics</w:t>
      </w:r>
      <w:r w:rsidRPr="00CF4285">
        <w:rPr>
          <w:rFonts w:asciiTheme="majorBidi" w:hAnsiTheme="majorBidi" w:cstheme="majorBidi"/>
          <w:sz w:val="28"/>
          <w:szCs w:val="28"/>
          <w:lang w:bidi="ar-EG"/>
        </w:rPr>
        <w:t xml:space="preserve">, </w:t>
      </w:r>
      <w:r w:rsidRPr="00CF4285">
        <w:rPr>
          <w:rFonts w:asciiTheme="majorBidi" w:hAnsiTheme="majorBidi" w:cstheme="majorBidi"/>
          <w:i/>
          <w:iCs/>
          <w:sz w:val="28"/>
          <w:szCs w:val="28"/>
          <w:lang w:bidi="ar-EG"/>
        </w:rPr>
        <w:t>9</w:t>
      </w:r>
      <w:r w:rsidRPr="00CF4285">
        <w:rPr>
          <w:rFonts w:asciiTheme="majorBidi" w:hAnsiTheme="majorBidi" w:cstheme="majorBidi"/>
          <w:sz w:val="28"/>
          <w:szCs w:val="28"/>
          <w:lang w:bidi="ar-EG"/>
        </w:rPr>
        <w:t>(1), 559.</w:t>
      </w:r>
    </w:p>
    <w:p w14:paraId="56560EF5"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 xml:space="preserve">Li, J. (2021). Bioinformatic analyses hinted at augmented T helper 17 cell differentiation and cytokine production in COVID-19. </w:t>
      </w:r>
      <w:r w:rsidRPr="00CF4285">
        <w:rPr>
          <w:rFonts w:asciiTheme="majorBidi" w:hAnsiTheme="majorBidi" w:cstheme="majorBidi"/>
          <w:i/>
          <w:iCs/>
          <w:sz w:val="28"/>
          <w:szCs w:val="28"/>
          <w:lang w:bidi="ar-EG"/>
        </w:rPr>
        <w:t>Cell Proliferation</w:t>
      </w:r>
      <w:r w:rsidRPr="00CF4285">
        <w:rPr>
          <w:rFonts w:asciiTheme="majorBidi" w:hAnsiTheme="majorBidi" w:cstheme="majorBidi"/>
          <w:sz w:val="28"/>
          <w:szCs w:val="28"/>
          <w:lang w:bidi="ar-EG"/>
        </w:rPr>
        <w:t>.</w:t>
      </w:r>
    </w:p>
    <w:p w14:paraId="3E88B0CF" w14:textId="474C2EDE"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 xml:space="preserve">Liang, W. S., Dunckley, T., Beach, T. G., Grover, A., Mastroeni, D., Ramsey, K., Caselli, R. J., </w:t>
      </w:r>
      <w:proofErr w:type="spellStart"/>
      <w:r w:rsidRPr="00CF4285">
        <w:rPr>
          <w:rFonts w:asciiTheme="majorBidi" w:hAnsiTheme="majorBidi" w:cstheme="majorBidi"/>
          <w:sz w:val="28"/>
          <w:szCs w:val="28"/>
          <w:lang w:bidi="ar-EG"/>
        </w:rPr>
        <w:t>Kukull</w:t>
      </w:r>
      <w:proofErr w:type="spellEnd"/>
      <w:r w:rsidRPr="00CF4285">
        <w:rPr>
          <w:rFonts w:asciiTheme="majorBidi" w:hAnsiTheme="majorBidi" w:cstheme="majorBidi"/>
          <w:sz w:val="28"/>
          <w:szCs w:val="28"/>
          <w:lang w:bidi="ar-EG"/>
        </w:rPr>
        <w:t xml:space="preserve">, W. A., Alexander, G. E., Reiman, E. M., &amp; Stephan, D. A. (2008). Alzheimer's disease is associated with reduced expression of energy metabolism genes in posterior cingulate neurons. </w:t>
      </w:r>
      <w:r w:rsidRPr="00CF4285">
        <w:rPr>
          <w:rFonts w:asciiTheme="majorBidi" w:hAnsiTheme="majorBidi" w:cstheme="majorBidi"/>
          <w:i/>
          <w:iCs/>
          <w:sz w:val="28"/>
          <w:szCs w:val="28"/>
          <w:lang w:bidi="ar-EG"/>
        </w:rPr>
        <w:t>Proceedings of the National Academy of Sciences</w:t>
      </w:r>
      <w:r w:rsidRPr="00CF4285">
        <w:rPr>
          <w:rFonts w:asciiTheme="majorBidi" w:hAnsiTheme="majorBidi" w:cstheme="majorBidi"/>
          <w:sz w:val="28"/>
          <w:szCs w:val="28"/>
          <w:lang w:bidi="ar-EG"/>
        </w:rPr>
        <w:t>.</w:t>
      </w:r>
    </w:p>
    <w:p w14:paraId="1CF3CCF1" w14:textId="457B46B9"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 xml:space="preserve">Overmyer, K. A., </w:t>
      </w:r>
      <w:proofErr w:type="spellStart"/>
      <w:r w:rsidRPr="00CF4285">
        <w:rPr>
          <w:rFonts w:asciiTheme="majorBidi" w:hAnsiTheme="majorBidi" w:cstheme="majorBidi"/>
          <w:sz w:val="28"/>
          <w:szCs w:val="28"/>
          <w:lang w:bidi="ar-EG"/>
        </w:rPr>
        <w:t>Shishkova</w:t>
      </w:r>
      <w:proofErr w:type="spellEnd"/>
      <w:r w:rsidRPr="00CF4285">
        <w:rPr>
          <w:rFonts w:asciiTheme="majorBidi" w:hAnsiTheme="majorBidi" w:cstheme="majorBidi"/>
          <w:sz w:val="28"/>
          <w:szCs w:val="28"/>
          <w:lang w:bidi="ar-EG"/>
        </w:rPr>
        <w:t xml:space="preserve">, E., Miller, I. J., Balnis, J., Bernstein, M. N., Peters-Clarke, T. M., Meyer, J. G., Quan, Q., Muehlbauer, L. K., Trujillo, E. A., He, Y., Chopra, A., Chieng, P. J., Tiwari, A., Judson, M. A., Paulson, B., Gancarz, A. S., </w:t>
      </w:r>
      <w:proofErr w:type="spellStart"/>
      <w:r w:rsidRPr="00CF4285">
        <w:rPr>
          <w:rFonts w:asciiTheme="majorBidi" w:hAnsiTheme="majorBidi" w:cstheme="majorBidi"/>
          <w:sz w:val="28"/>
          <w:szCs w:val="28"/>
          <w:lang w:bidi="ar-EG"/>
        </w:rPr>
        <w:t>Sancetta</w:t>
      </w:r>
      <w:proofErr w:type="spellEnd"/>
      <w:r w:rsidRPr="00CF4285">
        <w:rPr>
          <w:rFonts w:asciiTheme="majorBidi" w:hAnsiTheme="majorBidi" w:cstheme="majorBidi"/>
          <w:sz w:val="28"/>
          <w:szCs w:val="28"/>
          <w:lang w:bidi="ar-EG"/>
        </w:rPr>
        <w:t>, A. J., Coon, J. J., &amp; Jaitly, N. (2020). Large-scale multi-</w:t>
      </w:r>
      <w:proofErr w:type="spellStart"/>
      <w:r w:rsidRPr="00CF4285">
        <w:rPr>
          <w:rFonts w:asciiTheme="majorBidi" w:hAnsiTheme="majorBidi" w:cstheme="majorBidi"/>
          <w:sz w:val="28"/>
          <w:szCs w:val="28"/>
          <w:lang w:bidi="ar-EG"/>
        </w:rPr>
        <w:t>omic</w:t>
      </w:r>
      <w:proofErr w:type="spellEnd"/>
      <w:r w:rsidRPr="00CF4285">
        <w:rPr>
          <w:rFonts w:asciiTheme="majorBidi" w:hAnsiTheme="majorBidi" w:cstheme="majorBidi"/>
          <w:sz w:val="28"/>
          <w:szCs w:val="28"/>
          <w:lang w:bidi="ar-EG"/>
        </w:rPr>
        <w:t xml:space="preserve"> analysis of COVID-19 severity. </w:t>
      </w:r>
      <w:r w:rsidRPr="00CF4285">
        <w:rPr>
          <w:rFonts w:asciiTheme="majorBidi" w:hAnsiTheme="majorBidi" w:cstheme="majorBidi"/>
          <w:i/>
          <w:iCs/>
          <w:sz w:val="28"/>
          <w:szCs w:val="28"/>
          <w:lang w:bidi="ar-EG"/>
        </w:rPr>
        <w:t>Cell Systems</w:t>
      </w:r>
      <w:r w:rsidRPr="00CF4285">
        <w:rPr>
          <w:rFonts w:asciiTheme="majorBidi" w:hAnsiTheme="majorBidi" w:cstheme="majorBidi"/>
          <w:sz w:val="28"/>
          <w:szCs w:val="28"/>
          <w:lang w:bidi="ar-EG"/>
        </w:rPr>
        <w:t>.</w:t>
      </w:r>
    </w:p>
    <w:p w14:paraId="500A07ED" w14:textId="37B43B46"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 xml:space="preserve">Rahman, M. R., Islam, T., </w:t>
      </w:r>
      <w:proofErr w:type="spellStart"/>
      <w:r w:rsidRPr="00CF4285">
        <w:rPr>
          <w:rFonts w:asciiTheme="majorBidi" w:hAnsiTheme="majorBidi" w:cstheme="majorBidi"/>
          <w:sz w:val="28"/>
          <w:szCs w:val="28"/>
          <w:lang w:bidi="ar-EG"/>
        </w:rPr>
        <w:t>Turanli</w:t>
      </w:r>
      <w:proofErr w:type="spellEnd"/>
      <w:r w:rsidRPr="00CF4285">
        <w:rPr>
          <w:rFonts w:asciiTheme="majorBidi" w:hAnsiTheme="majorBidi" w:cstheme="majorBidi"/>
          <w:sz w:val="28"/>
          <w:szCs w:val="28"/>
          <w:lang w:bidi="ar-EG"/>
        </w:rPr>
        <w:t xml:space="preserve">, B., Zaman, T., </w:t>
      </w:r>
      <w:proofErr w:type="spellStart"/>
      <w:r w:rsidRPr="00CF4285">
        <w:rPr>
          <w:rFonts w:asciiTheme="majorBidi" w:hAnsiTheme="majorBidi" w:cstheme="majorBidi"/>
          <w:sz w:val="28"/>
          <w:szCs w:val="28"/>
          <w:lang w:bidi="ar-EG"/>
        </w:rPr>
        <w:t>Faruquee</w:t>
      </w:r>
      <w:proofErr w:type="spellEnd"/>
      <w:r w:rsidRPr="00CF4285">
        <w:rPr>
          <w:rFonts w:asciiTheme="majorBidi" w:hAnsiTheme="majorBidi" w:cstheme="majorBidi"/>
          <w:sz w:val="28"/>
          <w:szCs w:val="28"/>
          <w:lang w:bidi="ar-EG"/>
        </w:rPr>
        <w:t xml:space="preserve">, H. M., Rahman, M. M., Mollah, M. N. H., &amp; </w:t>
      </w:r>
      <w:proofErr w:type="spellStart"/>
      <w:r w:rsidRPr="00CF4285">
        <w:rPr>
          <w:rFonts w:asciiTheme="majorBidi" w:hAnsiTheme="majorBidi" w:cstheme="majorBidi"/>
          <w:sz w:val="28"/>
          <w:szCs w:val="28"/>
          <w:lang w:bidi="ar-EG"/>
        </w:rPr>
        <w:t>Arga</w:t>
      </w:r>
      <w:proofErr w:type="spellEnd"/>
      <w:r w:rsidRPr="00CF4285">
        <w:rPr>
          <w:rFonts w:asciiTheme="majorBidi" w:hAnsiTheme="majorBidi" w:cstheme="majorBidi"/>
          <w:sz w:val="28"/>
          <w:szCs w:val="28"/>
          <w:lang w:bidi="ar-EG"/>
        </w:rPr>
        <w:t xml:space="preserve">, K. Y. (2020). Identification of molecular signatures and pathways to identify novel therapeutic targets in Alzheimer's disease: Insights from a systems biomedicine perspective. </w:t>
      </w:r>
      <w:r w:rsidRPr="00CF4285">
        <w:rPr>
          <w:rFonts w:asciiTheme="majorBidi" w:hAnsiTheme="majorBidi" w:cstheme="majorBidi"/>
          <w:i/>
          <w:iCs/>
          <w:sz w:val="28"/>
          <w:szCs w:val="28"/>
          <w:lang w:bidi="ar-EG"/>
        </w:rPr>
        <w:t>Translational Psychiatry</w:t>
      </w:r>
      <w:r w:rsidRPr="00CF4285">
        <w:rPr>
          <w:rFonts w:asciiTheme="majorBidi" w:hAnsiTheme="majorBidi" w:cstheme="majorBidi"/>
          <w:sz w:val="28"/>
          <w:szCs w:val="28"/>
          <w:lang w:bidi="ar-EG"/>
        </w:rPr>
        <w:t xml:space="preserve">, </w:t>
      </w:r>
      <w:r w:rsidRPr="00CF4285">
        <w:rPr>
          <w:rFonts w:asciiTheme="majorBidi" w:hAnsiTheme="majorBidi" w:cstheme="majorBidi"/>
          <w:i/>
          <w:iCs/>
          <w:sz w:val="28"/>
          <w:szCs w:val="28"/>
          <w:lang w:bidi="ar-EG"/>
        </w:rPr>
        <w:t>10</w:t>
      </w:r>
      <w:r w:rsidRPr="00CF4285">
        <w:rPr>
          <w:rFonts w:asciiTheme="majorBidi" w:hAnsiTheme="majorBidi" w:cstheme="majorBidi"/>
          <w:sz w:val="28"/>
          <w:szCs w:val="28"/>
          <w:lang w:bidi="ar-EG"/>
        </w:rPr>
        <w:t>(1), 1-15.</w:t>
      </w:r>
    </w:p>
    <w:p w14:paraId="2BDEE8CA" w14:textId="13F28124"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 xml:space="preserve">Ritchie, M. E., </w:t>
      </w:r>
      <w:proofErr w:type="spellStart"/>
      <w:r w:rsidRPr="00CF4285">
        <w:rPr>
          <w:rFonts w:asciiTheme="majorBidi" w:hAnsiTheme="majorBidi" w:cstheme="majorBidi"/>
          <w:sz w:val="28"/>
          <w:szCs w:val="28"/>
          <w:lang w:bidi="ar-EG"/>
        </w:rPr>
        <w:t>Phipson</w:t>
      </w:r>
      <w:proofErr w:type="spellEnd"/>
      <w:r w:rsidRPr="00CF4285">
        <w:rPr>
          <w:rFonts w:asciiTheme="majorBidi" w:hAnsiTheme="majorBidi" w:cstheme="majorBidi"/>
          <w:sz w:val="28"/>
          <w:szCs w:val="28"/>
          <w:lang w:bidi="ar-EG"/>
        </w:rPr>
        <w:t xml:space="preserve">, B., Wu, D., Hu, Y., Law, C. W., Shi, W., &amp; Smyth, G. K. (2015). </w:t>
      </w:r>
      <w:proofErr w:type="spellStart"/>
      <w:r w:rsidRPr="00CF4285">
        <w:rPr>
          <w:rFonts w:asciiTheme="majorBidi" w:hAnsiTheme="majorBidi" w:cstheme="majorBidi"/>
          <w:sz w:val="28"/>
          <w:szCs w:val="28"/>
          <w:lang w:bidi="ar-EG"/>
        </w:rPr>
        <w:t>limma</w:t>
      </w:r>
      <w:proofErr w:type="spellEnd"/>
      <w:r w:rsidRPr="00CF4285">
        <w:rPr>
          <w:rFonts w:asciiTheme="majorBidi" w:hAnsiTheme="majorBidi" w:cstheme="majorBidi"/>
          <w:sz w:val="28"/>
          <w:szCs w:val="28"/>
          <w:lang w:bidi="ar-EG"/>
        </w:rPr>
        <w:t xml:space="preserve"> powers differential expression analyses for RNA-sequencing and microarray studies. </w:t>
      </w:r>
      <w:r w:rsidRPr="00CF4285">
        <w:rPr>
          <w:rFonts w:asciiTheme="majorBidi" w:hAnsiTheme="majorBidi" w:cstheme="majorBidi"/>
          <w:i/>
          <w:iCs/>
          <w:sz w:val="28"/>
          <w:szCs w:val="28"/>
          <w:lang w:bidi="ar-EG"/>
        </w:rPr>
        <w:t>Nucleic Acids Research</w:t>
      </w:r>
      <w:r w:rsidRPr="00CF4285">
        <w:rPr>
          <w:rFonts w:asciiTheme="majorBidi" w:hAnsiTheme="majorBidi" w:cstheme="majorBidi"/>
          <w:sz w:val="28"/>
          <w:szCs w:val="28"/>
          <w:lang w:bidi="ar-EG"/>
        </w:rPr>
        <w:t xml:space="preserve">, </w:t>
      </w:r>
      <w:r w:rsidRPr="00CF4285">
        <w:rPr>
          <w:rFonts w:asciiTheme="majorBidi" w:hAnsiTheme="majorBidi" w:cstheme="majorBidi"/>
          <w:i/>
          <w:iCs/>
          <w:sz w:val="28"/>
          <w:szCs w:val="28"/>
          <w:lang w:bidi="ar-EG"/>
        </w:rPr>
        <w:t>43</w:t>
      </w:r>
      <w:r w:rsidRPr="00CF4285">
        <w:rPr>
          <w:rFonts w:asciiTheme="majorBidi" w:hAnsiTheme="majorBidi" w:cstheme="majorBidi"/>
          <w:sz w:val="28"/>
          <w:szCs w:val="28"/>
          <w:lang w:bidi="ar-EG"/>
        </w:rPr>
        <w:t>(7), e47-e47.</w:t>
      </w:r>
    </w:p>
    <w:p w14:paraId="2195511F" w14:textId="77777777" w:rsidR="00CF4285" w:rsidRPr="00CF4285" w:rsidRDefault="00CF4285" w:rsidP="00CF4285">
      <w:pPr>
        <w:rPr>
          <w:rFonts w:asciiTheme="majorBidi" w:hAnsiTheme="majorBidi" w:cstheme="majorBidi"/>
          <w:sz w:val="28"/>
          <w:szCs w:val="28"/>
          <w:lang w:bidi="ar-EG"/>
        </w:rPr>
      </w:pPr>
      <w:r w:rsidRPr="00CF4285">
        <w:rPr>
          <w:rFonts w:asciiTheme="majorBidi" w:hAnsiTheme="majorBidi" w:cstheme="majorBidi"/>
          <w:sz w:val="28"/>
          <w:szCs w:val="28"/>
          <w:lang w:bidi="ar-EG"/>
        </w:rPr>
        <w:t xml:space="preserve">Yu, G., Wang, L. G., Han, Y., &amp; He, Q. Y. (2012). </w:t>
      </w:r>
      <w:proofErr w:type="spellStart"/>
      <w:r w:rsidRPr="00CF4285">
        <w:rPr>
          <w:rFonts w:asciiTheme="majorBidi" w:hAnsiTheme="majorBidi" w:cstheme="majorBidi"/>
          <w:sz w:val="28"/>
          <w:szCs w:val="28"/>
          <w:lang w:bidi="ar-EG"/>
        </w:rPr>
        <w:t>clusterProfiler</w:t>
      </w:r>
      <w:proofErr w:type="spellEnd"/>
      <w:r w:rsidRPr="00CF4285">
        <w:rPr>
          <w:rFonts w:asciiTheme="majorBidi" w:hAnsiTheme="majorBidi" w:cstheme="majorBidi"/>
          <w:sz w:val="28"/>
          <w:szCs w:val="28"/>
          <w:lang w:bidi="ar-EG"/>
        </w:rPr>
        <w:t xml:space="preserve">: An R package for comparing biological themes among gene clusters. </w:t>
      </w:r>
      <w:r w:rsidRPr="00CF4285">
        <w:rPr>
          <w:rFonts w:asciiTheme="majorBidi" w:hAnsiTheme="majorBidi" w:cstheme="majorBidi"/>
          <w:i/>
          <w:iCs/>
          <w:sz w:val="28"/>
          <w:szCs w:val="28"/>
          <w:lang w:bidi="ar-EG"/>
        </w:rPr>
        <w:t>Omics: A Journal of Integrative Biology</w:t>
      </w:r>
      <w:r w:rsidRPr="00CF4285">
        <w:rPr>
          <w:rFonts w:asciiTheme="majorBidi" w:hAnsiTheme="majorBidi" w:cstheme="majorBidi"/>
          <w:sz w:val="28"/>
          <w:szCs w:val="28"/>
          <w:lang w:bidi="ar-EG"/>
        </w:rPr>
        <w:t xml:space="preserve">, </w:t>
      </w:r>
      <w:r w:rsidRPr="00CF4285">
        <w:rPr>
          <w:rFonts w:asciiTheme="majorBidi" w:hAnsiTheme="majorBidi" w:cstheme="majorBidi"/>
          <w:i/>
          <w:iCs/>
          <w:sz w:val="28"/>
          <w:szCs w:val="28"/>
          <w:lang w:bidi="ar-EG"/>
        </w:rPr>
        <w:t>16</w:t>
      </w:r>
      <w:r w:rsidRPr="00CF4285">
        <w:rPr>
          <w:rFonts w:asciiTheme="majorBidi" w:hAnsiTheme="majorBidi" w:cstheme="majorBidi"/>
          <w:sz w:val="28"/>
          <w:szCs w:val="28"/>
          <w:lang w:bidi="ar-EG"/>
        </w:rPr>
        <w:t>(5), 284-287.</w:t>
      </w:r>
    </w:p>
    <w:p w14:paraId="39282C8D" w14:textId="77777777" w:rsidR="00CF4285" w:rsidRPr="00CF4285" w:rsidRDefault="00CF4285" w:rsidP="00CF4285">
      <w:pPr>
        <w:rPr>
          <w:rFonts w:asciiTheme="majorBidi" w:hAnsiTheme="majorBidi" w:cstheme="majorBidi"/>
          <w:sz w:val="28"/>
          <w:szCs w:val="28"/>
          <w:rtl/>
          <w:lang w:bidi="ar-EG"/>
        </w:rPr>
      </w:pPr>
    </w:p>
    <w:sectPr w:rsidR="00CF4285" w:rsidRPr="00CF4285" w:rsidSect="009C6F34">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B2C1A" w14:textId="77777777" w:rsidR="00B55FDA" w:rsidRDefault="00B55FDA" w:rsidP="0007794C">
      <w:pPr>
        <w:spacing w:after="0" w:line="240" w:lineRule="auto"/>
      </w:pPr>
      <w:r>
        <w:separator/>
      </w:r>
    </w:p>
  </w:endnote>
  <w:endnote w:type="continuationSeparator" w:id="0">
    <w:p w14:paraId="4DA0985C" w14:textId="77777777" w:rsidR="00B55FDA" w:rsidRDefault="00B55FDA" w:rsidP="00077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D5837" w14:textId="77777777" w:rsidR="00B55FDA" w:rsidRDefault="00B55FDA" w:rsidP="0007794C">
      <w:pPr>
        <w:spacing w:after="0" w:line="240" w:lineRule="auto"/>
      </w:pPr>
      <w:r>
        <w:separator/>
      </w:r>
    </w:p>
  </w:footnote>
  <w:footnote w:type="continuationSeparator" w:id="0">
    <w:p w14:paraId="62585EC1" w14:textId="77777777" w:rsidR="00B55FDA" w:rsidRDefault="00B55FDA" w:rsidP="000779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61D75"/>
    <w:multiLevelType w:val="multilevel"/>
    <w:tmpl w:val="AFF8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F599A"/>
    <w:multiLevelType w:val="multilevel"/>
    <w:tmpl w:val="3DFC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A2734"/>
    <w:multiLevelType w:val="multilevel"/>
    <w:tmpl w:val="6B92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A04516"/>
    <w:multiLevelType w:val="multilevel"/>
    <w:tmpl w:val="4724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544145">
    <w:abstractNumId w:val="2"/>
  </w:num>
  <w:num w:numId="2" w16cid:durableId="901334989">
    <w:abstractNumId w:val="3"/>
  </w:num>
  <w:num w:numId="3" w16cid:durableId="1413090814">
    <w:abstractNumId w:val="0"/>
  </w:num>
  <w:num w:numId="4" w16cid:durableId="1036468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F9"/>
    <w:rsid w:val="0007794C"/>
    <w:rsid w:val="000C2A4F"/>
    <w:rsid w:val="00126A72"/>
    <w:rsid w:val="0015012B"/>
    <w:rsid w:val="00175CA7"/>
    <w:rsid w:val="002039FB"/>
    <w:rsid w:val="00204107"/>
    <w:rsid w:val="002A6F49"/>
    <w:rsid w:val="002C2A15"/>
    <w:rsid w:val="00305DFE"/>
    <w:rsid w:val="00364421"/>
    <w:rsid w:val="003E5C01"/>
    <w:rsid w:val="004013FC"/>
    <w:rsid w:val="00403224"/>
    <w:rsid w:val="004351F6"/>
    <w:rsid w:val="004B3F6B"/>
    <w:rsid w:val="0053280D"/>
    <w:rsid w:val="00574071"/>
    <w:rsid w:val="005E6559"/>
    <w:rsid w:val="006A01A4"/>
    <w:rsid w:val="00721C2F"/>
    <w:rsid w:val="00762D90"/>
    <w:rsid w:val="00861CF9"/>
    <w:rsid w:val="008627DA"/>
    <w:rsid w:val="008C064D"/>
    <w:rsid w:val="00913BB6"/>
    <w:rsid w:val="009508E0"/>
    <w:rsid w:val="00996934"/>
    <w:rsid w:val="009C6F34"/>
    <w:rsid w:val="00A15EBC"/>
    <w:rsid w:val="00A2695C"/>
    <w:rsid w:val="00A46361"/>
    <w:rsid w:val="00A763A7"/>
    <w:rsid w:val="00AB34D2"/>
    <w:rsid w:val="00AE0E2A"/>
    <w:rsid w:val="00B05D7A"/>
    <w:rsid w:val="00B55FDA"/>
    <w:rsid w:val="00B9018C"/>
    <w:rsid w:val="00BA0864"/>
    <w:rsid w:val="00BE143D"/>
    <w:rsid w:val="00BE3559"/>
    <w:rsid w:val="00BE46BB"/>
    <w:rsid w:val="00C17F48"/>
    <w:rsid w:val="00C6576C"/>
    <w:rsid w:val="00CF4285"/>
    <w:rsid w:val="00E43D8C"/>
    <w:rsid w:val="00EC1F5B"/>
    <w:rsid w:val="00F40CE8"/>
    <w:rsid w:val="00F96D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B91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80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3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79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794C"/>
  </w:style>
  <w:style w:type="paragraph" w:styleId="Footer">
    <w:name w:val="footer"/>
    <w:basedOn w:val="Normal"/>
    <w:link w:val="FooterChar"/>
    <w:uiPriority w:val="99"/>
    <w:unhideWhenUsed/>
    <w:rsid w:val="000779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2596</Words>
  <Characters>14801</Characters>
  <Application>Microsoft Office Word</Application>
  <DocSecurity>0</DocSecurity>
  <Lines>123</Lines>
  <Paragraphs>34</Paragraphs>
  <ScaleCrop>false</ScaleCrop>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2026-01-12T15:47:00Z</dcterms:created>
  <dcterms:modified xsi:type="dcterms:W3CDTF">2026-01-15T16:53:00Z</dcterms:modified>
</cp:coreProperties>
</file>