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7811.png"/>
            <wp:cNvGraphicFramePr/>
            <a:graphic xmlns:a="http://schemas.openxmlformats.org/drawingml/2006/main">
              <a:graphicData uri="http://schemas.openxmlformats.org/drawingml/2006/picture">
                <pic:pic xmlns:pic="http://schemas.openxmlformats.org/drawingml/2006/picture">
                  <pic:nvPicPr>
                    <pic:cNvPr id="2" name="Picture 2" descr="image179209339781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xml:space="preserve"> </w:t>
      </w:r>
      <w:r>
        <w:rPr>
          <w:rFonts w:ascii="Arial" w:hAnsi="Arial" w:cs="Arial" w:eastAsia="Arial"/>
          <w:sz w:val="54"/>
        </w:rPr>
        <w:t>دور منصات التعلم الإلكتروني في تطوير العملية التعليمية</w:t>
      </w:r>
    </w:p>
    <w:p>
      <w:pPr>
        <w:spacing w:line="270" w:lineRule="auto" w:after="0" w:before="0"/>
        <w:ind w:right="0" w:left="0"/>
      </w:pPr>
      <w:r>
        <w:rPr>
          <w:rFonts w:ascii="Arial" w:hAnsi="Arial" w:cs="Arial" w:eastAsia="Arial"/>
          <w:sz w:val="51"/>
        </w:rPr>
        <w:t>نموذج دراسي:</w:t>
      </w:r>
      <w:r>
        <w:rPr>
          <w:rFonts w:ascii="Arial" w:hAnsi="Arial" w:cs="Arial" w:eastAsia="Arial"/>
          <w:sz w:val="72"/>
        </w:rPr>
        <w:t xml:space="preserve"> منصة 𝐺𝑜𝑜𝑔𝑙𝑒 𝐶𝑙𝑎𝑠𝑠𝑟𝑜𝑜𝑚</w:t>
      </w:r>
    </w:p>
    <w:p>
      <w:pPr>
        <w:spacing w:line="270" w:lineRule="auto" w:after="0" w:before="0"/>
        <w:ind w:right="0" w:left="0"/>
      </w:pPr>
      <w:r>
        <w:rPr>
          <w:rFonts w:ascii="Arial" w:hAnsi="Arial" w:cs="Arial" w:eastAsia="Arial"/>
          <w:sz w:val="54"/>
        </w:rPr>
        <w:t>المحتويات</w:t>
      </w:r>
    </w:p>
    <w:p>
      <w:pPr>
        <w:numPr>
          <w:numId w:val="1"/>
        </w:numPr>
        <w:spacing w:line="270" w:lineRule="auto" w:after="0" w:before="0"/>
        <w:ind w:right="0" w:left="0"/>
      </w:pPr>
      <w:r>
        <w:rPr>
          <w:rFonts w:ascii="Arial" w:hAnsi="Arial" w:cs="Arial" w:eastAsia="Arial"/>
          <w:sz w:val="54"/>
        </w:rPr>
        <w:t>المقدمة</w:t>
      </w:r>
    </w:p>
    <w:p>
      <w:pPr>
        <w:numPr>
          <w:numId w:val="1"/>
        </w:numPr>
        <w:spacing w:line="270" w:lineRule="auto" w:after="0" w:before="0"/>
        <w:ind w:right="0" w:left="0"/>
      </w:pPr>
      <w:r>
        <w:rPr>
          <w:rFonts w:ascii="Arial" w:hAnsi="Arial" w:cs="Arial" w:eastAsia="Arial"/>
          <w:sz w:val="54"/>
        </w:rPr>
        <w:t>مفهوم منصات التعلم الإلكتروني وأهميتها الحديثة</w:t>
      </w:r>
    </w:p>
    <w:p>
      <w:pPr>
        <w:numPr>
          <w:numId w:val="1"/>
        </w:numPr>
        <w:spacing w:line="270" w:lineRule="auto" w:after="0" w:before="0"/>
        <w:ind w:right="0" w:left="0"/>
      </w:pPr>
      <w:r>
        <w:rPr>
          <w:rFonts w:ascii="Arial" w:hAnsi="Arial" w:cs="Arial" w:eastAsia="Arial"/>
          <w:sz w:val="54"/>
        </w:rPr>
        <w:t>منصة 𝐺𝑜𝑜𝑔𝑙𝑒 𝐶𝑙𝑎𝑠𝑠𝑟𝑜𝑜𝑚: التعريف والخصائص</w:t>
      </w:r>
    </w:p>
    <w:p>
      <w:pPr>
        <w:numPr>
          <w:numId w:val="1"/>
        </w:numPr>
        <w:spacing w:line="270" w:lineRule="auto" w:after="0" w:before="0"/>
        <w:ind w:right="0" w:left="0"/>
      </w:pPr>
      <w:r>
        <w:rPr>
          <w:rFonts w:ascii="Arial" w:hAnsi="Arial" w:cs="Arial" w:eastAsia="Arial"/>
          <w:sz w:val="54"/>
        </w:rPr>
        <w:t>كيف تدعم منصة 𝐺𝑜𝑜𝑔𝑙𝑒 𝐶𝑙𝑎𝑠𝑠𝑟𝑜𝑜𝑚 المعلمين والطلاب</w:t>
      </w:r>
    </w:p>
    <w:p>
      <w:pPr>
        <w:numPr>
          <w:numId w:val="1"/>
        </w:numPr>
        <w:spacing w:line="270" w:lineRule="auto" w:after="0" w:before="0"/>
        <w:ind w:right="0" w:left="567"/>
      </w:pPr>
      <w:r>
        <w:rPr>
          <w:rFonts w:ascii="Arial" w:hAnsi="Arial" w:cs="Arial" w:eastAsia="Arial"/>
          <w:sz w:val="54"/>
        </w:rPr>
        <w:t>أ. فوائد المنصة للمعلمين</w:t>
      </w:r>
    </w:p>
    <w:p>
      <w:pPr>
        <w:numPr>
          <w:numId w:val="1"/>
        </w:numPr>
        <w:spacing w:line="270" w:lineRule="auto" w:after="0" w:before="0"/>
        <w:ind w:right="0" w:left="567"/>
      </w:pPr>
      <w:r>
        <w:rPr>
          <w:rFonts w:ascii="Arial" w:hAnsi="Arial" w:cs="Arial" w:eastAsia="Arial"/>
          <w:sz w:val="54"/>
        </w:rPr>
        <w:t>ب. فوائد المنصة للطلاب</w:t>
      </w:r>
    </w:p>
    <w:p>
      <w:pPr>
        <w:numPr>
          <w:numId w:val="1"/>
        </w:numPr>
        <w:spacing w:line="270" w:lineRule="auto" w:after="0" w:before="0"/>
        <w:ind w:right="0" w:left="0"/>
      </w:pPr>
      <w:r>
        <w:rPr>
          <w:rFonts w:ascii="Arial" w:hAnsi="Arial" w:cs="Arial" w:eastAsia="Arial"/>
          <w:sz w:val="54"/>
        </w:rPr>
        <w:t xml:space="preserve">أهم الأفكار والميزات الأساسية مع أمثلة تطبيقية </w:t>
      </w:r>
    </w:p>
    <w:p>
      <w:pPr>
        <w:numPr>
          <w:numId w:val="1"/>
        </w:numPr>
        <w:spacing w:line="270" w:lineRule="auto" w:after="0" w:before="0"/>
        <w:ind w:right="0" w:left="567"/>
      </w:pPr>
      <w:r>
        <w:rPr>
          <w:rFonts w:ascii="Arial" w:hAnsi="Arial" w:cs="Arial" w:eastAsia="Arial"/>
          <w:sz w:val="54"/>
        </w:rPr>
        <w:t>الأفكار الرئيسية لاستخدام المنصة</w:t>
      </w:r>
    </w:p>
    <w:p>
      <w:pPr>
        <w:numPr>
          <w:numId w:val="1"/>
        </w:numPr>
        <w:spacing w:line="270" w:lineRule="auto" w:after="0" w:before="0"/>
        <w:ind w:right="0" w:left="567"/>
      </w:pPr>
      <w:r>
        <w:rPr>
          <w:rFonts w:ascii="Arial" w:hAnsi="Arial" w:cs="Arial" w:eastAsia="Arial"/>
          <w:sz w:val="54"/>
        </w:rPr>
        <w:t>أمثلة سيناريوهات واقعية من البيئة التعليمية</w:t>
      </w:r>
    </w:p>
    <w:p>
      <w:pPr>
        <w:numPr>
          <w:numId w:val="1"/>
        </w:numPr>
        <w:spacing w:line="270" w:lineRule="auto" w:after="0" w:before="0"/>
        <w:ind w:right="0" w:left="0"/>
      </w:pPr>
      <w:r>
        <w:rPr>
          <w:rFonts w:ascii="Arial" w:hAnsi="Arial" w:cs="Arial" w:eastAsia="Arial"/>
          <w:sz w:val="54"/>
        </w:rPr>
        <w:t>التحديات والحلول المقترحة</w:t>
      </w:r>
    </w:p>
    <w:p>
      <w:pPr>
        <w:numPr>
          <w:numId w:val="1"/>
        </w:numPr>
        <w:spacing w:line="270" w:lineRule="auto" w:after="0" w:before="0"/>
        <w:ind w:right="0" w:left="0"/>
      </w:pPr>
      <w:r>
        <w:rPr>
          <w:rFonts w:ascii="Arial" w:hAnsi="Arial" w:cs="Arial" w:eastAsia="Arial"/>
          <w:sz w:val="54"/>
        </w:rPr>
        <w:t>الخاتمة والتوصيات</w:t>
      </w:r>
    </w:p>
    <w:p>
      <w:pPr>
        <w:numPr>
          <w:numId w:val="1"/>
        </w:numPr>
        <w:spacing w:line="270" w:lineRule="auto" w:after="0" w:before="0"/>
        <w:ind w:right="0" w:left="0"/>
      </w:pPr>
      <w:r>
        <w:rPr>
          <w:rFonts w:ascii="Arial" w:hAnsi="Arial" w:cs="Arial" w:eastAsia="Arial"/>
          <w:sz w:val="54"/>
        </w:rPr>
        <w:t>المراجع والمصادر</w:t>
      </w:r>
    </w:p>
    <w:p>
      <w:pPr>
        <w:numPr>
          <w:numId w:val="2"/>
        </w:numPr>
        <w:spacing w:line="270" w:lineRule="auto" w:after="0" w:before="0"/>
        <w:ind w:right="0" w:left="0"/>
      </w:pPr>
      <w:r>
        <w:rPr>
          <w:rFonts w:ascii="Arial" w:hAnsi="Arial" w:cs="Arial" w:eastAsia="Arial"/>
          <w:sz w:val="61"/>
        </w:rPr>
        <w:t>المقدمة</w:t>
      </w:r>
    </w:p>
    <w:p>
      <w:pPr>
        <w:spacing w:line="270" w:lineRule="auto" w:after="0" w:before="0"/>
        <w:ind w:right="0" w:left="567"/>
      </w:pPr>
      <w:r>
        <w:rPr>
          <w:rFonts w:ascii="Arial" w:hAnsi="Arial" w:cs="Arial" w:eastAsia="Arial"/>
          <w:sz w:val="54"/>
        </w:rPr>
        <w:t xml:space="preserve">شهد العالم في السنوات الأخيرة تحولاً رقمياً هائلاً طال جميع مناحي الحياة، وكان للقطاع التعليمي النصيب الأكبر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044.png"/>
            <wp:cNvGraphicFramePr/>
            <a:graphic xmlns:a="http://schemas.openxmlformats.org/drawingml/2006/main">
              <a:graphicData uri="http://schemas.openxmlformats.org/drawingml/2006/picture">
                <pic:pic xmlns:pic="http://schemas.openxmlformats.org/drawingml/2006/picture">
                  <pic:nvPicPr>
                    <pic:cNvPr id="4" name="Picture 4" descr="image1792093398044.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من هذا التغيير. لم يعد التعليم محصوراً داخل الجدران الأربعة للفصل الدراسي التقليدي، بل امتد ليعتمد على التكنولوجيا الحديثة كعنصر أساسي في عملية التعلم والتعليم.</w:t>
      </w:r>
    </w:p>
    <w:p>
      <w:pPr>
        <w:spacing w:line="270" w:lineRule="auto" w:after="0" w:before="0"/>
        <w:ind w:right="0" w:left="567"/>
      </w:pPr>
      <w:r>
        <w:rPr>
          <w:rFonts w:ascii="Arial" w:hAnsi="Arial" w:cs="Arial" w:eastAsia="Arial"/>
          <w:sz w:val="54"/>
        </w:rPr>
        <w:t>ظهَر مفهوم "التعلم الإلكتروني" (𝐸-𝐿𝑒𝑎𝑟𝑛𝑖𝑛𝑔) ليقدم حلولاً مرنة وتفاعلية تتجاوز عوائق الزمان والمكان. ومن بين أبرز المكونات التي ساهمت في نجاح هذا التحول هي منصات إدارة التعلم (𝐿𝑀𝑆)، التي توفر بيئة افتراضية متكاملة تتيح للمؤسسات التعليمية والمدرسين وإدارة المدرسة التواصل مع الطلاب بشكل مباشر وفعّال.</w:t>
      </w:r>
    </w:p>
    <w:p>
      <w:pPr>
        <w:spacing w:line="270" w:lineRule="auto" w:after="0" w:before="0"/>
        <w:ind w:right="0" w:left="567"/>
      </w:pPr>
      <w:r>
        <w:rPr>
          <w:rFonts w:ascii="Arial" w:hAnsi="Arial" w:cs="Arial" w:eastAsia="Arial"/>
          <w:sz w:val="54"/>
        </w:rPr>
        <w:t>تهدف هذه الدراسة والتقرير إلى تسليط الضوء على دور منصات التعلم الإلكتروني مع التركيز على منصة 𝐺𝑜𝑜𝑔𝑙𝑒 𝐶𝑙𝑎𝑠𝑠𝑟𝑜𝑜𝑚 كنموذج تطبيقي رائد، وبيان كيفية مساعدتها لكل من المعلم والطالب، مع استعراض الأفكار الجوهرية والتطبيقات العملية والمراجع التي تم الاعتماد عليها.</w:t>
      </w:r>
    </w:p>
    <w:p>
      <w:pPr>
        <w:numPr>
          <w:numId w:val="3"/>
        </w:numPr>
        <w:spacing w:line="270" w:lineRule="auto" w:after="0" w:before="0"/>
        <w:ind w:right="0" w:left="0"/>
      </w:pPr>
      <w:r>
        <w:rPr>
          <w:rFonts w:ascii="Arial" w:hAnsi="Arial" w:cs="Arial" w:eastAsia="Arial"/>
          <w:sz w:val="54"/>
        </w:rPr>
        <w:t>مفهوم منصات التعلم الإلكتروني وأهميتها الحديثة</w:t>
      </w:r>
    </w:p>
    <w:p>
      <w:pPr>
        <w:spacing w:line="270" w:lineRule="auto" w:after="0" w:before="0"/>
        <w:ind w:right="0" w:left="567"/>
      </w:pPr>
      <w:r>
        <w:rPr>
          <w:rFonts w:ascii="Arial" w:hAnsi="Arial" w:cs="Arial" w:eastAsia="Arial"/>
          <w:sz w:val="54"/>
        </w:rPr>
        <w:t xml:space="preserve">تُعرَّف منصات التعلم الإلكتروني بأنه نظام برجمي متكامل يُدار عبر الإنترت، يُتيح إنشاء المحتوى التعليمي وتوزيعه وإدارته وتقييمه. وتكمن أهمية هذه المنصات في النظرة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062.png"/>
            <wp:cNvGraphicFramePr/>
            <a:graphic xmlns:a="http://schemas.openxmlformats.org/drawingml/2006/main">
              <a:graphicData uri="http://schemas.openxmlformats.org/drawingml/2006/picture">
                <pic:pic xmlns:pic="http://schemas.openxmlformats.org/drawingml/2006/picture">
                  <pic:nvPicPr>
                    <pic:cNvPr id="5" name="Picture 5" descr="image1792093398062.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الحديثة للتعليم من خلال:</w:t>
      </w:r>
    </w:p>
    <w:p>
      <w:pPr>
        <w:numPr>
          <w:numId w:val="4"/>
        </w:numPr>
        <w:spacing w:line="270" w:lineRule="auto" w:after="0" w:before="0"/>
        <w:ind w:right="0" w:left="0"/>
      </w:pPr>
      <w:r>
        <w:rPr>
          <w:rFonts w:ascii="Arial" w:hAnsi="Arial" w:cs="Arial" w:eastAsia="Arial"/>
          <w:sz w:val="54"/>
        </w:rPr>
        <w:t>استمرارية التعليم: ضمان عدم انقطاع الدراسة في أوقات الأزمات والظروف الاستثنائية.</w:t>
      </w:r>
    </w:p>
    <w:p>
      <w:pPr>
        <w:numPr>
          <w:numId w:val="4"/>
        </w:numPr>
        <w:spacing w:line="270" w:lineRule="auto" w:after="0" w:before="0"/>
        <w:ind w:right="0" w:left="0"/>
      </w:pPr>
      <w:r>
        <w:rPr>
          <w:rFonts w:ascii="Arial" w:hAnsi="Arial" w:cs="Arial" w:eastAsia="Arial"/>
          <w:sz w:val="54"/>
        </w:rPr>
        <w:t>المرونة والوصول الشامل: تمكين الطلاب من الوصول للمواد المنهجية والملاحظات في أي وقت ومن أي مكان.</w:t>
      </w:r>
    </w:p>
    <w:p>
      <w:pPr>
        <w:numPr>
          <w:numId w:val="4"/>
        </w:numPr>
        <w:spacing w:line="270" w:lineRule="auto" w:after="0" w:before="0"/>
        <w:ind w:right="0" w:left="0"/>
      </w:pPr>
      <w:r>
        <w:rPr>
          <w:rFonts w:ascii="Arial" w:hAnsi="Arial" w:cs="Arial" w:eastAsia="Arial"/>
          <w:sz w:val="54"/>
        </w:rPr>
        <w:t>مراعاة الفروق الفردية: إتاحة الفرصة للطالب بالتعلم حسب سرعته وقدرته الاستيعابية الخاصة عبر مراجعة الدروس والتسجيلات.</w:t>
      </w:r>
    </w:p>
    <w:p>
      <w:pPr>
        <w:numPr>
          <w:numId w:val="4"/>
        </w:numPr>
        <w:spacing w:line="270" w:lineRule="auto" w:after="0" w:before="0"/>
        <w:ind w:right="0" w:left="0"/>
      </w:pPr>
      <w:r>
        <w:rPr>
          <w:rFonts w:ascii="Arial" w:hAnsi="Arial" w:cs="Arial" w:eastAsia="Arial"/>
          <w:sz w:val="54"/>
        </w:rPr>
        <w:t>التشجيع على الاعتماد على الذات: تعزيز مهارات البحث والتعلم الذاتي لدى الطلاب.</w:t>
      </w:r>
    </w:p>
    <w:p>
      <w:pPr>
        <w:numPr>
          <w:numId w:val="5"/>
        </w:numPr>
        <w:spacing w:line="270" w:lineRule="auto" w:after="0" w:before="0"/>
        <w:ind w:right="0" w:left="0"/>
      </w:pPr>
      <w:r>
        <w:rPr>
          <w:rFonts w:ascii="Arial" w:hAnsi="Arial" w:cs="Arial" w:eastAsia="Arial"/>
          <w:sz w:val="54"/>
        </w:rPr>
        <w:t>منصة 𝐺𝑜𝑜𝑔𝑙𝑒 𝐶𝑙𝑎𝑠𝑠𝑟𝑜𝑜𝑚: التعريف والخصائص</w:t>
      </w:r>
    </w:p>
    <w:p>
      <w:pPr>
        <w:spacing w:line="270" w:lineRule="auto" w:after="0" w:before="0"/>
        <w:ind w:right="0" w:left="567"/>
      </w:pPr>
      <w:r>
        <w:rPr>
          <w:rFonts w:ascii="Arial" w:hAnsi="Arial" w:cs="Arial" w:eastAsia="Arial"/>
          <w:sz w:val="54"/>
        </w:rPr>
        <w:t>تُعد منصة 𝐺𝑜𝑜𝑔𝑙𝑒 𝐶𝑙𝑎𝑠𝑠𝑟𝑜𝑜𝑚 إحدى أشهر المنصات التعليمية المجانية التابعة لشركة 𝐺𝑜𝑜𝑔𝑙𝑒، والتي أُطلقت عام 2014 لتسهيل عملية التواصل بين المعلمين والطلاب وتنسيق المهام الدراسية دون الحاجة إلى المعاملات الورقية.</w:t>
      </w:r>
    </w:p>
    <w:p>
      <w:pPr>
        <w:spacing w:line="270" w:lineRule="auto" w:after="0" w:before="0"/>
        <w:ind w:right="0" w:left="567"/>
      </w:pPr>
      <w:r>
        <w:rPr>
          <w:rFonts w:ascii="Arial" w:hAnsi="Arial" w:cs="Arial" w:eastAsia="Arial"/>
          <w:sz w:val="54"/>
        </w:rPr>
        <w:t>أبرز خصائص المنصة:</w:t>
      </w:r>
    </w:p>
    <w:p>
      <w:pPr>
        <w:numPr>
          <w:numId w:val="6"/>
        </w:numPr>
        <w:spacing w:line="270" w:lineRule="auto" w:after="0" w:before="0"/>
        <w:ind w:right="0" w:left="0"/>
      </w:pPr>
      <w:r>
        <w:rPr>
          <w:rFonts w:ascii="Arial" w:hAnsi="Arial" w:cs="Arial" w:eastAsia="Arial"/>
          <w:sz w:val="54"/>
        </w:rPr>
        <w:t xml:space="preserve">التكامل التام مع أدوات 𝐺𝑜𝑜𝑔𝑙𝑒 𝑊𝑜𝑟𝑘𝑠𝑝𝑎𝑐𝑒: ترتبط المنصة بشكل مباشر مع أدوات مثل: (𝐺𝑜𝑜𝑔𝑙𝑒 𝐷𝑜𝑐𝑠, 𝐺𝑜𝑜𝑔𝑙𝑒 𝐷𝑟𝑖𝑣𝑒, 𝐺𝑜𝑜𝑔𝑙𝑒 𝐹𝑜𝑟𝑚𝑠, 𝐺𝑜𝑜𝑔𝑙𝑒 𝑀𝑒𝑒𝑡,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092.png"/>
            <wp:cNvGraphicFramePr/>
            <a:graphic xmlns:a="http://schemas.openxmlformats.org/drawingml/2006/main">
              <a:graphicData uri="http://schemas.openxmlformats.org/drawingml/2006/picture">
                <pic:pic xmlns:pic="http://schemas.openxmlformats.org/drawingml/2006/picture">
                  <pic:nvPicPr>
                    <pic:cNvPr id="6" name="Picture 6" descr="image1792093398092.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𝐺𝑜𝑜𝑔𝑙𝑒 𝑆𝑙𝑖𝑑𝑒𝑠).</w:t>
      </w:r>
    </w:p>
    <w:p>
      <w:pPr>
        <w:numPr>
          <w:numId w:val="6"/>
        </w:numPr>
        <w:spacing w:line="270" w:lineRule="auto" w:after="0" w:before="0"/>
        <w:ind w:right="0" w:left="0"/>
      </w:pPr>
      <w:r>
        <w:rPr>
          <w:rFonts w:ascii="Arial" w:hAnsi="Arial" w:cs="Arial" w:eastAsia="Arial"/>
          <w:sz w:val="54"/>
        </w:rPr>
        <w:t>السهولة والبساطة: تصميم وجهة مستخدم بسيطة ومباشرة لا تتطلب مهارات برمجية أو تقنية معقدة.</w:t>
      </w:r>
    </w:p>
    <w:p>
      <w:pPr>
        <w:numPr>
          <w:numId w:val="6"/>
        </w:numPr>
        <w:spacing w:line="270" w:lineRule="auto" w:after="0" w:before="0"/>
        <w:ind w:right="0" w:left="0"/>
      </w:pPr>
      <w:r>
        <w:rPr>
          <w:rFonts w:ascii="Arial" w:hAnsi="Arial" w:cs="Arial" w:eastAsia="Arial"/>
          <w:sz w:val="54"/>
        </w:rPr>
        <w:t>التنظيم الآلي: إنشاء مجلدات تلقائية على 𝐺𝑜𝑜𝑔𝑙𝑒 𝐷𝑟𝑖𝑣𝑒 لكل فصل دراسي ولكل واجب يتم تكليفه.</w:t>
      </w:r>
    </w:p>
    <w:p>
      <w:pPr>
        <w:numPr>
          <w:numId w:val="6"/>
        </w:numPr>
        <w:spacing w:line="270" w:lineRule="auto" w:after="0" w:before="0"/>
        <w:ind w:right="0" w:left="0"/>
      </w:pPr>
      <w:r>
        <w:rPr>
          <w:rFonts w:ascii="Arial" w:hAnsi="Arial" w:cs="Arial" w:eastAsia="Arial"/>
          <w:sz w:val="54"/>
        </w:rPr>
        <w:t>مجانية الاستخدام: توفير الخدمات بشكل مجاني للمدارس والمؤسسات والأفراد.</w:t>
      </w:r>
    </w:p>
    <w:p>
      <w:pPr>
        <w:numPr>
          <w:numId w:val="7"/>
        </w:numPr>
        <w:spacing w:line="270" w:lineRule="auto" w:after="0" w:before="0"/>
        <w:ind w:right="0" w:left="0"/>
      </w:pPr>
      <w:r>
        <w:rPr>
          <w:rFonts w:ascii="Arial" w:hAnsi="Arial" w:cs="Arial" w:eastAsia="Arial"/>
          <w:sz w:val="54"/>
        </w:rPr>
        <w:t>كيف تدعم منصة 𝐺𝑜𝑜𝑔𝑙𝑒 𝐶𝑙𝑎𝑠𝑠𝑟𝑜𝑜𝑚 المعلمين والطلاب؟</w:t>
      </w:r>
    </w:p>
    <w:p>
      <w:pPr>
        <w:spacing w:line="270" w:lineRule="auto" w:after="0" w:before="0"/>
        <w:ind w:right="0" w:left="567"/>
      </w:pPr>
      <w:r>
        <w:rPr>
          <w:rFonts w:ascii="Arial" w:hAnsi="Arial" w:cs="Arial" w:eastAsia="Arial"/>
          <w:sz w:val="54"/>
        </w:rPr>
        <w:t>أ. فوائد المنصة للمعلمين (𝑇𝑒𝑎𝑐ℎ𝑒𝑟𝑠):</w:t>
      </w:r>
    </w:p>
    <w:p>
      <w:pPr>
        <w:numPr>
          <w:numId w:val="8"/>
        </w:numPr>
        <w:spacing w:line="270" w:lineRule="auto" w:after="0" w:before="0"/>
        <w:ind w:right="0" w:left="0"/>
      </w:pPr>
      <w:r>
        <w:rPr>
          <w:rFonts w:ascii="Arial" w:hAnsi="Arial" w:cs="Arial" w:eastAsia="Arial"/>
          <w:sz w:val="54"/>
        </w:rPr>
        <w:t xml:space="preserve">توفير الوقت والجهد: </w:t>
      </w:r>
    </w:p>
    <w:p>
      <w:pPr>
        <w:numPr>
          <w:numId w:val="8"/>
        </w:numPr>
        <w:spacing w:line="270" w:lineRule="auto" w:after="0" w:before="0"/>
        <w:ind w:right="0" w:left="567"/>
      </w:pPr>
      <w:r>
        <w:rPr>
          <w:rFonts w:ascii="Arial" w:hAnsi="Arial" w:cs="Arial" w:eastAsia="Arial"/>
          <w:sz w:val="54"/>
        </w:rPr>
        <w:t>توزيع الواجبات والأنشطة إلكترونياً بنقرة زر واحدة دون الحاجة لطباعة الأوراق.</w:t>
      </w:r>
    </w:p>
    <w:p>
      <w:pPr>
        <w:numPr>
          <w:numId w:val="8"/>
        </w:numPr>
        <w:spacing w:line="270" w:lineRule="auto" w:after="0" w:before="0"/>
        <w:ind w:right="0" w:left="567"/>
      </w:pPr>
      <w:r>
        <w:rPr>
          <w:rFonts w:ascii="Arial" w:hAnsi="Arial" w:cs="Arial" w:eastAsia="Arial"/>
          <w:sz w:val="54"/>
        </w:rPr>
        <w:t>إمكانية تصحيح الواجبات وإبداء الملاحظات والتغذية الراجعة فوراً.</w:t>
      </w:r>
    </w:p>
    <w:p>
      <w:pPr>
        <w:numPr>
          <w:numId w:val="8"/>
        </w:numPr>
        <w:spacing w:line="270" w:lineRule="auto" w:after="0" w:before="0"/>
        <w:ind w:right="0" w:left="0"/>
      </w:pPr>
      <w:r>
        <w:rPr>
          <w:rFonts w:ascii="Arial" w:hAnsi="Arial" w:cs="Arial" w:eastAsia="Arial"/>
          <w:sz w:val="54"/>
        </w:rPr>
        <w:t xml:space="preserve">التنظيم وإدارة الفصل: </w:t>
      </w:r>
    </w:p>
    <w:p>
      <w:pPr>
        <w:numPr>
          <w:numId w:val="8"/>
        </w:numPr>
        <w:spacing w:line="270" w:lineRule="auto" w:after="0" w:before="0"/>
        <w:ind w:right="0" w:left="567"/>
      </w:pPr>
      <w:r>
        <w:rPr>
          <w:rFonts w:ascii="Arial" w:hAnsi="Arial" w:cs="Arial" w:eastAsia="Arial"/>
          <w:sz w:val="54"/>
        </w:rPr>
        <w:t>ترتيب الدروس حسب الوحدات الدراسية أو الموضوعات (𝑇𝑜𝑝𝑖𝑐𝑠).</w:t>
      </w:r>
    </w:p>
    <w:p>
      <w:pPr>
        <w:numPr>
          <w:numId w:val="8"/>
        </w:numPr>
        <w:spacing w:line="270" w:lineRule="auto" w:after="0" w:before="0"/>
        <w:ind w:right="0" w:left="567"/>
      </w:pPr>
      <w:r>
        <w:rPr>
          <w:rFonts w:ascii="Arial" w:hAnsi="Arial" w:cs="Arial" w:eastAsia="Arial"/>
          <w:sz w:val="54"/>
        </w:rPr>
        <w:t xml:space="preserve">جدول أوقات نشر الواجبات والإعلانات مستقبلاً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130.png"/>
            <wp:cNvGraphicFramePr/>
            <a:graphic xmlns:a="http://schemas.openxmlformats.org/drawingml/2006/main">
              <a:graphicData uri="http://schemas.openxmlformats.org/drawingml/2006/picture">
                <pic:pic xmlns:pic="http://schemas.openxmlformats.org/drawingml/2006/picture">
                  <pic:nvPicPr>
                    <pic:cNvPr id="7" name="Picture 7" descr="image1792093398130.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(𝑆𝑐ℎ𝑒𝑑𝑢𝑙𝑒).</w:t>
      </w:r>
    </w:p>
    <w:p>
      <w:pPr>
        <w:numPr>
          <w:numId w:val="8"/>
        </w:numPr>
        <w:spacing w:line="270" w:lineRule="auto" w:after="0" w:before="0"/>
        <w:ind w:right="0" w:left="0"/>
      </w:pPr>
      <w:r>
        <w:rPr>
          <w:rFonts w:ascii="Arial" w:hAnsi="Arial" w:cs="Arial" w:eastAsia="Arial"/>
          <w:sz w:val="54"/>
        </w:rPr>
        <w:t xml:space="preserve">التقييم المستمر وتحليل الأداء: </w:t>
      </w:r>
    </w:p>
    <w:p>
      <w:pPr>
        <w:numPr>
          <w:numId w:val="8"/>
        </w:numPr>
        <w:spacing w:line="270" w:lineRule="auto" w:after="0" w:before="0"/>
        <w:ind w:right="0" w:left="567"/>
      </w:pPr>
      <w:r>
        <w:rPr>
          <w:rFonts w:ascii="Arial" w:hAnsi="Arial" w:cs="Arial" w:eastAsia="Arial"/>
          <w:sz w:val="54"/>
        </w:rPr>
        <w:t>متابعة الطلاب الذين أرسلوا الواجبات والذين يتأخرون في التسليم.</w:t>
      </w:r>
    </w:p>
    <w:p>
      <w:pPr>
        <w:numPr>
          <w:numId w:val="8"/>
        </w:numPr>
        <w:spacing w:line="270" w:lineRule="auto" w:after="0" w:before="0"/>
        <w:ind w:right="0" w:left="567"/>
      </w:pPr>
      <w:r>
        <w:rPr>
          <w:rFonts w:ascii="Arial" w:hAnsi="Arial" w:cs="Arial" w:eastAsia="Arial"/>
          <w:sz w:val="54"/>
        </w:rPr>
        <w:t>تقديم رصد درجات دقيق ورسوم بيانية أحياناً للتقييم.</w:t>
      </w:r>
    </w:p>
    <w:p>
      <w:pPr>
        <w:numPr>
          <w:numId w:val="8"/>
        </w:numPr>
        <w:spacing w:line="270" w:lineRule="auto" w:after="0" w:before="0"/>
        <w:ind w:right="0" w:left="0"/>
      </w:pPr>
      <w:r>
        <w:rPr>
          <w:rFonts w:ascii="Arial" w:hAnsi="Arial" w:cs="Arial" w:eastAsia="Arial"/>
          <w:sz w:val="54"/>
        </w:rPr>
        <w:t>سهولة التواصل: إرسال تنبيهات وإعلانات عامة لجميع الطلاب أو رسائل خاصة لطلاب محددين بحاجة إلى دعم إضافي.</w:t>
      </w:r>
    </w:p>
    <w:p>
      <w:pPr>
        <w:spacing w:line="270" w:lineRule="auto" w:after="0" w:before="0"/>
        <w:ind w:right="0" w:left="567"/>
      </w:pPr>
      <w:r>
        <w:rPr>
          <w:rFonts w:ascii="Arial" w:hAnsi="Arial" w:cs="Arial" w:eastAsia="Arial"/>
          <w:sz w:val="54"/>
        </w:rPr>
        <w:t>ب. فوائد المنصة للطلاب (𝑆𝑡𝑢𝑑𝑒𝑛𝑡𝑠):</w:t>
      </w:r>
    </w:p>
    <w:p>
      <w:pPr>
        <w:numPr>
          <w:numId w:val="8"/>
        </w:numPr>
        <w:spacing w:line="270" w:lineRule="auto" w:after="0" w:before="0"/>
        <w:ind w:right="0" w:left="0"/>
      </w:pPr>
      <w:r>
        <w:rPr>
          <w:rFonts w:ascii="Arial" w:hAnsi="Arial" w:cs="Arial" w:eastAsia="Arial"/>
          <w:sz w:val="54"/>
        </w:rPr>
        <w:t xml:space="preserve">سهولة الوصول للمحتوى: جميع الكتب، العروض التقديمية، والملاحظات مخزنة في مكان واحد ومتاحة </w:t>
      </w:r>
      <w:r>
        <w:rPr>
          <w:rFonts w:ascii="Arial" w:hAnsi="Arial" w:cs="Arial" w:eastAsia="Arial"/>
          <w:sz w:val="54"/>
        </w:rPr>
        <w:t>24/7</w:t>
      </w:r>
      <w:r>
        <w:rPr>
          <w:rFonts w:ascii="Arial" w:hAnsi="Arial" w:cs="Arial" w:eastAsia="Arial"/>
          <w:sz w:val="54"/>
        </w:rPr>
        <w:t>.</w:t>
      </w:r>
    </w:p>
    <w:p>
      <w:pPr>
        <w:numPr>
          <w:numId w:val="8"/>
        </w:numPr>
        <w:spacing w:line="270" w:lineRule="auto" w:after="0" w:before="0"/>
        <w:ind w:right="0" w:left="0"/>
      </w:pPr>
      <w:r>
        <w:rPr>
          <w:rFonts w:ascii="Arial" w:hAnsi="Arial" w:cs="Arial" w:eastAsia="Arial"/>
          <w:sz w:val="54"/>
        </w:rPr>
        <w:t>التذكيرات والتنظيم: وجود تقويم (𝐶𝑎𝑙𝑒𝑛𝑑𝑎𝑟) مدمج يوضح مواعيد التسليم النهائية للاختبارات والواجبات مما يمنع النسيان.</w:t>
      </w:r>
    </w:p>
    <w:p>
      <w:pPr>
        <w:numPr>
          <w:numId w:val="8"/>
        </w:numPr>
        <w:spacing w:line="270" w:lineRule="auto" w:after="0" w:before="0"/>
        <w:ind w:right="0" w:left="0"/>
      </w:pPr>
      <w:r>
        <w:rPr>
          <w:rFonts w:ascii="Arial" w:hAnsi="Arial" w:cs="Arial" w:eastAsia="Arial"/>
          <w:sz w:val="54"/>
        </w:rPr>
        <w:t>التفاعل وتطوير المهارات: التعاون مع الزملاء في المشاريع الجماعية عبر المستندات المشتركة.</w:t>
      </w:r>
    </w:p>
    <w:p>
      <w:pPr>
        <w:numPr>
          <w:numId w:val="8"/>
        </w:numPr>
        <w:spacing w:line="270" w:lineRule="auto" w:after="0" w:before="0"/>
        <w:ind w:right="0" w:left="0"/>
      </w:pPr>
      <w:r>
        <w:rPr>
          <w:rFonts w:ascii="Arial" w:hAnsi="Arial" w:cs="Arial" w:eastAsia="Arial"/>
          <w:sz w:val="54"/>
        </w:rPr>
        <w:t xml:space="preserve">الخصوصية في التغذية الراجعة: استقبال الدرجات والملاحظات بخصوصية تامة بين الطالب والمعلم، مما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159.png"/>
            <wp:cNvGraphicFramePr/>
            <a:graphic xmlns:a="http://schemas.openxmlformats.org/drawingml/2006/main">
              <a:graphicData uri="http://schemas.openxmlformats.org/drawingml/2006/picture">
                <pic:pic xmlns:pic="http://schemas.openxmlformats.org/drawingml/2006/picture">
                  <pic:nvPicPr>
                    <pic:cNvPr id="8" name="Picture 8" descr="image1792093398159.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يعزز الثقة بالنفس.</w:t>
      </w:r>
    </w:p>
    <w:p>
      <w:pPr>
        <w:numPr>
          <w:numId w:val="9"/>
        </w:numPr>
        <w:spacing w:line="270" w:lineRule="auto" w:after="0" w:before="0"/>
        <w:ind w:right="0" w:left="0"/>
      </w:pPr>
      <w:r>
        <w:rPr>
          <w:rFonts w:ascii="Arial" w:hAnsi="Arial" w:cs="Arial" w:eastAsia="Arial"/>
          <w:sz w:val="54"/>
        </w:rPr>
        <w:t>أهم الأفكار والميزات الأساسية مع أمثلة تطبيقية</w:t>
      </w:r>
    </w:p>
    <w:p>
      <w:pPr>
        <w:spacing w:line="270" w:lineRule="auto" w:after="0" w:before="0"/>
        <w:ind w:right="0" w:left="0"/>
      </w:pPr>
      <w:r>
        <w:rPr>
          <w:rFonts w:ascii="Arial" w:hAnsi="Arial" w:cs="Arial" w:eastAsia="Arial"/>
          <w:sz w:val="54"/>
        </w:rPr>
        <w:t/>
      </w:r>
      <w:r>
        <w:rPr>
          <w:rFonts w:ascii="Arial" w:hAnsi="Arial" w:cs="Arial" w:eastAsia="Arial"/>
          <w:sz w:val="54"/>
        </w:rPr>
        <w:t/>
      </w: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2952"/>
        <w:gridCol w:w="2952"/>
        <w:gridCol w:w="2952"/>
      </w:tblGrid>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ا</w:t>
            </w:r>
            <w:r>
              <w:rPr>
                <w:rFonts w:ascii="Arial" w:hAnsi="Arial" w:cs="Arial" w:eastAsia="Arial"/>
                <w:b w:val="true"/>
                <w:sz w:val="54"/>
              </w:rPr>
              <w:t>لفكرة / الميزة</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ا</w:t>
            </w:r>
            <w:r>
              <w:rPr>
                <w:rFonts w:ascii="Arial" w:hAnsi="Arial" w:cs="Arial" w:eastAsia="Arial"/>
                <w:b w:val="true"/>
                <w:sz w:val="54"/>
              </w:rPr>
              <w:t>لشرح</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م</w:t>
            </w:r>
            <w:r>
              <w:rPr>
                <w:rFonts w:ascii="Arial" w:hAnsi="Arial" w:cs="Arial" w:eastAsia="Arial"/>
                <w:b w:val="true"/>
                <w:sz w:val="54"/>
              </w:rPr>
              <w:t>ثال تطبيقي من الواقع الدراسي</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1</w:t>
            </w:r>
            <w:r>
              <w:rPr>
                <w:rFonts w:ascii="Arial" w:hAnsi="Arial" w:cs="Arial" w:eastAsia="Arial"/>
                <w:sz w:val="54"/>
              </w:rPr>
              <w:t>. الإعلانات والتواصل الحي (𝐶𝑙𝑎𝑠𝑠 𝑆𝑡𝑟𝑒𝑎𝑚)</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ل</w:t>
            </w:r>
            <w:r>
              <w:rPr>
                <w:rFonts w:ascii="Arial" w:hAnsi="Arial" w:cs="Arial" w:eastAsia="Arial"/>
                <w:sz w:val="54"/>
              </w:rPr>
              <w:t>وحة تفاعلية لمشاركة الأخبار، المناقشات السريعة، والتنبيهات.</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ق</w:t>
            </w:r>
            <w:r>
              <w:rPr>
                <w:rFonts w:ascii="Arial" w:hAnsi="Arial" w:cs="Arial" w:eastAsia="Arial"/>
                <w:sz w:val="54"/>
              </w:rPr>
              <w:t>ام معلم التاريخ بنشر سؤال مناقشة: "ما رأيك في أسباب الحرب العالمية الأولى؟"، وبدأ الطلاب بالتفاعل وكتابة الآراء في التعليقات.</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2</w:t>
            </w:r>
            <w:r>
              <w:rPr>
                <w:rFonts w:ascii="Arial" w:hAnsi="Arial" w:cs="Arial" w:eastAsia="Arial"/>
                <w:sz w:val="54"/>
              </w:rPr>
              <w:t>. إدارة الواجبات والمهام (𝐴𝑠𝑠𝑖𝑔𝑛𝑚𝑒𝑛𝑡𝑠)</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إ</w:t>
            </w:r>
            <w:r>
              <w:rPr>
                <w:rFonts w:ascii="Arial" w:hAnsi="Arial" w:cs="Arial" w:eastAsia="Arial"/>
                <w:sz w:val="54"/>
              </w:rPr>
              <w:t>نشاء تكليفات مع تحديد التاريخ، الدرجة، والمرفقات المطلوبة.</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ط</w:t>
            </w:r>
            <w:r>
              <w:rPr>
                <w:rFonts w:ascii="Arial" w:hAnsi="Arial" w:cs="Arial" w:eastAsia="Arial"/>
                <w:sz w:val="54"/>
              </w:rPr>
              <w:t>َلب معلم الفيزياء إعداد تقرير عن "قوانين نيوتن". قام الطالب رفعه كملف 𝐺𝑜𝑜𝑔𝑙𝑒 𝐷𝑜𝑐𝑠 واستلم المعلم إشعاراً فورياً للتصحيح.</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3</w:t>
            </w:r>
            <w:r>
              <w:rPr>
                <w:rFonts w:ascii="Arial" w:hAnsi="Arial" w:cs="Arial" w:eastAsia="Arial"/>
                <w:sz w:val="54"/>
              </w:rPr>
              <w:t>. الاختبارات القصيرة الإلكترونية (𝑄𝑢𝑖𝑧 𝐴𝑠𝑠𝑖𝑔𝑛𝑚𝑒𝑛𝑡𝑠)</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إ</w:t>
            </w:r>
            <w:r>
              <w:rPr>
                <w:rFonts w:ascii="Arial" w:hAnsi="Arial" w:cs="Arial" w:eastAsia="Arial"/>
                <w:sz w:val="54"/>
              </w:rPr>
              <w:t>عداد اختبارات تصحح ذاتياً باستخدام 𝐺𝑜𝑜𝑔𝑙𝑒 𝐹𝑜𝑟𝑚𝑠.</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أ</w:t>
            </w:r>
            <w:r>
              <w:rPr>
                <w:rFonts w:ascii="Arial" w:hAnsi="Arial" w:cs="Arial" w:eastAsia="Arial"/>
                <w:sz w:val="54"/>
              </w:rPr>
              <w:t>عدت معلّمة اللغة الإنجليزية اختبار قواعد مكوناً من 10 أسئلة خيارات متعددة، واستلم الطلاب الدرجة فور الانتهاء مع توضيح الإجابات الصحيحة.</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4</w:t>
            </w:r>
            <w:r>
              <w:rPr>
                <w:rFonts w:ascii="Arial" w:hAnsi="Arial" w:cs="Arial" w:eastAsia="Arial"/>
                <w:sz w:val="54"/>
              </w:rPr>
              <w:t>. الفصل الافتراضي والمباشر (𝐺𝑜𝑜𝑔𝑙𝑒 𝑀𝑒𝑒𝑡 𝐼𝑛𝑡𝑒𝑔𝑟𝑎𝑡𝑖𝑜𝑛)</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ر</w:t>
            </w:r>
            <w:r>
              <w:rPr>
                <w:rFonts w:ascii="Arial" w:hAnsi="Arial" w:cs="Arial" w:eastAsia="Arial"/>
                <w:sz w:val="54"/>
              </w:rPr>
              <w:t>بط الفصل برابط اجتماع فيديو مباشر لمقابلة الطلاب.</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ف</w:t>
            </w:r>
            <w:r>
              <w:rPr>
                <w:rFonts w:ascii="Arial" w:hAnsi="Arial" w:cs="Arial" w:eastAsia="Arial"/>
                <w:sz w:val="54"/>
              </w:rPr>
              <w:t>ي حالة التعلم عن بُعد أو تقديم حصة مراجعة، يضغط الطلاب على رابط 𝑀𝑒𝑒𝑡 المتواجد في أعلى الصفحة للانضمام للدرس المباشر.</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5</w:t>
            </w:r>
            <w:r>
              <w:rPr>
                <w:rFonts w:ascii="Arial" w:hAnsi="Arial" w:cs="Arial" w:eastAsia="Arial"/>
                <w:sz w:val="54"/>
              </w:rPr>
              <w:t>. التقييم بأسلوب القواعد (𝑅𝑢𝑏𝑟𝑖𝑐𝑠)</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و</w:t>
            </w:r>
            <w:r>
              <w:rPr>
                <w:rFonts w:ascii="Arial" w:hAnsi="Arial" w:cs="Arial" w:eastAsia="Arial"/>
                <w:sz w:val="54"/>
              </w:rPr>
              <w:t>ضع معايير محددة للتقييم يُطلع عليها الطالب قبل البدء.</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و</w:t>
            </w:r>
            <w:r>
              <w:rPr>
                <w:rFonts w:ascii="Arial" w:hAnsi="Arial" w:cs="Arial" w:eastAsia="Arial"/>
                <w:sz w:val="54"/>
              </w:rPr>
              <w:t>ضع معلم اللغة العربية سلم تقييم للتعبير: (5 درجات لسلامة اللغة، 5 درجات للأفكار، 5 درجات للتنسيق).</w:t>
            </w:r>
          </w:p>
        </w:tc>
      </w:tr>
    </w:tbl>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400.png"/>
            <wp:cNvGraphicFramePr/>
            <a:graphic xmlns:a="http://schemas.openxmlformats.org/drawingml/2006/main">
              <a:graphicData uri="http://schemas.openxmlformats.org/drawingml/2006/picture">
                <pic:pic xmlns:pic="http://schemas.openxmlformats.org/drawingml/2006/picture">
                  <pic:nvPicPr>
                    <pic:cNvPr id="9" name="Picture 9" descr="image1792093398400.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406.png"/>
            <wp:cNvGraphicFramePr/>
            <a:graphic xmlns:a="http://schemas.openxmlformats.org/drawingml/2006/main">
              <a:graphicData uri="http://schemas.openxmlformats.org/drawingml/2006/picture">
                <pic:pic xmlns:pic="http://schemas.openxmlformats.org/drawingml/2006/picture">
                  <pic:nvPicPr>
                    <pic:cNvPr id="10" name="Picture 10" descr="image1792093398406.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numPr>
          <w:numId w:val="10"/>
        </w:numPr>
        <w:spacing w:line="270" w:lineRule="auto" w:after="0" w:before="0"/>
        <w:ind w:right="0" w:left="0"/>
      </w:pPr>
      <w:r>
        <w:rPr>
          <w:rFonts w:ascii="Arial" w:hAnsi="Arial" w:cs="Arial" w:eastAsia="Arial"/>
          <w:sz w:val="54"/>
        </w:rPr>
        <w:t>6. التحديات والحلول المقترحة</w:t>
      </w:r>
    </w:p>
    <w:p>
      <w:pPr>
        <w:numPr>
          <w:numId w:val="10"/>
        </w:numPr>
        <w:spacing w:line="270" w:lineRule="auto" w:after="0" w:before="0"/>
        <w:ind w:right="0" w:left="567"/>
      </w:pPr>
      <w:r>
        <w:rPr>
          <w:rFonts w:ascii="Arial" w:hAnsi="Arial" w:cs="Arial" w:eastAsia="Arial"/>
          <w:sz w:val="54"/>
        </w:rPr>
        <w:t>رغم الميزات العظيمة لمنصات التعلم مثل 𝐺𝑜𝑜𝑔𝑙𝑒 𝐶𝑙𝑎𝑠𝑠𝑟𝑜𝑜𝑚، إلا أن هناك بعض التحديات التي قد تواجه التطبيق:</w:t>
      </w:r>
    </w:p>
    <w:p>
      <w:pPr>
        <w:numPr>
          <w:numId w:val="10"/>
        </w:numPr>
        <w:spacing w:line="270" w:lineRule="auto" w:after="0" w:before="0"/>
        <w:ind w:right="0" w:left="0"/>
      </w:pPr>
      <w:r>
        <w:rPr>
          <w:rFonts w:ascii="Arial" w:hAnsi="Arial" w:cs="Arial" w:eastAsia="Arial"/>
          <w:sz w:val="54"/>
        </w:rPr>
        <w:t xml:space="preserve">تحدي ضعف الاتصال بالإنترنت: </w:t>
      </w:r>
    </w:p>
    <w:p>
      <w:pPr>
        <w:numPr>
          <w:numId w:val="10"/>
        </w:numPr>
        <w:spacing w:line="270" w:lineRule="auto" w:after="0" w:before="0"/>
        <w:ind w:right="0" w:left="567"/>
      </w:pPr>
      <w:r>
        <w:rPr>
          <w:rFonts w:ascii="Arial" w:hAnsi="Arial" w:cs="Arial" w:eastAsia="Arial"/>
          <w:sz w:val="54"/>
        </w:rPr>
        <w:t xml:space="preserve">الحل: دعم خاصية "العمل دون اتصال" (𝑂𝑓𝑓𝑙𝑖𝑛𝑒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420.png"/>
            <wp:cNvGraphicFramePr/>
            <a:graphic xmlns:a="http://schemas.openxmlformats.org/drawingml/2006/main">
              <a:graphicData uri="http://schemas.openxmlformats.org/drawingml/2006/picture">
                <pic:pic xmlns:pic="http://schemas.openxmlformats.org/drawingml/2006/picture">
                  <pic:nvPicPr>
                    <pic:cNvPr id="11" name="Picture 11" descr="image1792093398420.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𝑀𝑜𝑑𝑒) في مستندات 𝐺𝑜𝑜𝑔𝑙𝑒 وتنزيل المواد المنهجية مسبقاً.</w:t>
      </w:r>
    </w:p>
    <w:p>
      <w:pPr>
        <w:numPr>
          <w:numId w:val="10"/>
        </w:numPr>
        <w:spacing w:line="270" w:lineRule="auto" w:after="0" w:before="0"/>
        <w:ind w:right="0" w:left="0"/>
      </w:pPr>
      <w:r>
        <w:rPr>
          <w:rFonts w:ascii="Arial" w:hAnsi="Arial" w:cs="Arial" w:eastAsia="Arial"/>
          <w:sz w:val="54"/>
        </w:rPr>
        <w:t xml:space="preserve">ضعف المهارات الرقمية لدى بعض المعلمين أو الطلاب: </w:t>
      </w:r>
    </w:p>
    <w:p>
      <w:pPr>
        <w:numPr>
          <w:numId w:val="10"/>
        </w:numPr>
        <w:spacing w:line="270" w:lineRule="auto" w:after="0" w:before="0"/>
        <w:ind w:right="0" w:left="567"/>
      </w:pPr>
      <w:r>
        <w:rPr>
          <w:rFonts w:ascii="Arial" w:hAnsi="Arial" w:cs="Arial" w:eastAsia="Arial"/>
          <w:sz w:val="54"/>
        </w:rPr>
        <w:t>الحل: تقديم ورش تدريبية ودورات تعريفية قبل بدء الفصل الدراسي.</w:t>
      </w:r>
    </w:p>
    <w:p>
      <w:pPr>
        <w:numPr>
          <w:numId w:val="11"/>
        </w:numPr>
        <w:spacing w:line="270" w:lineRule="auto" w:after="0" w:before="0"/>
        <w:ind w:right="0" w:left="0"/>
      </w:pPr>
      <w:r>
        <w:rPr>
          <w:rFonts w:ascii="Arial" w:hAnsi="Arial" w:cs="Arial" w:eastAsia="Arial"/>
          <w:sz w:val="54"/>
        </w:rPr>
        <w:t xml:space="preserve">قلة التفاعل البشري المباشر: </w:t>
      </w:r>
    </w:p>
    <w:p>
      <w:pPr>
        <w:spacing w:line="270" w:lineRule="auto" w:after="0" w:before="0"/>
        <w:ind w:right="0" w:left="567"/>
      </w:pPr>
      <w:r>
        <w:rPr>
          <w:rFonts w:ascii="Arial" w:hAnsi="Arial" w:cs="Arial" w:eastAsia="Arial"/>
          <w:sz w:val="54"/>
        </w:rPr>
        <w:t>الحل: دمج التعليم الإلكتروني بالتعليم الحضوري فيما يعرف بـ التعليم المدمج (𝐵𝑙𝑒𝑛𝑑𝑒𝑑 𝐿𝑒𝑎𝑟𝑛𝑖𝑛𝑔).</w:t>
      </w:r>
    </w:p>
    <w:p>
      <w:pPr>
        <w:spacing w:line="270" w:lineRule="auto" w:after="0" w:before="0"/>
        <w:ind w:right="0" w:left="567"/>
      </w:pPr>
      <w:r>
        <w:rPr>
          <w:rFonts w:ascii="Arial" w:hAnsi="Arial" w:cs="Arial" w:eastAsia="Arial"/>
          <w:sz w:val="54"/>
        </w:rPr>
        <w:t>الخاتمة والتوصيات</w:t>
      </w:r>
    </w:p>
    <w:p>
      <w:pPr>
        <w:numPr>
          <w:numId w:val="12"/>
        </w:numPr>
        <w:spacing w:line="270" w:lineRule="auto" w:after="0" w:before="0"/>
        <w:ind w:right="0" w:left="0"/>
      </w:pPr>
      <w:r>
        <w:rPr>
          <w:rFonts w:ascii="Arial" w:hAnsi="Arial" w:cs="Arial" w:eastAsia="Arial"/>
          <w:sz w:val="54"/>
        </w:rPr>
        <w:t>أثبتت منصة 𝐺𝑜𝑜𝑔𝑙𝑒 𝐶𝑙𝑎𝑠𝑠𝑟𝑜𝑜𝑚 وغير ها من منصات التعلم الإلكتروني أنها ليست مجرد بديل مؤقت للتعليم التقليدي، بل هي أداة استراتيجية مساندة تطوّر من جودة التعليم وترفع من كفاءته. فهي تسهم في تحويل الطالب من مستقبل سلبي للمعلومة إلى مشارك نشط ومنظم.</w:t>
      </w:r>
    </w:p>
    <w:p>
      <w:pPr>
        <w:numPr>
          <w:numId w:val="12"/>
        </w:numPr>
        <w:spacing w:line="270" w:lineRule="auto" w:after="0" w:before="0"/>
        <w:ind w:right="0" w:left="0"/>
      </w:pPr>
      <w:r>
        <w:rPr>
          <w:rFonts w:ascii="Arial" w:hAnsi="Arial" w:cs="Arial" w:eastAsia="Arial"/>
          <w:sz w:val="54"/>
        </w:rPr>
        <w:t>التوصيات:</w:t>
      </w:r>
    </w:p>
    <w:p>
      <w:pPr>
        <w:numPr>
          <w:numId w:val="12"/>
        </w:numPr>
        <w:spacing w:line="270" w:lineRule="auto" w:after="0" w:before="0"/>
        <w:ind w:right="0" w:left="0"/>
      </w:pPr>
      <w:r>
        <w:rPr>
          <w:rFonts w:ascii="Arial" w:hAnsi="Arial" w:cs="Arial" w:eastAsia="Arial"/>
          <w:sz w:val="54"/>
        </w:rPr>
        <w:t>الاعتماد المستمر على التعليم المدمج الذي يجمع بين بيئة الفصل الحقيقي والمنصة الرقمية.</w:t>
      </w:r>
    </w:p>
    <w:p>
      <w:pPr>
        <w:numPr>
          <w:numId w:val="13"/>
        </w:numPr>
        <w:spacing w:line="270" w:lineRule="auto" w:after="0" w:before="0"/>
        <w:ind w:right="0" w:left="0"/>
      </w:pPr>
      <w:r>
        <w:rPr>
          <w:rFonts w:ascii="Arial" w:hAnsi="Arial" w:cs="Arial" w:eastAsia="Arial"/>
          <w:sz w:val="54"/>
        </w:rPr>
        <w:t>التأكيد على استغلال أدوات التقييم الذاتي وتوفير التغذية الراجعة الفورية للطلاب.</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441.png"/>
            <wp:cNvGraphicFramePr/>
            <a:graphic xmlns:a="http://schemas.openxmlformats.org/drawingml/2006/main">
              <a:graphicData uri="http://schemas.openxmlformats.org/drawingml/2006/picture">
                <pic:pic xmlns:pic="http://schemas.openxmlformats.org/drawingml/2006/picture">
                  <pic:nvPicPr>
                    <pic:cNvPr id="12" name="Picture 12" descr="image1792093398441.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تدريب أسر الطلاب والطلاب أنفسهم على كيفية الاستفادة القصوى من تنظيم الوقت عبر التقويم والمنصات.</w:t>
      </w:r>
    </w:p>
    <w:p>
      <w:pPr>
        <w:numPr>
          <w:numId w:val="14"/>
        </w:numPr>
        <w:spacing w:line="270" w:lineRule="auto" w:after="0" w:before="0"/>
        <w:ind w:right="0" w:left="0"/>
      </w:pPr>
      <w:r>
        <w:rPr>
          <w:rFonts w:ascii="Arial" w:hAnsi="Arial" w:cs="Arial" w:eastAsia="Arial"/>
          <w:sz w:val="54"/>
        </w:rPr>
        <w:t>المراجع والمصادر</w:t>
      </w:r>
    </w:p>
    <w:p>
      <w:pPr>
        <w:numPr>
          <w:numId w:val="15"/>
        </w:numPr>
        <w:spacing w:line="270" w:lineRule="auto" w:after="0" w:before="0"/>
        <w:ind w:right="0" w:left="567"/>
      </w:pPr>
      <w:r>
        <w:rPr>
          <w:rFonts w:ascii="Arial" w:hAnsi="Arial" w:cs="Arial" w:eastAsia="Arial"/>
          <w:sz w:val="54"/>
        </w:rPr>
        <w:t>اعتمد هذا التقرير على مجموعة من المراجع العلمية، التقارير الرسمية، والكتب المختصة في مجال تكنولوجيا التعليم:</w:t>
      </w:r>
    </w:p>
    <w:p>
      <w:pPr>
        <w:numPr>
          <w:numId w:val="15"/>
        </w:numPr>
        <w:spacing w:line="270" w:lineRule="auto" w:after="0" w:before="0"/>
        <w:ind w:right="0" w:left="567"/>
      </w:pPr>
      <w:r>
        <w:rPr>
          <w:rFonts w:ascii="Arial" w:hAnsi="Arial" w:cs="Arial" w:eastAsia="Arial"/>
          <w:sz w:val="61"/>
        </w:rPr>
        <w:t xml:space="preserve">المراجع العربية: </w:t>
      </w:r>
    </w:p>
    <w:p>
      <w:pPr>
        <w:numPr>
          <w:numId w:val="15"/>
        </w:numPr>
        <w:spacing w:line="270" w:lineRule="auto" w:after="0" w:before="0"/>
        <w:ind w:right="0" w:left="567"/>
      </w:pPr>
      <w:r>
        <w:rPr>
          <w:rFonts w:ascii="Arial" w:hAnsi="Arial" w:cs="Arial" w:eastAsia="Arial"/>
          <w:sz w:val="54"/>
        </w:rPr>
        <w:t>د. إبراهيم عبد الوكيل فاروق (2020): التعليم الإلكتروني ومنصات التعلم الافتراضية: الرؤية والتطبيق، دار الفكر العربي، القاهرة.</w:t>
      </w:r>
    </w:p>
    <w:p>
      <w:pPr>
        <w:numPr>
          <w:numId w:val="16"/>
        </w:numPr>
        <w:spacing w:line="270" w:lineRule="auto" w:after="0" w:before="0"/>
        <w:ind w:right="0" w:left="0"/>
      </w:pPr>
      <w:r>
        <w:rPr>
          <w:rFonts w:ascii="Arial" w:hAnsi="Arial" w:cs="Arial" w:eastAsia="Arial"/>
          <w:sz w:val="54"/>
        </w:rPr>
        <w:t>د. حسن حسين زيتون (2018): رؤية جديدة في التعلم الإلكتروني: المفهوم - الإمكانات - التطبيق، الدار الصوتية للتربية، الرياض.</w:t>
      </w:r>
    </w:p>
    <w:p>
      <w:pPr>
        <w:numPr>
          <w:numId w:val="17"/>
        </w:numPr>
        <w:spacing w:line="270" w:lineRule="auto" w:after="0" w:before="0"/>
        <w:ind w:right="0" w:left="567"/>
      </w:pPr>
      <w:r>
        <w:rPr>
          <w:rFonts w:ascii="Arial" w:hAnsi="Arial" w:cs="Arial" w:eastAsia="Arial"/>
          <w:sz w:val="54"/>
        </w:rPr>
        <w:t>مجلة العلوم التربوية والنفسية (2022): فاعلية استخدام منصة 𝐺𝑜𝑜𝑔𝑙𝑒 𝐶𝑙𝑎𝑠𝑠𝑟𝑜𝑜𝑚 في تنمية التحصيل الدراسي ومهارات التعلم الذاتي، المجلد 6، العدد 3.</w:t>
      </w:r>
    </w:p>
    <w:p>
      <w:pPr>
        <w:numPr>
          <w:numId w:val="17"/>
        </w:numPr>
        <w:spacing w:line="270" w:lineRule="auto" w:after="0" w:before="0"/>
        <w:ind w:right="0" w:left="567"/>
      </w:pPr>
      <w:r>
        <w:rPr>
          <w:rFonts w:ascii="Arial" w:hAnsi="Arial" w:cs="Arial" w:eastAsia="Arial"/>
          <w:sz w:val="61"/>
        </w:rPr>
        <w:t xml:space="preserve">المراجع الأجنبية والمصادر الرقمية: </w:t>
      </w:r>
    </w:p>
    <w:p>
      <w:pPr>
        <w:numPr>
          <w:numId w:val="17"/>
        </w:numPr>
        <w:spacing w:line="270" w:lineRule="auto" w:after="0" w:before="0"/>
        <w:ind w:right="0" w:left="567"/>
      </w:pPr>
      <w:r>
        <w:rPr>
          <w:rFonts w:ascii="Arial" w:hAnsi="Arial" w:cs="Arial" w:eastAsia="Arial"/>
          <w:sz w:val="54"/>
        </w:rPr>
        <w:t xml:space="preserve">𝐺𝑜𝑜𝑔𝑙𝑒 𝑓𝑜𝑟 𝐸𝑑𝑢𝑐𝑎𝑡𝑖𝑜𝑛 (2024): 𝐺𝑜𝑜𝑔𝑙𝑒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2093398464.png"/>
            <wp:cNvGraphicFramePr/>
            <a:graphic xmlns:a="http://schemas.openxmlformats.org/drawingml/2006/main">
              <a:graphicData uri="http://schemas.openxmlformats.org/drawingml/2006/picture">
                <pic:pic xmlns:pic="http://schemas.openxmlformats.org/drawingml/2006/picture">
                  <pic:nvPicPr>
                    <pic:cNvPr id="13" name="Picture 13" descr="image1792093398464.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 xml:space="preserve">𝐶𝑙𝑎𝑠𝑠𝑟𝑜𝑜𝑚 𝐻𝑒𝑙𝑝 𝐶𝑒𝑛𝑡𝑒𝑟 &amp; 𝑂𝑓𝑓𝑖𝑐𝑖𝑎𝑙 𝑇𝑟𝑎𝑖𝑛𝑖𝑛𝑔 𝐺𝑢𝑖𝑑𝑒𝑠. 𝐴𝑣𝑎𝑖𝑙𝑎𝑏𝑙𝑒 𝑎𝑡: </w:t>
      </w:r>
      <w:r>
        <w:rPr>
          <w:rFonts w:ascii="Arial" w:hAnsi="Arial" w:cs="Arial" w:eastAsia="Arial"/>
          <w:sz w:val="54"/>
        </w:rPr>
        <w:t>𝑠𝑢𝑝𝑝𝑜𝑟𝑡.𝑔𝑜𝑜𝑔𝑙𝑒.𝑐𝑜𝑚/𝑒𝑑𝑢/𝑐𝑙𝑎𝑠𝑠𝑟𝑜𝑜𝑚</w:t>
      </w:r>
    </w:p>
    <w:p>
      <w:pPr>
        <w:spacing w:line="270" w:lineRule="auto" w:after="0" w:before="0"/>
        <w:ind w:right="0" w:left="1134"/>
      </w:pPr>
      <w:r>
        <w:rPr>
          <w:rFonts w:ascii="Arial" w:hAnsi="Arial" w:cs="Arial" w:eastAsia="Arial"/>
          <w:sz w:val="54"/>
        </w:rPr>
        <w:t>𝑃𝑎𝑝𝑝𝑎𝑠, 𝐶. (2021): 𝐻𝑜𝑤 𝑇𝑜 𝑈𝑠𝑒 𝐺𝑜𝑜𝑔𝑙𝑒 𝐶𝑙𝑎𝑠𝑠𝑟𝑜𝑜𝑚 𝐼𝑛 𝑒𝐿𝑒𝑎𝑟𝑛𝑖𝑛𝑔: 𝐵𝑒𝑛𝑒𝑓𝑖𝑡𝑠 𝐴𝑛𝑑 𝐹𝑒𝑎𝑡𝑢𝑟𝑒𝑠, 𝑒𝐿𝑒𝑎𝑟𝑛𝑖𝑛𝑔 𝐼𝑛𝑑𝑢𝑠𝑡𝑟𝑦.</w:t>
      </w:r>
    </w:p>
    <w:p>
      <w:pPr>
        <w:spacing w:line="270" w:lineRule="auto" w:after="0" w:before="0"/>
        <w:ind w:right="0" w:left="0"/>
      </w:pPr>
      <w:r>
        <w:rPr>
          <w:rFonts w:ascii="Arial" w:hAnsi="Arial" w:cs="Arial" w:eastAsia="Arial"/>
          <w:sz w:val="54"/>
        </w:rPr>
        <w:t>𝐵𝑎𝑡𝑒𝑠, 𝐴. 𝑊. (2019): 𝑇𝑒𝑎𝑐ℎ𝑖𝑛𝑔 𝑖𝑛 𝑎 𝐷𝑖𝑔𝑖𝑡𝑎𝑙 𝐴𝑔𝑒: 𝐺𝑢𝑖𝑑𝑒𝑙𝑖𝑛𝑒𝑠 𝑓𝑜𝑟 𝑑𝑒𝑠𝑖𝑔𝑛𝑖𝑛𝑔 𝑡𝑒𝑎𝑐ℎ𝑖𝑛𝑔 𝑎𝑛𝑑 𝑙𝑒𝑎𝑟𝑛𝑖𝑛𝑔, 𝐶𝑎𝑚𝑝𝑢𝑠 𝑂𝑛𝑡𝑎𝑟𝑖𝑜.</w:t>
      </w:r>
    </w:p>
    <w:p>
      <w:pPr>
        <w:spacing w:line="270" w:lineRule="auto" w:after="0" w:before="0"/>
        <w:ind w:right="0" w:left="0"/>
      </w:pPr>
      <w:r>
        <w:rPr>
          <w:rFonts w:ascii="Arial" w:hAnsi="Arial" w:cs="Arial" w:eastAsia="Arial"/>
          <w:sz w:val="54"/>
        </w:rPr>
        <w:t>تم إعداد هذا التقرير ليكون مرجعاً شاملاً وملخصاً عملياً لدور التكنولوجيا ومنصة 𝐺𝑜𝑜𝑔𝑙𝑒 𝐶𝑙𝑎𝑠𝑠𝑟𝑜𝑜𝑚 في التعليم.</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abstractNum w:abstractNumId="12">
    <w:multiLevelType w:val="hybridMultilevel"/>
    <w:lvl>
      <w:start w:val="1"/>
      <w:numFmt w:val="decimal"/>
      <w:lvlText w:val="%1."/>
      <w:rPr>
        <w:rFonts w:ascii="Arial" w:hAnsi="Arial"/>
        <w:sz w:val="60"/>
      </w:rPr>
    </w:lvl>
  </w:abstractNum>
  <w:abstractNum w:abstractNumId="13">
    <w:multiLevelType w:val="hybridMultilevel"/>
    <w:lvl>
      <w:start w:val="2"/>
      <w:numFmt w:val="decimal"/>
      <w:lvlText w:val="%1."/>
      <w:rPr>
        <w:rFonts w:ascii="Arial" w:hAnsi="Arial"/>
        <w:sz w:val="54"/>
      </w:rPr>
    </w:lvl>
  </w:abstractNum>
  <w:abstractNum w:abstractNumId="14">
    <w:multiLevelType w:val="hybridMultilevel"/>
    <w:lvl>
      <w:start w:val="1"/>
      <w:numFmt w:val="bullet"/>
      <w:lvlText w:val="•"/>
      <w:rPr>
        <w:rFonts w:ascii="Arial" w:hAnsi="Arial"/>
        <w:sz w:val="54"/>
      </w:rPr>
    </w:lvl>
  </w:abstractNum>
  <w:abstractNum w:abstractNumId="18">
    <w:multiLevelType w:val="hybridMultilevel"/>
    <w:lvl>
      <w:start w:val="1"/>
      <w:numFmt w:val="decimal"/>
      <w:lvlText w:val="%1."/>
      <w:rPr>
        <w:rFonts w:ascii="Arial" w:hAnsi="Arial"/>
        <w:sz w:val="54"/>
      </w:rPr>
    </w:lvl>
  </w:abstractNum>
  <w:abstractNum w:abstractNumId="19">
    <w:multiLevelType w:val="hybridMultilevel"/>
    <w:lvl>
      <w:start w:val="1"/>
      <w:numFmt w:val="bullet"/>
      <w:lvlText w:val="•"/>
      <w:rPr>
        <w:rFonts w:ascii="Arial" w:hAnsi="Arial"/>
        <w:sz w:val="54"/>
      </w:rPr>
    </w:lvl>
  </w:abstractNum>
  <w:abstractNum w:abstractNumId="23">
    <w:multiLevelType w:val="hybridMultilevel"/>
    <w:lvl>
      <w:start w:val="1"/>
      <w:numFmt w:val="decimal"/>
      <w:lvlText w:val="%1."/>
      <w:rPr>
        <w:rFonts w:ascii="Arial" w:hAnsi="Arial"/>
        <w:sz w:val="54"/>
      </w:rPr>
    </w:lvl>
  </w:abstractNum>
  <w:abstractNum w:abstractNumId="24">
    <w:multiLevelType w:val="hybridMultilevel"/>
    <w:lvl>
      <w:start w:val="1"/>
      <w:numFmt w:val="bullet"/>
      <w:lvlText w:val="•"/>
      <w:rPr>
        <w:rFonts w:ascii="Arial" w:hAnsi="Arial"/>
        <w:sz w:val="54"/>
      </w:rPr>
    </w:lvl>
  </w:abstractNum>
  <w:abstractNum w:abstractNumId="38">
    <w:multiLevelType w:val="hybridMultilevel"/>
    <w:lvl>
      <w:start w:val="1"/>
      <w:numFmt w:val="decimal"/>
      <w:lvlText w:val="%1."/>
      <w:rPr>
        <w:rFonts w:ascii="Arial" w:hAnsi="Arial"/>
        <w:sz w:val="54"/>
      </w:rPr>
    </w:lvl>
  </w:abstractNum>
  <w:abstractNum w:abstractNumId="39">
    <w:multiLevelType w:val="hybridMultilevel"/>
    <w:lvl>
      <w:start w:val="1"/>
      <w:numFmt w:val="bullet"/>
      <w:lvlText w:val="•"/>
      <w:rPr>
        <w:rFonts w:ascii="Arial" w:hAnsi="Arial"/>
        <w:sz w:val="54"/>
      </w:rPr>
    </w:lvl>
  </w:abstractNum>
  <w:abstractNum w:abstractNumId="45">
    <w:multiLevelType w:val="hybridMultilevel"/>
    <w:lvl>
      <w:start w:val="1"/>
      <w:numFmt w:val="decimal"/>
      <w:lvlText w:val="%1."/>
      <w:rPr>
        <w:rFonts w:ascii="Arial" w:hAnsi="Arial"/>
        <w:sz w:val="54"/>
      </w:rPr>
    </w:lvl>
  </w:abstractNum>
  <w:abstractNum w:abstractNumId="46">
    <w:multiLevelType w:val="hybridMultilevel"/>
    <w:lvl>
      <w:start w:val="1"/>
      <w:numFmt w:val="bullet"/>
      <w:lvlText w:val="•"/>
      <w:rPr>
        <w:rFonts w:ascii="Arial" w:hAnsi="Arial"/>
        <w:sz w:val="54"/>
      </w:rPr>
    </w:lvl>
  </w:abstractNum>
  <w:abstractNum w:abstractNumId="49">
    <w:multiLevelType w:val="hybridMultilevel"/>
    <w:lvl>
      <w:start w:val="1"/>
      <w:numFmt w:val="decimal"/>
      <w:lvlText w:val="%1."/>
      <w:rPr>
        <w:rFonts w:ascii="Arial" w:hAnsi="Arial"/>
        <w:sz w:val="54"/>
      </w:rPr>
    </w:lvl>
  </w:abstractNum>
  <w:abstractNum w:abstractNumId="50">
    <w:multiLevelType w:val="hybridMultilevel"/>
    <w:lvl>
      <w:start w:val="1"/>
      <w:numFmt w:val="bullet"/>
      <w:lvlText w:val="•"/>
      <w:rPr>
        <w:rFonts w:ascii="Arial" w:hAnsi="Arial"/>
        <w:sz w:val="60"/>
      </w:rPr>
    </w:lvl>
  </w:abstractNum>
  <w:abstractNum w:abstractNumId="51">
    <w:multiLevelType w:val="hybridMultilevel"/>
    <w:lvl>
      <w:start w:val="1"/>
      <w:numFmt w:val="bullet"/>
      <w:lvlText w:val="•"/>
      <w:rPr>
        <w:rFonts w:ascii="Arial" w:hAnsi="Arial"/>
        <w:sz w:val="54"/>
      </w:rPr>
    </w:lvl>
  </w:abstractNum>
  <w:abstractNum w:abstractNumId="54">
    <w:multiLevelType w:val="hybridMultilevel"/>
    <w:lvl>
      <w:start w:val="1"/>
      <w:numFmt w:val="bullet"/>
      <w:lvlText w:val="•"/>
      <w:rPr>
        <w:rFonts w:ascii="Arial" w:hAnsi="Arial"/>
        <w:sz w:val="60"/>
      </w:rPr>
    </w:lvl>
  </w:abstractNum>
  <w:abstractNum w:abstractNumId="55">
    <w:multiLevelType w:val="hybridMultilevel"/>
    <w:lvl>
      <w:start w:val="1"/>
      <w:numFmt w:val="bullet"/>
      <w:lvlText w:val="•"/>
      <w:rPr>
        <w:rFonts w:ascii="Arial" w:hAnsi="Arial"/>
        <w:sz w:val="54"/>
      </w:rPr>
    </w:lvl>
  </w:abstractNum>
  <w:num w:numId="1">
    <w:abstractNumId w:val="0"/>
  </w:num>
  <w:num w:numId="2">
    <w:abstractNumId w:val="12"/>
  </w:num>
  <w:num w:numId="3">
    <w:abstractNumId w:val="13"/>
  </w:num>
  <w:num w:numId="4">
    <w:abstractNumId w:val="14"/>
  </w:num>
  <w:num w:numId="5">
    <w:abstractNumId w:val="18"/>
  </w:num>
  <w:num w:numId="6">
    <w:abstractNumId w:val="19"/>
  </w:num>
  <w:num w:numId="7">
    <w:abstractNumId w:val="23"/>
  </w:num>
  <w:num w:numId="8">
    <w:abstractNumId w:val="24"/>
  </w:num>
  <w:num w:numId="9">
    <w:abstractNumId w:val="38"/>
  </w:num>
  <w:num w:numId="10">
    <w:abstractNumId w:val="39"/>
  </w:num>
  <w:num w:numId="11">
    <w:abstractNumId w:val="45"/>
  </w:num>
  <w:num w:numId="12">
    <w:abstractNumId w:val="46"/>
  </w:num>
  <w:num w:numId="13">
    <w:abstractNumId w:val="49"/>
  </w:num>
  <w:num w:numId="14">
    <w:abstractNumId w:val="50"/>
  </w:num>
  <w:num w:numId="15">
    <w:abstractNumId w:val="51"/>
  </w:num>
  <w:num w:numId="16">
    <w:abstractNumId w:val="54"/>
  </w:num>
  <w:num w:numId="17">
    <w:abstractNumId w:val="5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2" Type="http://schemas.openxmlformats.org/officeDocument/2006/relationships/image" Target="media/image2.png"/><Relationship Id="rId3" Type="http://schemas.openxmlformats.org/officeDocument/2006/relationships/numbering" Target="numbering.xml"/><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2026-10-15T19:43:17Z</dcterms:created>
  <dc:creator>Apache POI</dc:creator>
</cp:coreProperties>
</file>