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2FF" w:rsidRPr="00E434B7" w:rsidRDefault="0016207B">
      <w:pPr>
        <w:rPr>
          <w:sz w:val="52"/>
          <w:szCs w:val="52"/>
          <w:rtl/>
        </w:rPr>
      </w:pPr>
      <w:r w:rsidRPr="00E434B7">
        <w:rPr>
          <w:rFonts w:hint="cs"/>
          <w:sz w:val="52"/>
          <w:szCs w:val="52"/>
          <w:highlight w:val="yellow"/>
          <w:rtl/>
        </w:rPr>
        <w:t>דוחות לבעלי תו נכה</w:t>
      </w:r>
    </w:p>
    <w:p w:rsidR="0016207B" w:rsidRDefault="0016207B">
      <w:pPr>
        <w:rPr>
          <w:sz w:val="36"/>
          <w:szCs w:val="36"/>
          <w:rtl/>
        </w:rPr>
      </w:pPr>
    </w:p>
    <w:p w:rsidR="0016207B" w:rsidRDefault="0016207B">
      <w:pPr>
        <w:rPr>
          <w:sz w:val="32"/>
          <w:szCs w:val="32"/>
          <w:rtl/>
        </w:rPr>
      </w:pPr>
      <w:r w:rsidRPr="0016207B">
        <w:rPr>
          <w:rFonts w:hint="cs"/>
          <w:sz w:val="32"/>
          <w:szCs w:val="32"/>
          <w:highlight w:val="darkCyan"/>
          <w:rtl/>
        </w:rPr>
        <w:t>במקרה שהמקום מותר לחניה לנכה ע"פ חוק חניה לנכים</w:t>
      </w:r>
      <w:r>
        <w:rPr>
          <w:rFonts w:hint="cs"/>
          <w:sz w:val="32"/>
          <w:szCs w:val="32"/>
          <w:rtl/>
        </w:rPr>
        <w:t xml:space="preserve"> </w:t>
      </w:r>
    </w:p>
    <w:p w:rsidR="0016207B" w:rsidRDefault="0016207B">
      <w:pPr>
        <w:rPr>
          <w:sz w:val="32"/>
          <w:szCs w:val="32"/>
          <w:rtl/>
        </w:rPr>
      </w:pPr>
    </w:p>
    <w:p w:rsidR="0016207B" w:rsidRDefault="0016207B" w:rsidP="00E434B7">
      <w:pPr>
        <w:rPr>
          <w:rFonts w:hint="cs"/>
          <w:sz w:val="32"/>
          <w:szCs w:val="32"/>
          <w:rtl/>
        </w:rPr>
      </w:pPr>
      <w:r w:rsidRPr="00E434B7">
        <w:rPr>
          <w:rFonts w:hint="cs"/>
          <w:sz w:val="32"/>
          <w:szCs w:val="32"/>
          <w:highlight w:val="yellow"/>
          <w:rtl/>
        </w:rPr>
        <w:t xml:space="preserve">פירוט המקומות המותרים </w:t>
      </w:r>
      <w:r w:rsidR="00E434B7" w:rsidRPr="00E434B7">
        <w:rPr>
          <w:rFonts w:hint="cs"/>
          <w:sz w:val="32"/>
          <w:szCs w:val="32"/>
          <w:highlight w:val="yellow"/>
          <w:rtl/>
        </w:rPr>
        <w:t>והאסורים לחניית נכה</w:t>
      </w:r>
    </w:p>
    <w:p w:rsidR="00E434B7" w:rsidRDefault="00E434B7" w:rsidP="00E434B7">
      <w:pPr>
        <w:rPr>
          <w:sz w:val="32"/>
          <w:szCs w:val="32"/>
          <w:rtl/>
        </w:rPr>
      </w:pPr>
    </w:p>
    <w:p w:rsidR="00E434B7" w:rsidRDefault="00E434B7" w:rsidP="00E434B7">
      <w:pPr>
        <w:rPr>
          <w:sz w:val="32"/>
          <w:szCs w:val="32"/>
          <w:rtl/>
        </w:rPr>
      </w:pPr>
      <w:r w:rsidRPr="00E434B7">
        <w:rPr>
          <w:rFonts w:hint="cs"/>
          <w:sz w:val="32"/>
          <w:szCs w:val="32"/>
          <w:highlight w:val="yellow"/>
          <w:rtl/>
        </w:rPr>
        <w:t>חוק חניה לנכים התשנ"ד-1993</w:t>
      </w:r>
    </w:p>
    <w:p w:rsidR="00E434B7" w:rsidRPr="0016207B" w:rsidRDefault="00E434B7" w:rsidP="00E434B7">
      <w:pPr>
        <w:rPr>
          <w:rFonts w:hint="cs"/>
          <w:sz w:val="32"/>
          <w:szCs w:val="32"/>
          <w:rtl/>
        </w:rPr>
      </w:pPr>
    </w:p>
    <w:p w:rsidR="0016207B" w:rsidRPr="0016207B" w:rsidRDefault="0016207B" w:rsidP="0016207B">
      <w:pPr>
        <w:rPr>
          <w:sz w:val="32"/>
          <w:szCs w:val="32"/>
          <w:rtl/>
        </w:rPr>
      </w:pPr>
      <w:r w:rsidRPr="0016207B">
        <w:rPr>
          <w:rFonts w:cs="Arial"/>
          <w:sz w:val="32"/>
          <w:szCs w:val="32"/>
          <w:rtl/>
        </w:rPr>
        <w:t>חניה במקום שאין החניה מותרת בו</w:t>
      </w:r>
    </w:p>
    <w:p w:rsidR="0016207B" w:rsidRPr="0016207B" w:rsidRDefault="0016207B" w:rsidP="0016207B">
      <w:pPr>
        <w:tabs>
          <w:tab w:val="left" w:pos="3016"/>
        </w:tabs>
        <w:rPr>
          <w:sz w:val="32"/>
          <w:szCs w:val="32"/>
          <w:rtl/>
        </w:rPr>
      </w:pPr>
      <w:r>
        <w:rPr>
          <w:sz w:val="32"/>
          <w:szCs w:val="32"/>
          <w:rtl/>
        </w:rPr>
        <w:tab/>
      </w:r>
    </w:p>
    <w:p w:rsidR="0016207B" w:rsidRPr="0016207B" w:rsidRDefault="0016207B" w:rsidP="00E434B7">
      <w:pPr>
        <w:rPr>
          <w:sz w:val="32"/>
          <w:szCs w:val="32"/>
          <w:rtl/>
        </w:rPr>
      </w:pPr>
      <w:r w:rsidRPr="0016207B">
        <w:rPr>
          <w:rFonts w:cs="Arial"/>
          <w:sz w:val="32"/>
          <w:szCs w:val="32"/>
          <w:rtl/>
        </w:rPr>
        <w:t>2.    (א)  נכה רשאי להחנות את רכבו הנושא תג נכה (להלן - הרכב), במקום שאין החניה מותרת בו אם התקיימו כל אלה:</w:t>
      </w:r>
    </w:p>
    <w:p w:rsidR="0016207B" w:rsidRPr="0016207B" w:rsidRDefault="0016207B" w:rsidP="00E434B7">
      <w:pPr>
        <w:rPr>
          <w:sz w:val="32"/>
          <w:szCs w:val="32"/>
          <w:rtl/>
        </w:rPr>
      </w:pPr>
      <w:r w:rsidRPr="0016207B">
        <w:rPr>
          <w:rFonts w:cs="Arial"/>
          <w:sz w:val="32"/>
          <w:szCs w:val="32"/>
          <w:rtl/>
        </w:rPr>
        <w:t>(1)   בסמוך למקום האמור, אין מקום חניה מוסדר לנכים</w:t>
      </w:r>
      <w:r w:rsidR="00E434B7">
        <w:rPr>
          <w:rFonts w:cs="Arial"/>
          <w:sz w:val="32"/>
          <w:szCs w:val="32"/>
          <w:rtl/>
        </w:rPr>
        <w:t xml:space="preserve"> או שהוא לא היה פנוי בזמן החניה</w:t>
      </w:r>
      <w:r w:rsidR="00E434B7">
        <w:rPr>
          <w:rFonts w:cs="Arial" w:hint="cs"/>
          <w:sz w:val="32"/>
          <w:szCs w:val="32"/>
          <w:rtl/>
        </w:rPr>
        <w:t>.</w:t>
      </w:r>
    </w:p>
    <w:p w:rsidR="0016207B" w:rsidRPr="0016207B" w:rsidRDefault="0016207B" w:rsidP="00E434B7">
      <w:pPr>
        <w:rPr>
          <w:sz w:val="32"/>
          <w:szCs w:val="32"/>
          <w:rtl/>
        </w:rPr>
      </w:pPr>
      <w:r w:rsidRPr="0016207B">
        <w:rPr>
          <w:rFonts w:cs="Arial"/>
          <w:sz w:val="32"/>
          <w:szCs w:val="32"/>
          <w:rtl/>
        </w:rPr>
        <w:t>(2)   בסמוך למקום האמור לא מצוי מקום אחר שהחניה בו מותרת</w:t>
      </w:r>
      <w:r w:rsidR="00E434B7">
        <w:rPr>
          <w:rFonts w:cs="Arial"/>
          <w:sz w:val="32"/>
          <w:szCs w:val="32"/>
          <w:rtl/>
        </w:rPr>
        <w:t xml:space="preserve"> או שהוא לא היה פנוי בזמן החניה</w:t>
      </w:r>
      <w:r w:rsidR="00E434B7">
        <w:rPr>
          <w:rFonts w:hint="cs"/>
          <w:sz w:val="32"/>
          <w:szCs w:val="32"/>
          <w:rtl/>
        </w:rPr>
        <w:t>.</w:t>
      </w:r>
    </w:p>
    <w:p w:rsidR="0016207B" w:rsidRPr="0016207B" w:rsidRDefault="0016207B" w:rsidP="00E434B7">
      <w:pPr>
        <w:rPr>
          <w:sz w:val="32"/>
          <w:szCs w:val="32"/>
          <w:rtl/>
        </w:rPr>
      </w:pPr>
      <w:r w:rsidRPr="0016207B">
        <w:rPr>
          <w:rFonts w:cs="Arial"/>
          <w:sz w:val="32"/>
          <w:szCs w:val="32"/>
          <w:rtl/>
        </w:rPr>
        <w:t>(3)   החניה נעשית באופן שאין בה סיכון לעוברי דרך ואין היא מונעת מעבר חופשי להולכי ר</w:t>
      </w:r>
      <w:r w:rsidR="00E434B7">
        <w:rPr>
          <w:rFonts w:cs="Arial"/>
          <w:sz w:val="32"/>
          <w:szCs w:val="32"/>
          <w:rtl/>
        </w:rPr>
        <w:t>גל, לעגלות ילדים או לעגלות נכים</w:t>
      </w:r>
      <w:r w:rsidR="00E434B7">
        <w:rPr>
          <w:rFonts w:hint="cs"/>
          <w:sz w:val="32"/>
          <w:szCs w:val="32"/>
          <w:rtl/>
        </w:rPr>
        <w:t>.</w:t>
      </w:r>
    </w:p>
    <w:p w:rsidR="0016207B" w:rsidRPr="0016207B" w:rsidRDefault="0016207B" w:rsidP="00E434B7">
      <w:pPr>
        <w:rPr>
          <w:sz w:val="32"/>
          <w:szCs w:val="32"/>
          <w:rtl/>
        </w:rPr>
      </w:pPr>
      <w:r w:rsidRPr="0016207B">
        <w:rPr>
          <w:rFonts w:cs="Arial"/>
          <w:sz w:val="32"/>
          <w:szCs w:val="32"/>
          <w:rtl/>
        </w:rPr>
        <w:t>(4)   החניה אינה גורמת להפרעה ממשית לתנועה.</w:t>
      </w:r>
    </w:p>
    <w:p w:rsidR="0016207B" w:rsidRPr="0016207B" w:rsidRDefault="0016207B" w:rsidP="00E434B7">
      <w:pPr>
        <w:rPr>
          <w:sz w:val="32"/>
          <w:szCs w:val="32"/>
          <w:rtl/>
        </w:rPr>
      </w:pPr>
      <w:r w:rsidRPr="00E434B7">
        <w:rPr>
          <w:rFonts w:cs="Arial"/>
          <w:sz w:val="32"/>
          <w:szCs w:val="32"/>
          <w:highlight w:val="yellow"/>
          <w:rtl/>
        </w:rPr>
        <w:t>(תיקון מס' 8) תשע"ח-2017</w:t>
      </w:r>
    </w:p>
    <w:p w:rsidR="0016207B" w:rsidRPr="0016207B" w:rsidRDefault="0016207B" w:rsidP="0016207B">
      <w:pPr>
        <w:rPr>
          <w:sz w:val="32"/>
          <w:szCs w:val="32"/>
          <w:rtl/>
        </w:rPr>
      </w:pPr>
      <w:r w:rsidRPr="0016207B">
        <w:rPr>
          <w:rFonts w:cs="Arial"/>
          <w:sz w:val="32"/>
          <w:szCs w:val="32"/>
          <w:rtl/>
        </w:rPr>
        <w:t xml:space="preserve">           (ב)  הוראות סעיף קטן (א) יחולו גם על אדם המתלווה אל הנכה והנוהג עבורו ברכב.</w:t>
      </w:r>
    </w:p>
    <w:p w:rsidR="0016207B" w:rsidRPr="0016207B" w:rsidRDefault="0016207B" w:rsidP="0016207B">
      <w:pPr>
        <w:rPr>
          <w:sz w:val="32"/>
          <w:szCs w:val="32"/>
          <w:rtl/>
        </w:rPr>
      </w:pPr>
    </w:p>
    <w:p w:rsidR="00E434B7" w:rsidRDefault="0016207B" w:rsidP="00E434B7">
      <w:pPr>
        <w:rPr>
          <w:rFonts w:cs="Arial"/>
          <w:sz w:val="32"/>
          <w:szCs w:val="32"/>
          <w:rtl/>
        </w:rPr>
      </w:pPr>
      <w:r w:rsidRPr="0016207B">
        <w:rPr>
          <w:rFonts w:cs="Arial"/>
          <w:sz w:val="32"/>
          <w:szCs w:val="32"/>
          <w:rtl/>
        </w:rPr>
        <w:t xml:space="preserve">סייג לרשות חניה.  </w:t>
      </w:r>
    </w:p>
    <w:p w:rsidR="0016207B" w:rsidRPr="0016207B" w:rsidRDefault="0016207B" w:rsidP="00E434B7">
      <w:pPr>
        <w:rPr>
          <w:sz w:val="32"/>
          <w:szCs w:val="32"/>
          <w:rtl/>
        </w:rPr>
      </w:pPr>
      <w:r w:rsidRPr="0016207B">
        <w:rPr>
          <w:rFonts w:cs="Arial"/>
          <w:sz w:val="32"/>
          <w:szCs w:val="32"/>
          <w:rtl/>
        </w:rPr>
        <w:t xml:space="preserve">  מבלי לגרוע מן האמור בסעיף 2(א)(3) ו-(4), </w:t>
      </w:r>
      <w:r w:rsidR="00E434B7">
        <w:rPr>
          <w:rFonts w:cs="Arial"/>
          <w:sz w:val="32"/>
          <w:szCs w:val="32"/>
          <w:rtl/>
        </w:rPr>
        <w:t>לא יחול ההיתר שבסעיף 2 על חניה</w:t>
      </w:r>
      <w:r w:rsidR="00E434B7">
        <w:rPr>
          <w:rFonts w:cs="Arial" w:hint="cs"/>
          <w:sz w:val="32"/>
          <w:szCs w:val="32"/>
          <w:rtl/>
        </w:rPr>
        <w:t xml:space="preserve"> ב...</w:t>
      </w:r>
    </w:p>
    <w:p w:rsidR="0016207B" w:rsidRPr="0016207B" w:rsidRDefault="0016207B" w:rsidP="00E434B7">
      <w:pPr>
        <w:rPr>
          <w:sz w:val="32"/>
          <w:szCs w:val="32"/>
          <w:rtl/>
        </w:rPr>
      </w:pPr>
      <w:r w:rsidRPr="0016207B">
        <w:rPr>
          <w:rFonts w:cs="Arial"/>
          <w:sz w:val="32"/>
          <w:szCs w:val="32"/>
          <w:rtl/>
        </w:rPr>
        <w:lastRenderedPageBreak/>
        <w:t xml:space="preserve">(1)  בתוך צומת או בתחום שנים-עשר מטרים ממנו, פרט לקטע שסימנה רשות </w:t>
      </w:r>
      <w:proofErr w:type="spellStart"/>
      <w:r w:rsidRPr="0016207B">
        <w:rPr>
          <w:rFonts w:cs="Arial"/>
          <w:sz w:val="32"/>
          <w:szCs w:val="32"/>
          <w:rtl/>
        </w:rPr>
        <w:t>תימרור</w:t>
      </w:r>
      <w:proofErr w:type="spellEnd"/>
      <w:r w:rsidRPr="0016207B">
        <w:rPr>
          <w:rFonts w:cs="Arial"/>
          <w:sz w:val="32"/>
          <w:szCs w:val="32"/>
          <w:rtl/>
        </w:rPr>
        <w:t>, בתמרור או בסימ</w:t>
      </w:r>
      <w:r w:rsidR="00E434B7">
        <w:rPr>
          <w:rFonts w:cs="Arial"/>
          <w:sz w:val="32"/>
          <w:szCs w:val="32"/>
          <w:rtl/>
        </w:rPr>
        <w:t>ון על אבני השפה, שמותר לחנות בו</w:t>
      </w:r>
    </w:p>
    <w:p w:rsidR="0016207B" w:rsidRPr="0016207B" w:rsidRDefault="0016207B" w:rsidP="00E434B7">
      <w:pPr>
        <w:rPr>
          <w:sz w:val="32"/>
          <w:szCs w:val="32"/>
          <w:rtl/>
        </w:rPr>
      </w:pPr>
      <w:r w:rsidRPr="0016207B">
        <w:rPr>
          <w:rFonts w:cs="Arial"/>
          <w:sz w:val="32"/>
          <w:szCs w:val="32"/>
          <w:rtl/>
        </w:rPr>
        <w:t>(2)  במקום כ</w:t>
      </w:r>
      <w:r w:rsidR="00E434B7">
        <w:rPr>
          <w:rFonts w:cs="Arial"/>
          <w:sz w:val="32"/>
          <w:szCs w:val="32"/>
          <w:rtl/>
        </w:rPr>
        <w:t>ניסה לשטח המיועד לחניית כלי רכב</w:t>
      </w:r>
    </w:p>
    <w:p w:rsidR="0016207B" w:rsidRPr="0016207B" w:rsidRDefault="0016207B" w:rsidP="00E434B7">
      <w:pPr>
        <w:rPr>
          <w:sz w:val="32"/>
          <w:szCs w:val="32"/>
          <w:rtl/>
        </w:rPr>
      </w:pPr>
      <w:r w:rsidRPr="0016207B">
        <w:rPr>
          <w:rFonts w:cs="Arial"/>
          <w:sz w:val="32"/>
          <w:szCs w:val="32"/>
          <w:rtl/>
        </w:rPr>
        <w:t>(3)  בתוך מעבר חצי</w:t>
      </w:r>
      <w:r w:rsidR="00E434B7">
        <w:rPr>
          <w:rFonts w:cs="Arial"/>
          <w:sz w:val="32"/>
          <w:szCs w:val="32"/>
          <w:rtl/>
        </w:rPr>
        <w:t>ה או בתחום שנים-עשר מטרים לפניו</w:t>
      </w:r>
    </w:p>
    <w:p w:rsidR="0016207B" w:rsidRPr="0016207B" w:rsidRDefault="0016207B" w:rsidP="00E434B7">
      <w:pPr>
        <w:rPr>
          <w:sz w:val="32"/>
          <w:szCs w:val="32"/>
          <w:rtl/>
        </w:rPr>
      </w:pPr>
      <w:r w:rsidRPr="0016207B">
        <w:rPr>
          <w:rFonts w:cs="Arial"/>
          <w:sz w:val="32"/>
          <w:szCs w:val="32"/>
          <w:rtl/>
        </w:rPr>
        <w:t>(4)  בנתיב שיועד לתחבורה ציבורית ובתחום תחנת אוטובוסים המוגדר על ידי סימון על פני כביש, ובאין סימון כאמור – בתוך עשרים מטרים לפני תמרור "תחנת</w:t>
      </w:r>
      <w:r w:rsidR="00E434B7">
        <w:rPr>
          <w:rFonts w:cs="Arial"/>
          <w:sz w:val="32"/>
          <w:szCs w:val="32"/>
          <w:rtl/>
        </w:rPr>
        <w:t xml:space="preserve"> אוטובוסים" ועשרים מטרים </w:t>
      </w:r>
      <w:proofErr w:type="spellStart"/>
      <w:r w:rsidR="00E434B7">
        <w:rPr>
          <w:rFonts w:cs="Arial"/>
          <w:sz w:val="32"/>
          <w:szCs w:val="32"/>
          <w:rtl/>
        </w:rPr>
        <w:t>אחריו</w:t>
      </w:r>
      <w:r w:rsidR="00E434B7">
        <w:rPr>
          <w:rFonts w:cs="Arial" w:hint="cs"/>
          <w:sz w:val="32"/>
          <w:szCs w:val="32"/>
          <w:rtl/>
        </w:rPr>
        <w:t>.</w:t>
      </w:r>
      <w:r w:rsidRPr="0016207B">
        <w:rPr>
          <w:rFonts w:cs="Arial"/>
          <w:sz w:val="32"/>
          <w:szCs w:val="32"/>
          <w:rtl/>
        </w:rPr>
        <w:t>בשני</w:t>
      </w:r>
      <w:proofErr w:type="spellEnd"/>
      <w:r w:rsidRPr="0016207B">
        <w:rPr>
          <w:rFonts w:cs="Arial"/>
          <w:sz w:val="32"/>
          <w:szCs w:val="32"/>
          <w:rtl/>
        </w:rPr>
        <w:t xml:space="preserve"> צדי הדרך, ובלבד שמותר להחנות את הרכב בצד הדרך שממול לסימון על פני הכביש או ממול לתמרור, אם רוחב הכביש באותו </w:t>
      </w:r>
      <w:r w:rsidR="00E434B7">
        <w:rPr>
          <w:rFonts w:cs="Arial"/>
          <w:sz w:val="32"/>
          <w:szCs w:val="32"/>
          <w:rtl/>
        </w:rPr>
        <w:t>מקום הוא שנים-עשר מטרים או יותר</w:t>
      </w:r>
    </w:p>
    <w:p w:rsidR="0016207B" w:rsidRPr="0016207B" w:rsidRDefault="0016207B" w:rsidP="00E434B7">
      <w:pPr>
        <w:rPr>
          <w:sz w:val="32"/>
          <w:szCs w:val="32"/>
          <w:rtl/>
        </w:rPr>
      </w:pPr>
      <w:r w:rsidRPr="0016207B">
        <w:rPr>
          <w:rFonts w:cs="Arial"/>
          <w:sz w:val="32"/>
          <w:szCs w:val="32"/>
          <w:rtl/>
        </w:rPr>
        <w:t>(5)  בתוך תחום תחנת מונ</w:t>
      </w:r>
      <w:r w:rsidR="00E434B7">
        <w:rPr>
          <w:rFonts w:cs="Arial"/>
          <w:sz w:val="32"/>
          <w:szCs w:val="32"/>
          <w:rtl/>
        </w:rPr>
        <w:t>יות המסומן בתמרור שהוצב או סומן</w:t>
      </w:r>
    </w:p>
    <w:p w:rsidR="0016207B" w:rsidRPr="0016207B" w:rsidRDefault="0016207B" w:rsidP="00E434B7">
      <w:pPr>
        <w:rPr>
          <w:sz w:val="32"/>
          <w:szCs w:val="32"/>
          <w:rtl/>
        </w:rPr>
      </w:pPr>
      <w:r w:rsidRPr="0016207B">
        <w:rPr>
          <w:rFonts w:cs="Arial"/>
          <w:sz w:val="32"/>
          <w:szCs w:val="32"/>
          <w:rtl/>
        </w:rPr>
        <w:t>(6)  בתח</w:t>
      </w:r>
      <w:r w:rsidR="00E434B7">
        <w:rPr>
          <w:rFonts w:cs="Arial"/>
          <w:sz w:val="32"/>
          <w:szCs w:val="32"/>
          <w:rtl/>
        </w:rPr>
        <w:t xml:space="preserve">ום שני מטרים מברז כיבוי </w:t>
      </w:r>
      <w:r w:rsidRPr="0016207B">
        <w:rPr>
          <w:rFonts w:cs="Arial"/>
          <w:sz w:val="32"/>
          <w:szCs w:val="32"/>
          <w:rtl/>
        </w:rPr>
        <w:t xml:space="preserve"> כאשר התחום מסומן בסימון על המדרכ</w:t>
      </w:r>
      <w:r w:rsidR="00E434B7">
        <w:rPr>
          <w:rFonts w:cs="Arial"/>
          <w:sz w:val="32"/>
          <w:szCs w:val="32"/>
          <w:rtl/>
        </w:rPr>
        <w:t xml:space="preserve">ה או על שולי הכביש או על </w:t>
      </w:r>
      <w:proofErr w:type="spellStart"/>
      <w:r w:rsidR="00E434B7">
        <w:rPr>
          <w:rFonts w:cs="Arial"/>
          <w:sz w:val="32"/>
          <w:szCs w:val="32"/>
          <w:rtl/>
        </w:rPr>
        <w:t>שניהם</w:t>
      </w:r>
      <w:r w:rsidR="00E434B7">
        <w:rPr>
          <w:rFonts w:cs="Arial" w:hint="cs"/>
          <w:sz w:val="32"/>
          <w:szCs w:val="32"/>
          <w:rtl/>
        </w:rPr>
        <w:t>.</w:t>
      </w:r>
      <w:r w:rsidRPr="0016207B">
        <w:rPr>
          <w:rFonts w:cs="Arial"/>
          <w:sz w:val="32"/>
          <w:szCs w:val="32"/>
          <w:rtl/>
        </w:rPr>
        <w:t>כפי</w:t>
      </w:r>
      <w:proofErr w:type="spellEnd"/>
      <w:r w:rsidRPr="0016207B">
        <w:rPr>
          <w:rFonts w:cs="Arial"/>
          <w:sz w:val="32"/>
          <w:szCs w:val="32"/>
          <w:rtl/>
        </w:rPr>
        <w:t xml:space="preserve"> שקבעה רשות </w:t>
      </w:r>
      <w:proofErr w:type="spellStart"/>
      <w:r w:rsidRPr="0016207B">
        <w:rPr>
          <w:rFonts w:cs="Arial"/>
          <w:sz w:val="32"/>
          <w:szCs w:val="32"/>
          <w:rtl/>
        </w:rPr>
        <w:t>התימרור</w:t>
      </w:r>
      <w:proofErr w:type="spellEnd"/>
      <w:r w:rsidRPr="0016207B">
        <w:rPr>
          <w:rFonts w:cs="Arial"/>
          <w:sz w:val="32"/>
          <w:szCs w:val="32"/>
          <w:rtl/>
        </w:rPr>
        <w:t xml:space="preserve"> המרכזית;</w:t>
      </w:r>
    </w:p>
    <w:p w:rsidR="0016207B" w:rsidRPr="0016207B" w:rsidRDefault="0016207B" w:rsidP="0016207B">
      <w:pPr>
        <w:rPr>
          <w:sz w:val="32"/>
          <w:szCs w:val="32"/>
          <w:rtl/>
        </w:rPr>
      </w:pPr>
      <w:r w:rsidRPr="0016207B">
        <w:rPr>
          <w:rFonts w:cs="Arial"/>
          <w:sz w:val="32"/>
          <w:szCs w:val="32"/>
          <w:rtl/>
        </w:rPr>
        <w:t>(7)  בצד רכב</w:t>
      </w:r>
      <w:r w:rsidR="00E434B7">
        <w:rPr>
          <w:rFonts w:cs="Arial"/>
          <w:sz w:val="32"/>
          <w:szCs w:val="32"/>
          <w:rtl/>
        </w:rPr>
        <w:t xml:space="preserve"> אחר העומד או חונה בצדה של הדרך</w:t>
      </w:r>
      <w:r w:rsidR="00E434B7">
        <w:rPr>
          <w:rFonts w:cs="Arial" w:hint="cs"/>
          <w:sz w:val="32"/>
          <w:szCs w:val="32"/>
          <w:rtl/>
        </w:rPr>
        <w:t>{חניה כפולה}</w:t>
      </w:r>
    </w:p>
    <w:p w:rsidR="0016207B" w:rsidRPr="0016207B" w:rsidRDefault="0016207B" w:rsidP="0016207B">
      <w:pPr>
        <w:rPr>
          <w:sz w:val="32"/>
          <w:szCs w:val="32"/>
          <w:rtl/>
        </w:rPr>
      </w:pPr>
    </w:p>
    <w:p w:rsidR="0016207B" w:rsidRPr="0016207B" w:rsidRDefault="0016207B" w:rsidP="00E434B7">
      <w:pPr>
        <w:rPr>
          <w:sz w:val="32"/>
          <w:szCs w:val="32"/>
          <w:rtl/>
        </w:rPr>
      </w:pPr>
      <w:r w:rsidRPr="00E434B7">
        <w:rPr>
          <w:rFonts w:cs="Arial"/>
          <w:sz w:val="32"/>
          <w:szCs w:val="32"/>
          <w:highlight w:val="yellow"/>
          <w:rtl/>
        </w:rPr>
        <w:t>(תיקון מס' 6) תשע"ז-2017</w:t>
      </w:r>
    </w:p>
    <w:p w:rsidR="0016207B" w:rsidRDefault="0016207B" w:rsidP="0016207B">
      <w:pPr>
        <w:rPr>
          <w:sz w:val="32"/>
          <w:szCs w:val="32"/>
          <w:rtl/>
        </w:rPr>
      </w:pPr>
      <w:r w:rsidRPr="0016207B">
        <w:rPr>
          <w:rFonts w:cs="Arial"/>
          <w:sz w:val="32"/>
          <w:szCs w:val="32"/>
          <w:rtl/>
        </w:rPr>
        <w:t>(8)  בשטח פריקה וטעינה שסומן בתמרור (להלן – שטח פריקה וטעינה), במועדים שיועדו לכך בהתאם לתמרור;</w:t>
      </w:r>
    </w:p>
    <w:p w:rsidR="00E434B7" w:rsidRPr="0016207B" w:rsidRDefault="00E434B7" w:rsidP="0016207B">
      <w:pPr>
        <w:rPr>
          <w:sz w:val="32"/>
          <w:szCs w:val="32"/>
          <w:rtl/>
        </w:rPr>
      </w:pPr>
      <w:r w:rsidRPr="00E434B7">
        <w:rPr>
          <w:rFonts w:hint="cs"/>
          <w:sz w:val="32"/>
          <w:szCs w:val="32"/>
          <w:highlight w:val="yellow"/>
          <w:rtl/>
        </w:rPr>
        <w:t>תיקון מס 8תשע"ח 2017</w:t>
      </w:r>
    </w:p>
    <w:p w:rsidR="0016207B" w:rsidRPr="0016207B" w:rsidRDefault="00E434B7" w:rsidP="0016207B">
      <w:pPr>
        <w:rPr>
          <w:sz w:val="32"/>
          <w:szCs w:val="32"/>
          <w:rtl/>
        </w:rPr>
      </w:pPr>
      <w:r w:rsidRPr="0016207B">
        <w:rPr>
          <w:rFonts w:cs="Arial"/>
          <w:sz w:val="32"/>
          <w:szCs w:val="32"/>
          <w:rtl/>
        </w:rPr>
        <w:t xml:space="preserve"> </w:t>
      </w:r>
      <w:r w:rsidR="0016207B" w:rsidRPr="0016207B">
        <w:rPr>
          <w:rFonts w:cs="Arial"/>
          <w:sz w:val="32"/>
          <w:szCs w:val="32"/>
          <w:rtl/>
        </w:rPr>
        <w:t>(9)  במקום חניה שהוקצה לרכב מסוים של נכה וסומן בתמרור שבו צוינו פרטי הרכב, ואם צוינו בתמרור ימים או שעות מסוימים – רק בימים או בשעות שצוינו בתמרור.</w:t>
      </w:r>
    </w:p>
    <w:p w:rsidR="0016207B" w:rsidRPr="0016207B" w:rsidRDefault="0016207B" w:rsidP="0016207B">
      <w:pPr>
        <w:rPr>
          <w:sz w:val="32"/>
          <w:szCs w:val="32"/>
          <w:rtl/>
        </w:rPr>
      </w:pPr>
    </w:p>
    <w:p w:rsidR="0016207B" w:rsidRPr="00E434B7" w:rsidRDefault="00E434B7" w:rsidP="0016207B">
      <w:pPr>
        <w:rPr>
          <w:rFonts w:hint="cs"/>
          <w:sz w:val="48"/>
          <w:szCs w:val="48"/>
          <w:rtl/>
        </w:rPr>
      </w:pPr>
      <w:r w:rsidRPr="00E434B7">
        <w:rPr>
          <w:rFonts w:cs="Arial" w:hint="cs"/>
          <w:sz w:val="48"/>
          <w:szCs w:val="48"/>
          <w:rtl/>
        </w:rPr>
        <w:t xml:space="preserve"> </w:t>
      </w:r>
      <w:r w:rsidRPr="00E434B7">
        <w:rPr>
          <w:rFonts w:hint="cs"/>
          <w:sz w:val="48"/>
          <w:szCs w:val="48"/>
          <w:highlight w:val="yellow"/>
          <w:rtl/>
        </w:rPr>
        <w:t>לא מצורף צילום לדו"ח</w:t>
      </w:r>
      <w:r w:rsidRPr="00E434B7">
        <w:rPr>
          <w:rFonts w:hint="cs"/>
          <w:sz w:val="48"/>
          <w:szCs w:val="48"/>
          <w:rtl/>
        </w:rPr>
        <w:t xml:space="preserve"> </w:t>
      </w:r>
    </w:p>
    <w:p w:rsidR="00E434B7" w:rsidRDefault="00E434B7" w:rsidP="0016207B">
      <w:pPr>
        <w:rPr>
          <w:sz w:val="32"/>
          <w:szCs w:val="32"/>
          <w:rtl/>
        </w:rPr>
      </w:pPr>
    </w:p>
    <w:p w:rsidR="00E434B7" w:rsidRDefault="00E434B7" w:rsidP="0016207B">
      <w:pPr>
        <w:rPr>
          <w:sz w:val="32"/>
          <w:szCs w:val="32"/>
          <w:rtl/>
        </w:rPr>
      </w:pPr>
      <w:r w:rsidRPr="00E434B7">
        <w:rPr>
          <w:rFonts w:hint="cs"/>
          <w:sz w:val="32"/>
          <w:szCs w:val="32"/>
          <w:highlight w:val="yellow"/>
          <w:rtl/>
        </w:rPr>
        <w:lastRenderedPageBreak/>
        <w:t>*</w:t>
      </w:r>
      <w:r>
        <w:rPr>
          <w:rFonts w:hint="cs"/>
          <w:sz w:val="32"/>
          <w:szCs w:val="32"/>
          <w:rtl/>
        </w:rPr>
        <w:t xml:space="preserve">ניתן לוודא זאת דרך מילוי מספר רכב ומספר דו"ח באתר "איתור דוחות חניה" וכך לצפות בפרטי </w:t>
      </w:r>
      <w:proofErr w:type="spellStart"/>
      <w:r>
        <w:rPr>
          <w:rFonts w:hint="cs"/>
          <w:sz w:val="32"/>
          <w:szCs w:val="32"/>
          <w:rtl/>
        </w:rPr>
        <w:t>הד"וח</w:t>
      </w:r>
      <w:proofErr w:type="spellEnd"/>
      <w:r>
        <w:rPr>
          <w:rFonts w:hint="cs"/>
          <w:sz w:val="32"/>
          <w:szCs w:val="32"/>
          <w:rtl/>
        </w:rPr>
        <w:t xml:space="preserve"> ובתמונות אם </w:t>
      </w:r>
      <w:proofErr w:type="spellStart"/>
      <w:r>
        <w:rPr>
          <w:rFonts w:hint="cs"/>
          <w:sz w:val="32"/>
          <w:szCs w:val="32"/>
          <w:rtl/>
        </w:rPr>
        <w:t>קייימות</w:t>
      </w:r>
      <w:proofErr w:type="spellEnd"/>
      <w:r>
        <w:rPr>
          <w:rFonts w:hint="cs"/>
          <w:sz w:val="32"/>
          <w:szCs w:val="32"/>
          <w:rtl/>
        </w:rPr>
        <w:t xml:space="preserve"> </w:t>
      </w:r>
    </w:p>
    <w:p w:rsidR="00E434B7" w:rsidRDefault="00E434B7" w:rsidP="0016207B">
      <w:pPr>
        <w:rPr>
          <w:sz w:val="32"/>
          <w:szCs w:val="32"/>
          <w:rtl/>
        </w:rPr>
      </w:pPr>
    </w:p>
    <w:p w:rsidR="00E434B7" w:rsidRDefault="00E434B7" w:rsidP="0016207B">
      <w:pPr>
        <w:rPr>
          <w:sz w:val="32"/>
          <w:szCs w:val="32"/>
          <w:rtl/>
        </w:rPr>
      </w:pPr>
      <w:r>
        <w:rPr>
          <w:rFonts w:hint="cs"/>
          <w:sz w:val="32"/>
          <w:szCs w:val="32"/>
          <w:rtl/>
        </w:rPr>
        <w:t xml:space="preserve">אם לא מצורף צילום דין הדוח </w:t>
      </w:r>
      <w:proofErr w:type="spellStart"/>
      <w:r>
        <w:rPr>
          <w:rFonts w:hint="cs"/>
          <w:sz w:val="32"/>
          <w:szCs w:val="32"/>
          <w:rtl/>
        </w:rPr>
        <w:t>ליבטל</w:t>
      </w:r>
      <w:proofErr w:type="spellEnd"/>
      <w:r>
        <w:rPr>
          <w:rFonts w:hint="cs"/>
          <w:sz w:val="32"/>
          <w:szCs w:val="32"/>
          <w:rtl/>
        </w:rPr>
        <w:t xml:space="preserve"> </w:t>
      </w:r>
    </w:p>
    <w:p w:rsidR="00E434B7" w:rsidRDefault="00E434B7" w:rsidP="0016207B">
      <w:pPr>
        <w:rPr>
          <w:rFonts w:hint="cs"/>
          <w:sz w:val="32"/>
          <w:szCs w:val="32"/>
          <w:rtl/>
        </w:rPr>
      </w:pPr>
      <w:r>
        <w:rPr>
          <w:rFonts w:hint="cs"/>
          <w:sz w:val="32"/>
          <w:szCs w:val="32"/>
          <w:rtl/>
        </w:rPr>
        <w:t xml:space="preserve">*רלוונטי רק </w:t>
      </w:r>
      <w:proofErr w:type="spellStart"/>
      <w:r>
        <w:rPr>
          <w:rFonts w:hint="cs"/>
          <w:sz w:val="32"/>
          <w:szCs w:val="32"/>
          <w:rtl/>
        </w:rPr>
        <w:t>בד"וח</w:t>
      </w:r>
      <w:proofErr w:type="spellEnd"/>
      <w:r>
        <w:rPr>
          <w:rFonts w:hint="cs"/>
          <w:sz w:val="32"/>
          <w:szCs w:val="32"/>
          <w:rtl/>
        </w:rPr>
        <w:t xml:space="preserve"> שנתקבל דרך פקח עירייה ולא דרך שוטר </w:t>
      </w:r>
    </w:p>
    <w:p w:rsidR="00E434B7" w:rsidRDefault="00E434B7" w:rsidP="0016207B">
      <w:pPr>
        <w:rPr>
          <w:rFonts w:hint="cs"/>
          <w:sz w:val="32"/>
          <w:szCs w:val="32"/>
          <w:rtl/>
        </w:rPr>
      </w:pPr>
      <w:r>
        <w:rPr>
          <w:rFonts w:hint="cs"/>
          <w:sz w:val="32"/>
          <w:szCs w:val="32"/>
          <w:rtl/>
        </w:rPr>
        <w:t xml:space="preserve">העתק ציטוט לשון החוק </w:t>
      </w:r>
    </w:p>
    <w:p w:rsidR="00E434B7" w:rsidRPr="00E434B7" w:rsidRDefault="00E434B7" w:rsidP="00E434B7">
      <w:pPr>
        <w:rPr>
          <w:sz w:val="32"/>
          <w:szCs w:val="32"/>
          <w:rtl/>
        </w:rPr>
      </w:pPr>
    </w:p>
    <w:p w:rsidR="00E434B7" w:rsidRPr="00E434B7" w:rsidRDefault="00E434B7" w:rsidP="00E434B7">
      <w:pPr>
        <w:rPr>
          <w:sz w:val="32"/>
          <w:szCs w:val="32"/>
          <w:rtl/>
        </w:rPr>
      </w:pPr>
      <w:r w:rsidRPr="00E434B7">
        <w:rPr>
          <w:rFonts w:cs="Arial"/>
          <w:sz w:val="32"/>
          <w:szCs w:val="32"/>
          <w:rtl/>
        </w:rPr>
        <w:t>3א.     (א)  על אף האמור בכל דין, לא תימסר הודעת תשלום קנס לגבי רכב הנושא תג נכה, החונה בניגוד להוראות סעיפים 2 ו-3, אלא אם כן הרכב צולם באופן המעיד על התקיימות אחת הנסיבות האמורות בסעיף 2(א)(3) או (4) או 3, ועל גבי הודעת תשלום הקנס צוין כי הרכב צולם וכי הצילום יומצא לבעל הרכב; הומצאה הודעת תשלום הקנס לבעל הרכב, יצורף אליה צילום כאמור.</w:t>
      </w:r>
    </w:p>
    <w:p w:rsidR="00E434B7" w:rsidRPr="00E434B7" w:rsidRDefault="00E434B7" w:rsidP="00E434B7">
      <w:pPr>
        <w:rPr>
          <w:sz w:val="32"/>
          <w:szCs w:val="32"/>
          <w:rtl/>
        </w:rPr>
      </w:pPr>
      <w:r w:rsidRPr="00E434B7">
        <w:rPr>
          <w:rFonts w:cs="Arial"/>
          <w:sz w:val="32"/>
          <w:szCs w:val="32"/>
          <w:rtl/>
        </w:rPr>
        <w:t xml:space="preserve">           (ב)  המצאה כאמור בסעיף קטן (א) תהיה לפי הוראות סעיף 237 לחוק סדר הדין הפלילי [נוסח משולב], התשמ"ב-1982.</w:t>
      </w:r>
    </w:p>
    <w:p w:rsidR="00E434B7" w:rsidRDefault="00E434B7" w:rsidP="00E434B7">
      <w:pPr>
        <w:rPr>
          <w:sz w:val="32"/>
          <w:szCs w:val="32"/>
          <w:rtl/>
        </w:rPr>
      </w:pPr>
      <w:r w:rsidRPr="00E434B7">
        <w:rPr>
          <w:rFonts w:cs="Arial"/>
          <w:sz w:val="32"/>
          <w:szCs w:val="32"/>
          <w:rtl/>
        </w:rPr>
        <w:t xml:space="preserve">           (ג)   הוראות סעיף קטן (א) לא יחולו על הודעת תשלום קנס שהומצאה בידי שוטר.</w:t>
      </w:r>
    </w:p>
    <w:p w:rsidR="00E434B7" w:rsidRDefault="00E434B7" w:rsidP="0016207B">
      <w:pPr>
        <w:rPr>
          <w:sz w:val="32"/>
          <w:szCs w:val="32"/>
          <w:rtl/>
        </w:rPr>
      </w:pPr>
    </w:p>
    <w:p w:rsidR="00E434B7" w:rsidRDefault="00E434B7" w:rsidP="0016207B">
      <w:pPr>
        <w:rPr>
          <w:sz w:val="32"/>
          <w:szCs w:val="32"/>
          <w:rtl/>
        </w:rPr>
      </w:pPr>
      <w:r w:rsidRPr="00E434B7">
        <w:rPr>
          <w:rFonts w:hint="cs"/>
          <w:sz w:val="32"/>
          <w:szCs w:val="32"/>
          <w:highlight w:val="yellow"/>
          <w:rtl/>
        </w:rPr>
        <w:t>פס"ד לביסוס נוסף</w:t>
      </w:r>
    </w:p>
    <w:p w:rsidR="00E434B7" w:rsidRDefault="004A29C6" w:rsidP="0016207B">
      <w:pPr>
        <w:rPr>
          <w:rFonts w:hint="cs"/>
          <w:sz w:val="32"/>
          <w:szCs w:val="32"/>
          <w:rtl/>
        </w:rPr>
      </w:pPr>
      <w:r>
        <w:rPr>
          <w:rFonts w:hint="cs"/>
          <w:sz w:val="32"/>
          <w:szCs w:val="32"/>
          <w:rtl/>
        </w:rPr>
        <w:t>מדינת ישראל נ" יהודה שובל ח"נ 11227-08-17</w:t>
      </w:r>
    </w:p>
    <w:p w:rsidR="004A29C6" w:rsidRDefault="004A29C6" w:rsidP="0016207B">
      <w:pPr>
        <w:rPr>
          <w:sz w:val="32"/>
          <w:szCs w:val="32"/>
          <w:rtl/>
        </w:rPr>
      </w:pPr>
      <w:r>
        <w:rPr>
          <w:rFonts w:hint="cs"/>
          <w:sz w:val="32"/>
          <w:szCs w:val="32"/>
          <w:rtl/>
        </w:rPr>
        <w:t xml:space="preserve">בית המשפט </w:t>
      </w:r>
      <w:proofErr w:type="spellStart"/>
      <w:r>
        <w:rPr>
          <w:rFonts w:hint="cs"/>
          <w:sz w:val="32"/>
          <w:szCs w:val="32"/>
          <w:rtl/>
        </w:rPr>
        <w:t>לעינינים</w:t>
      </w:r>
      <w:proofErr w:type="spellEnd"/>
      <w:r>
        <w:rPr>
          <w:rFonts w:hint="cs"/>
          <w:sz w:val="32"/>
          <w:szCs w:val="32"/>
          <w:rtl/>
        </w:rPr>
        <w:t xml:space="preserve"> מקומיים בירושלים  30ביולי 2019</w:t>
      </w:r>
    </w:p>
    <w:p w:rsidR="004A29C6" w:rsidRDefault="004A29C6" w:rsidP="0016207B">
      <w:pPr>
        <w:rPr>
          <w:sz w:val="32"/>
          <w:szCs w:val="32"/>
          <w:rtl/>
        </w:rPr>
      </w:pPr>
      <w:r>
        <w:rPr>
          <w:rFonts w:hint="cs"/>
          <w:sz w:val="32"/>
          <w:szCs w:val="32"/>
          <w:rtl/>
        </w:rPr>
        <w:t xml:space="preserve">בפני כבוד השופט </w:t>
      </w:r>
      <w:r>
        <w:rPr>
          <w:sz w:val="32"/>
          <w:szCs w:val="32"/>
          <w:rtl/>
        </w:rPr>
        <w:t>–</w:t>
      </w:r>
      <w:r>
        <w:rPr>
          <w:rFonts w:hint="cs"/>
          <w:sz w:val="32"/>
          <w:szCs w:val="32"/>
          <w:rtl/>
        </w:rPr>
        <w:t xml:space="preserve">אליעד וינשל </w:t>
      </w:r>
      <w:r>
        <w:rPr>
          <w:sz w:val="32"/>
          <w:szCs w:val="32"/>
          <w:rtl/>
        </w:rPr>
        <w:t>–</w:t>
      </w:r>
      <w:r w:rsidRPr="004A29C6">
        <w:rPr>
          <w:rFonts w:hint="cs"/>
          <w:sz w:val="32"/>
          <w:szCs w:val="32"/>
          <w:highlight w:val="green"/>
          <w:rtl/>
        </w:rPr>
        <w:t>נפסק לזיכוי</w:t>
      </w:r>
    </w:p>
    <w:p w:rsidR="00E434B7" w:rsidRPr="00E434B7" w:rsidRDefault="004A29C6" w:rsidP="00E434B7">
      <w:pPr>
        <w:shd w:val="clear" w:color="auto" w:fill="FFFFFF"/>
        <w:spacing w:after="120" w:line="320" w:lineRule="atLeast"/>
        <w:jc w:val="both"/>
        <w:rPr>
          <w:rFonts w:ascii="Kunstler Script" w:eastAsia="Times New Roman" w:hAnsi="Kunstler Script" w:cs="Times New Roman"/>
          <w:color w:val="000000"/>
          <w:sz w:val="32"/>
          <w:szCs w:val="32"/>
          <w:rtl/>
        </w:rPr>
      </w:pPr>
      <w:r w:rsidRPr="004A29C6">
        <w:rPr>
          <w:rFonts w:ascii="Kunstler Script" w:eastAsia="Times New Roman" w:hAnsi="Kunstler Script" w:cs="FrankRuehl" w:hint="cs"/>
          <w:color w:val="000000"/>
          <w:sz w:val="32"/>
          <w:szCs w:val="32"/>
          <w:highlight w:val="yellow"/>
          <w:rtl/>
        </w:rPr>
        <w:t>הסיבה לזיכוי</w:t>
      </w:r>
      <w:r>
        <w:rPr>
          <w:rFonts w:ascii="Kunstler Script" w:eastAsia="Times New Roman" w:hAnsi="Kunstler Script" w:cs="FrankRuehl" w:hint="cs"/>
          <w:color w:val="000000"/>
          <w:sz w:val="32"/>
          <w:szCs w:val="32"/>
          <w:rtl/>
        </w:rPr>
        <w:t xml:space="preserve"> </w:t>
      </w:r>
    </w:p>
    <w:p w:rsidR="00E434B7" w:rsidRDefault="00E434B7" w:rsidP="0016207B">
      <w:pPr>
        <w:rPr>
          <w:rFonts w:ascii="Kunstler Script" w:eastAsia="Times New Roman" w:hAnsi="Kunstler Script" w:cs="FrankRuehl"/>
          <w:color w:val="000000"/>
          <w:sz w:val="32"/>
          <w:szCs w:val="32"/>
          <w:rtl/>
        </w:rPr>
      </w:pPr>
    </w:p>
    <w:p w:rsidR="004A29C6" w:rsidRDefault="004A29C6" w:rsidP="004A29C6">
      <w:pPr>
        <w:rPr>
          <w:rFonts w:ascii="Kunstler Script" w:eastAsia="Times New Roman" w:hAnsi="Kunstler Script" w:cs="FrankRuehl"/>
          <w:color w:val="000000"/>
          <w:sz w:val="32"/>
          <w:szCs w:val="32"/>
          <w:rtl/>
        </w:rPr>
      </w:pPr>
      <w:r>
        <w:rPr>
          <w:rFonts w:ascii="Kunstler Script" w:eastAsia="Times New Roman" w:hAnsi="Kunstler Script" w:cs="FrankRuehl" w:hint="cs"/>
          <w:color w:val="000000"/>
          <w:sz w:val="32"/>
          <w:szCs w:val="32"/>
          <w:rtl/>
        </w:rPr>
        <w:t xml:space="preserve">הסעיף בחוק קובע שני תנאים ברורים שבחסרונם אין למסור הודעת קנס הראשון הוא .צילום העבירה והשני הוא. ציון עובדת הצילום והמצאת התמונות שתבוא לאחריו על גבי הודעת הקנס תכלית התנאי השני היא בכדי להבהיר למקבל הדו"ח את </w:t>
      </w:r>
      <w:proofErr w:type="spellStart"/>
      <w:r>
        <w:rPr>
          <w:rFonts w:ascii="Kunstler Script" w:eastAsia="Times New Roman" w:hAnsi="Kunstler Script" w:cs="FrankRuehl" w:hint="cs"/>
          <w:color w:val="000000"/>
          <w:sz w:val="32"/>
          <w:szCs w:val="32"/>
          <w:rtl/>
        </w:rPr>
        <w:t>זכויתיו</w:t>
      </w:r>
      <w:proofErr w:type="spellEnd"/>
      <w:r>
        <w:rPr>
          <w:rFonts w:ascii="Kunstler Script" w:eastAsia="Times New Roman" w:hAnsi="Kunstler Script" w:cs="FrankRuehl" w:hint="cs"/>
          <w:color w:val="000000"/>
          <w:sz w:val="32"/>
          <w:szCs w:val="32"/>
          <w:rtl/>
        </w:rPr>
        <w:t xml:space="preserve"> ולמנוע מצב בו ישולם הדו"ח טרם המצאת התמונות </w:t>
      </w:r>
    </w:p>
    <w:p w:rsidR="004A29C6" w:rsidRDefault="004A29C6" w:rsidP="004A29C6">
      <w:pPr>
        <w:rPr>
          <w:rFonts w:ascii="Kunstler Script" w:eastAsia="Times New Roman" w:hAnsi="Kunstler Script" w:cs="FrankRuehl"/>
          <w:color w:val="000000"/>
          <w:sz w:val="32"/>
          <w:szCs w:val="32"/>
          <w:rtl/>
        </w:rPr>
      </w:pPr>
    </w:p>
    <w:p w:rsidR="004A29C6" w:rsidRDefault="004A29C6" w:rsidP="004A29C6">
      <w:pPr>
        <w:rPr>
          <w:sz w:val="48"/>
          <w:szCs w:val="48"/>
          <w:rtl/>
        </w:rPr>
      </w:pPr>
      <w:r w:rsidRPr="00B14C79">
        <w:rPr>
          <w:rFonts w:hint="cs"/>
          <w:sz w:val="48"/>
          <w:szCs w:val="48"/>
          <w:highlight w:val="yellow"/>
          <w:rtl/>
        </w:rPr>
        <w:lastRenderedPageBreak/>
        <w:t>דוח לנכה על הפרעה ממשית לתנועה ללא סיכון המשתמשים בדרך</w:t>
      </w:r>
    </w:p>
    <w:p w:rsidR="004A29C6" w:rsidRDefault="004A29C6" w:rsidP="004A29C6">
      <w:pPr>
        <w:rPr>
          <w:sz w:val="48"/>
          <w:szCs w:val="48"/>
          <w:rtl/>
        </w:rPr>
      </w:pPr>
    </w:p>
    <w:p w:rsidR="004A29C6" w:rsidRPr="004A29C6" w:rsidRDefault="004A29C6" w:rsidP="004A29C6">
      <w:pPr>
        <w:rPr>
          <w:sz w:val="32"/>
          <w:szCs w:val="32"/>
          <w:highlight w:val="green"/>
          <w:rtl/>
        </w:rPr>
      </w:pPr>
      <w:r w:rsidRPr="00B14C79">
        <w:rPr>
          <w:rFonts w:hint="cs"/>
          <w:sz w:val="48"/>
          <w:szCs w:val="48"/>
          <w:rtl/>
        </w:rPr>
        <w:t xml:space="preserve"> </w:t>
      </w:r>
      <w:r w:rsidRPr="004A29C6">
        <w:rPr>
          <w:rFonts w:hint="cs"/>
          <w:sz w:val="32"/>
          <w:szCs w:val="32"/>
          <w:highlight w:val="green"/>
          <w:rtl/>
        </w:rPr>
        <w:t xml:space="preserve">מבוסס על פסק דין שנפסק לזיכוי </w:t>
      </w:r>
    </w:p>
    <w:tbl>
      <w:tblPr>
        <w:bidiVisual/>
        <w:tblW w:w="0" w:type="auto"/>
        <w:jc w:val="center"/>
        <w:tblCellMar>
          <w:left w:w="0" w:type="dxa"/>
          <w:right w:w="0" w:type="dxa"/>
        </w:tblCellMar>
        <w:tblLook w:val="04A0" w:firstRow="1" w:lastRow="0" w:firstColumn="1" w:lastColumn="0" w:noHBand="0" w:noVBand="1"/>
      </w:tblPr>
      <w:tblGrid>
        <w:gridCol w:w="4810"/>
        <w:gridCol w:w="3496"/>
      </w:tblGrid>
      <w:tr w:rsidR="004A29C6" w:rsidRPr="004A29C6" w:rsidTr="00507289">
        <w:trPr>
          <w:trHeight w:val="418"/>
          <w:jc w:val="center"/>
        </w:trPr>
        <w:tc>
          <w:tcPr>
            <w:tcW w:w="8721" w:type="dxa"/>
            <w:gridSpan w:val="2"/>
            <w:tcMar>
              <w:top w:w="0" w:type="dxa"/>
              <w:left w:w="108" w:type="dxa"/>
              <w:bottom w:w="0" w:type="dxa"/>
              <w:right w:w="108" w:type="dxa"/>
            </w:tcMar>
            <w:hideMark/>
          </w:tcPr>
          <w:p w:rsidR="004A29C6" w:rsidRPr="004A29C6" w:rsidRDefault="004A29C6" w:rsidP="00507289">
            <w:pPr>
              <w:spacing w:after="0" w:line="240" w:lineRule="auto"/>
              <w:rPr>
                <w:rFonts w:asciiTheme="majorHAnsi" w:eastAsia="Times New Roman" w:hAnsiTheme="majorHAnsi" w:cstheme="majorHAnsi" w:hint="cs"/>
                <w:b/>
                <w:bCs/>
                <w:color w:val="000080"/>
                <w:sz w:val="32"/>
                <w:szCs w:val="32"/>
                <w:highlight w:val="green"/>
                <w:rtl/>
              </w:rPr>
            </w:pPr>
          </w:p>
          <w:p w:rsidR="004A29C6" w:rsidRPr="004A29C6" w:rsidRDefault="004A29C6" w:rsidP="00507289">
            <w:pPr>
              <w:spacing w:after="0" w:line="240" w:lineRule="auto"/>
              <w:rPr>
                <w:rFonts w:asciiTheme="majorHAnsi" w:eastAsia="Times New Roman" w:hAnsiTheme="majorHAnsi" w:cstheme="majorHAnsi"/>
                <w:sz w:val="32"/>
                <w:szCs w:val="32"/>
                <w:highlight w:val="green"/>
              </w:rPr>
            </w:pPr>
            <w:r w:rsidRPr="004A29C6">
              <w:rPr>
                <w:rFonts w:asciiTheme="majorHAnsi" w:eastAsia="Times New Roman" w:hAnsiTheme="majorHAnsi" w:cstheme="majorHAnsi"/>
                <w:sz w:val="32"/>
                <w:szCs w:val="32"/>
                <w:highlight w:val="green"/>
                <w:rtl/>
              </w:rPr>
              <w:t xml:space="preserve">בית המשפט </w:t>
            </w:r>
            <w:proofErr w:type="spellStart"/>
            <w:r w:rsidRPr="004A29C6">
              <w:rPr>
                <w:rFonts w:asciiTheme="majorHAnsi" w:eastAsia="Times New Roman" w:hAnsiTheme="majorHAnsi" w:cstheme="majorHAnsi"/>
                <w:sz w:val="32"/>
                <w:szCs w:val="32"/>
                <w:highlight w:val="green"/>
                <w:rtl/>
              </w:rPr>
              <w:t>לעינינים</w:t>
            </w:r>
            <w:proofErr w:type="spellEnd"/>
            <w:r w:rsidRPr="004A29C6">
              <w:rPr>
                <w:rFonts w:asciiTheme="majorHAnsi" w:eastAsia="Times New Roman" w:hAnsiTheme="majorHAnsi" w:cstheme="majorHAnsi"/>
                <w:sz w:val="32"/>
                <w:szCs w:val="32"/>
                <w:highlight w:val="green"/>
                <w:rtl/>
              </w:rPr>
              <w:t xml:space="preserve"> מקומיים בבאר שבע </w:t>
            </w:r>
          </w:p>
        </w:tc>
      </w:tr>
      <w:tr w:rsidR="004A29C6" w:rsidRPr="004A29C6" w:rsidTr="00507289">
        <w:trPr>
          <w:trHeight w:val="337"/>
          <w:jc w:val="center"/>
        </w:trPr>
        <w:tc>
          <w:tcPr>
            <w:tcW w:w="5047" w:type="dxa"/>
            <w:tcMar>
              <w:top w:w="0" w:type="dxa"/>
              <w:left w:w="108" w:type="dxa"/>
              <w:bottom w:w="0" w:type="dxa"/>
              <w:right w:w="108" w:type="dxa"/>
            </w:tcMar>
            <w:hideMark/>
          </w:tcPr>
          <w:p w:rsidR="004A29C6" w:rsidRPr="004A29C6" w:rsidRDefault="004A29C6" w:rsidP="00507289">
            <w:pPr>
              <w:bidi w:val="0"/>
              <w:spacing w:after="0" w:line="240" w:lineRule="auto"/>
              <w:rPr>
                <w:rFonts w:asciiTheme="majorHAnsi" w:eastAsia="Times New Roman" w:hAnsiTheme="majorHAnsi" w:cstheme="majorHAnsi"/>
                <w:sz w:val="32"/>
                <w:szCs w:val="32"/>
                <w:highlight w:val="green"/>
                <w:rtl/>
              </w:rPr>
            </w:pPr>
          </w:p>
        </w:tc>
        <w:tc>
          <w:tcPr>
            <w:tcW w:w="3674" w:type="dxa"/>
            <w:tcMar>
              <w:top w:w="0" w:type="dxa"/>
              <w:left w:w="108" w:type="dxa"/>
              <w:bottom w:w="0" w:type="dxa"/>
              <w:right w:w="108" w:type="dxa"/>
            </w:tcMar>
            <w:hideMark/>
          </w:tcPr>
          <w:p w:rsidR="004A29C6" w:rsidRPr="004A29C6" w:rsidRDefault="004A29C6" w:rsidP="00507289">
            <w:pPr>
              <w:bidi w:val="0"/>
              <w:spacing w:after="0" w:line="240" w:lineRule="auto"/>
              <w:rPr>
                <w:rFonts w:asciiTheme="majorHAnsi" w:eastAsia="Times New Roman" w:hAnsiTheme="majorHAnsi" w:cstheme="majorHAnsi"/>
                <w:sz w:val="32"/>
                <w:szCs w:val="32"/>
                <w:highlight w:val="green"/>
              </w:rPr>
            </w:pPr>
          </w:p>
        </w:tc>
      </w:tr>
      <w:tr w:rsidR="004A29C6" w:rsidRPr="004A29C6" w:rsidTr="00507289">
        <w:trPr>
          <w:trHeight w:val="337"/>
          <w:jc w:val="center"/>
        </w:trPr>
        <w:tc>
          <w:tcPr>
            <w:tcW w:w="8721" w:type="dxa"/>
            <w:gridSpan w:val="2"/>
            <w:tcMar>
              <w:top w:w="0" w:type="dxa"/>
              <w:left w:w="108" w:type="dxa"/>
              <w:bottom w:w="0" w:type="dxa"/>
              <w:right w:w="108" w:type="dxa"/>
            </w:tcMar>
            <w:hideMark/>
          </w:tcPr>
          <w:p w:rsidR="004A29C6" w:rsidRPr="004A29C6" w:rsidRDefault="004A29C6" w:rsidP="00507289">
            <w:pPr>
              <w:spacing w:after="0" w:line="240" w:lineRule="auto"/>
              <w:rPr>
                <w:rFonts w:asciiTheme="majorHAnsi" w:eastAsia="Times New Roman" w:hAnsiTheme="majorHAnsi" w:cstheme="majorHAnsi"/>
                <w:sz w:val="32"/>
                <w:szCs w:val="32"/>
                <w:highlight w:val="green"/>
              </w:rPr>
            </w:pPr>
            <w:r w:rsidRPr="004A29C6">
              <w:rPr>
                <w:rFonts w:asciiTheme="majorHAnsi" w:eastAsia="Times New Roman" w:hAnsiTheme="majorHAnsi" w:cstheme="majorHAnsi"/>
                <w:b/>
                <w:bCs/>
                <w:sz w:val="32"/>
                <w:szCs w:val="32"/>
                <w:highlight w:val="green"/>
                <w:rtl/>
              </w:rPr>
              <w:t>ח"נ 24297-08-10 מדינת ישראל נ' עזריה</w:t>
            </w:r>
          </w:p>
        </w:tc>
      </w:tr>
    </w:tbl>
    <w:p w:rsidR="004A29C6" w:rsidRPr="004A29C6" w:rsidRDefault="004A29C6" w:rsidP="004A29C6">
      <w:pPr>
        <w:shd w:val="clear" w:color="auto" w:fill="FFFFFF"/>
        <w:spacing w:after="0" w:line="240" w:lineRule="auto"/>
        <w:rPr>
          <w:rFonts w:asciiTheme="majorHAnsi" w:eastAsia="Times New Roman" w:hAnsiTheme="majorHAnsi" w:cstheme="majorHAnsi"/>
          <w:color w:val="000000"/>
          <w:sz w:val="32"/>
          <w:szCs w:val="32"/>
          <w:highlight w:val="green"/>
          <w:rtl/>
        </w:rPr>
      </w:pPr>
      <w:r w:rsidRPr="004A29C6">
        <w:rPr>
          <w:rFonts w:asciiTheme="majorHAnsi" w:eastAsia="Times New Roman" w:hAnsiTheme="majorHAnsi" w:cstheme="majorHAnsi"/>
          <w:color w:val="000000"/>
          <w:sz w:val="32"/>
          <w:szCs w:val="32"/>
          <w:highlight w:val="green"/>
          <w:rtl/>
        </w:rPr>
        <w:t> </w:t>
      </w:r>
    </w:p>
    <w:tbl>
      <w:tblPr>
        <w:bidiVisual/>
        <w:tblW w:w="8820" w:type="dxa"/>
        <w:jc w:val="center"/>
        <w:tblCellMar>
          <w:left w:w="0" w:type="dxa"/>
          <w:right w:w="0" w:type="dxa"/>
        </w:tblCellMar>
        <w:tblLook w:val="04A0" w:firstRow="1" w:lastRow="0" w:firstColumn="1" w:lastColumn="0" w:noHBand="0" w:noVBand="1"/>
      </w:tblPr>
      <w:tblGrid>
        <w:gridCol w:w="743"/>
        <w:gridCol w:w="8077"/>
      </w:tblGrid>
      <w:tr w:rsidR="004A29C6" w:rsidRPr="004A29C6" w:rsidTr="00507289">
        <w:trPr>
          <w:jc w:val="center"/>
        </w:trPr>
        <w:tc>
          <w:tcPr>
            <w:tcW w:w="743" w:type="dxa"/>
            <w:tcMar>
              <w:top w:w="0" w:type="dxa"/>
              <w:left w:w="108" w:type="dxa"/>
              <w:bottom w:w="0" w:type="dxa"/>
              <w:right w:w="108" w:type="dxa"/>
            </w:tcMar>
            <w:hideMark/>
          </w:tcPr>
          <w:p w:rsidR="004A29C6" w:rsidRPr="004A29C6" w:rsidRDefault="004A29C6" w:rsidP="004A29C6">
            <w:pPr>
              <w:spacing w:after="0" w:line="240" w:lineRule="auto"/>
              <w:jc w:val="both"/>
              <w:rPr>
                <w:rFonts w:asciiTheme="majorHAnsi" w:eastAsia="Times New Roman" w:hAnsiTheme="majorHAnsi" w:cstheme="majorHAnsi"/>
                <w:sz w:val="32"/>
                <w:szCs w:val="32"/>
                <w:highlight w:val="green"/>
                <w:rtl/>
              </w:rPr>
            </w:pPr>
            <w:r w:rsidRPr="004A29C6">
              <w:rPr>
                <w:rFonts w:asciiTheme="majorHAnsi" w:eastAsia="Times New Roman" w:hAnsiTheme="majorHAnsi" w:cstheme="majorHAnsi"/>
                <w:b/>
                <w:bCs/>
                <w:sz w:val="32"/>
                <w:szCs w:val="32"/>
                <w:highlight w:val="green"/>
                <w:rtl/>
              </w:rPr>
              <w:t xml:space="preserve">  </w:t>
            </w:r>
          </w:p>
        </w:tc>
        <w:tc>
          <w:tcPr>
            <w:tcW w:w="8077" w:type="dxa"/>
            <w:tcMar>
              <w:top w:w="0" w:type="dxa"/>
              <w:left w:w="108" w:type="dxa"/>
              <w:bottom w:w="0" w:type="dxa"/>
              <w:right w:w="108" w:type="dxa"/>
            </w:tcMar>
            <w:hideMark/>
          </w:tcPr>
          <w:p w:rsidR="004A29C6" w:rsidRPr="004A29C6" w:rsidRDefault="004A29C6" w:rsidP="00507289">
            <w:pPr>
              <w:spacing w:after="0" w:line="240" w:lineRule="auto"/>
              <w:rPr>
                <w:rFonts w:asciiTheme="majorHAnsi" w:eastAsia="Times New Roman" w:hAnsiTheme="majorHAnsi" w:cstheme="majorHAnsi"/>
                <w:sz w:val="32"/>
                <w:szCs w:val="32"/>
                <w:rtl/>
              </w:rPr>
            </w:pPr>
            <w:r w:rsidRPr="004A29C6">
              <w:rPr>
                <w:rFonts w:asciiTheme="majorHAnsi" w:eastAsia="Times New Roman" w:hAnsiTheme="majorHAnsi" w:cstheme="majorHAnsi"/>
                <w:b/>
                <w:bCs/>
                <w:sz w:val="32"/>
                <w:szCs w:val="32"/>
                <w:highlight w:val="green"/>
                <w:rtl/>
              </w:rPr>
              <w:t xml:space="preserve">כב' השופט  איתי </w:t>
            </w:r>
            <w:proofErr w:type="spellStart"/>
            <w:r w:rsidRPr="004A29C6">
              <w:rPr>
                <w:rFonts w:asciiTheme="majorHAnsi" w:eastAsia="Times New Roman" w:hAnsiTheme="majorHAnsi" w:cstheme="majorHAnsi"/>
                <w:b/>
                <w:bCs/>
                <w:sz w:val="32"/>
                <w:szCs w:val="32"/>
                <w:highlight w:val="green"/>
                <w:rtl/>
              </w:rPr>
              <w:t>ברסלר</w:t>
            </w:r>
            <w:proofErr w:type="spellEnd"/>
            <w:r w:rsidRPr="004A29C6">
              <w:rPr>
                <w:rFonts w:asciiTheme="majorHAnsi" w:eastAsia="Times New Roman" w:hAnsiTheme="majorHAnsi" w:cstheme="majorHAnsi"/>
                <w:b/>
                <w:bCs/>
                <w:sz w:val="32"/>
                <w:szCs w:val="32"/>
                <w:highlight w:val="green"/>
                <w:rtl/>
              </w:rPr>
              <w:t>-גונן</w:t>
            </w:r>
          </w:p>
          <w:p w:rsidR="004A29C6" w:rsidRPr="004A29C6" w:rsidRDefault="004A29C6" w:rsidP="00507289">
            <w:pPr>
              <w:spacing w:after="0" w:line="240" w:lineRule="auto"/>
              <w:rPr>
                <w:rFonts w:asciiTheme="majorHAnsi" w:eastAsia="Times New Roman" w:hAnsiTheme="majorHAnsi" w:cstheme="majorHAnsi"/>
                <w:sz w:val="32"/>
                <w:szCs w:val="32"/>
                <w:rtl/>
              </w:rPr>
            </w:pPr>
          </w:p>
          <w:p w:rsidR="004A29C6" w:rsidRPr="004A29C6" w:rsidRDefault="004A29C6" w:rsidP="00507289">
            <w:pPr>
              <w:spacing w:after="0" w:line="240" w:lineRule="auto"/>
              <w:rPr>
                <w:rFonts w:asciiTheme="majorHAnsi" w:eastAsia="Times New Roman" w:hAnsiTheme="majorHAnsi" w:cstheme="majorHAnsi"/>
                <w:sz w:val="32"/>
                <w:szCs w:val="32"/>
                <w:rtl/>
              </w:rPr>
            </w:pPr>
          </w:p>
          <w:p w:rsidR="004A29C6" w:rsidRPr="004A29C6" w:rsidRDefault="004A29C6" w:rsidP="00507289">
            <w:pPr>
              <w:spacing w:after="0" w:line="240" w:lineRule="auto"/>
              <w:rPr>
                <w:rFonts w:asciiTheme="majorHAnsi" w:eastAsia="Times New Roman" w:hAnsiTheme="majorHAnsi" w:cstheme="majorHAnsi"/>
                <w:sz w:val="32"/>
                <w:szCs w:val="32"/>
                <w:rtl/>
              </w:rPr>
            </w:pPr>
          </w:p>
        </w:tc>
      </w:tr>
    </w:tbl>
    <w:p w:rsidR="004A29C6" w:rsidRDefault="004A29C6" w:rsidP="004A29C6">
      <w:pPr>
        <w:rPr>
          <w:sz w:val="36"/>
          <w:szCs w:val="36"/>
          <w:rtl/>
        </w:rPr>
      </w:pPr>
      <w:r>
        <w:rPr>
          <w:rFonts w:hint="cs"/>
          <w:sz w:val="36"/>
          <w:szCs w:val="36"/>
          <w:rtl/>
        </w:rPr>
        <w:t xml:space="preserve">הנאשם החנה את רכבו על המדרכה באופן שחסם את כל המדרכה וגרם להפרעה לכניסה של רכבי כיבוי למתחם היכל המשפט </w:t>
      </w:r>
    </w:p>
    <w:p w:rsidR="004A29C6" w:rsidRDefault="004A29C6" w:rsidP="004A29C6">
      <w:pPr>
        <w:rPr>
          <w:sz w:val="36"/>
          <w:szCs w:val="36"/>
          <w:rtl/>
        </w:rPr>
      </w:pPr>
    </w:p>
    <w:p w:rsidR="004A29C6" w:rsidRDefault="004A29C6" w:rsidP="004A29C6">
      <w:pPr>
        <w:rPr>
          <w:sz w:val="36"/>
          <w:szCs w:val="36"/>
          <w:rtl/>
        </w:rPr>
      </w:pPr>
      <w:r w:rsidRPr="004A29C6">
        <w:rPr>
          <w:rFonts w:hint="cs"/>
          <w:sz w:val="36"/>
          <w:szCs w:val="36"/>
          <w:highlight w:val="green"/>
          <w:rtl/>
        </w:rPr>
        <w:t>הסיבה לזיכוי</w:t>
      </w:r>
      <w:r>
        <w:rPr>
          <w:rFonts w:hint="cs"/>
          <w:sz w:val="36"/>
          <w:szCs w:val="36"/>
          <w:rtl/>
        </w:rPr>
        <w:t xml:space="preserve"> </w:t>
      </w:r>
    </w:p>
    <w:p w:rsidR="004A29C6" w:rsidRPr="004A29C6" w:rsidRDefault="004A29C6" w:rsidP="004A29C6">
      <w:pPr>
        <w:shd w:val="clear" w:color="auto" w:fill="FFFFFF"/>
        <w:spacing w:after="120" w:line="320" w:lineRule="atLeast"/>
        <w:jc w:val="both"/>
        <w:rPr>
          <w:rFonts w:ascii="Times New Roman" w:eastAsia="Times New Roman" w:hAnsi="Times New Roman" w:cs="Times New Roman" w:hint="cs"/>
          <w:color w:val="000000"/>
          <w:sz w:val="32"/>
          <w:szCs w:val="32"/>
          <w:rtl/>
        </w:rPr>
      </w:pPr>
      <w:r w:rsidRPr="004A29C6">
        <w:rPr>
          <w:rFonts w:ascii="FrankRuehl" w:eastAsia="Times New Roman" w:hAnsi="FrankRuehl" w:cs="FrankRuehl"/>
          <w:color w:val="000000"/>
          <w:sz w:val="32"/>
          <w:szCs w:val="32"/>
          <w:rtl/>
        </w:rPr>
        <w:t xml:space="preserve">את המונח "ממשית" </w:t>
      </w:r>
      <w:r w:rsidR="008E445F">
        <w:rPr>
          <w:rFonts w:ascii="FrankRuehl" w:eastAsia="Times New Roman" w:hAnsi="FrankRuehl" w:cs="FrankRuehl" w:hint="cs"/>
          <w:color w:val="000000"/>
          <w:sz w:val="32"/>
          <w:szCs w:val="32"/>
          <w:rtl/>
        </w:rPr>
        <w:t>{הפרעה ממשית לתנועה }</w:t>
      </w:r>
      <w:r w:rsidRPr="004A29C6">
        <w:rPr>
          <w:rFonts w:ascii="FrankRuehl" w:eastAsia="Times New Roman" w:hAnsi="FrankRuehl" w:cs="FrankRuehl"/>
          <w:color w:val="000000"/>
          <w:sz w:val="32"/>
          <w:szCs w:val="32"/>
          <w:rtl/>
        </w:rPr>
        <w:t>יש לפרש כדרגת הפרעה גבוהה ומשמעותית יותר מזו הרגילה, שחזקה שקיימת בכל מקום האסור לחניה. הפרעה תיחשב כממשית שעה שהיא מסכנת את המשתמשים בדרך (או במדרכה). אפשרות נוספת תהיה מקום בו לא ניתן להתגבר על אותה הפרעה בדרך פשוטה יחסית.</w:t>
      </w:r>
      <w:r w:rsidR="008E445F">
        <w:rPr>
          <w:rFonts w:ascii="Times New Roman" w:eastAsia="Times New Roman" w:hAnsi="Times New Roman" w:cs="Times New Roman" w:hint="cs"/>
          <w:color w:val="000000"/>
          <w:sz w:val="32"/>
          <w:szCs w:val="32"/>
          <w:rtl/>
        </w:rPr>
        <w:t>..</w:t>
      </w:r>
    </w:p>
    <w:p w:rsidR="004A29C6" w:rsidRPr="004A29C6" w:rsidRDefault="004A29C6" w:rsidP="008E445F">
      <w:pPr>
        <w:shd w:val="clear" w:color="auto" w:fill="FFFFFF"/>
        <w:spacing w:after="120" w:line="320" w:lineRule="atLeast"/>
        <w:jc w:val="both"/>
        <w:rPr>
          <w:rFonts w:ascii="Times New Roman" w:eastAsia="Times New Roman" w:hAnsi="Times New Roman" w:cs="Times New Roman"/>
          <w:color w:val="000000"/>
          <w:sz w:val="32"/>
          <w:szCs w:val="32"/>
        </w:rPr>
      </w:pPr>
      <w:r w:rsidRPr="004A29C6">
        <w:rPr>
          <w:rFonts w:ascii="FrankRuehl" w:eastAsia="Times New Roman" w:hAnsi="FrankRuehl" w:cs="FrankRuehl"/>
          <w:color w:val="000000"/>
          <w:sz w:val="32"/>
          <w:szCs w:val="32"/>
          <w:rtl/>
        </w:rPr>
        <w:t>כאשר נכה מחנה את רכבו במקום אסור, חזקה שהוא מפריע ומשבש את התנועה. ואולם, חוק הנכים מבטא את הסובלנות של החברה כלפי אותו ציבור נכים, סובלנות הבאה לידי ביטוי בנכונותו של כל אדם אחר שמהלך דרכו ישובש במקצת על מנת לאפשר נגישות ושיתוף בחיי החברה גם לאותו נכה</w:t>
      </w:r>
      <w:r w:rsidR="008E445F">
        <w:rPr>
          <w:rFonts w:ascii="FrankRuehl" w:eastAsia="Times New Roman" w:hAnsi="FrankRuehl" w:cs="FrankRuehl" w:hint="cs"/>
          <w:color w:val="000000"/>
          <w:sz w:val="32"/>
          <w:szCs w:val="32"/>
          <w:rtl/>
        </w:rPr>
        <w:t>…</w:t>
      </w:r>
      <w:r w:rsidRPr="004A29C6">
        <w:rPr>
          <w:rFonts w:ascii="FrankRuehl" w:eastAsia="Times New Roman" w:hAnsi="FrankRuehl" w:cs="FrankRuehl"/>
          <w:color w:val="000000"/>
          <w:sz w:val="32"/>
          <w:szCs w:val="32"/>
          <w:rtl/>
        </w:rPr>
        <w:t>כאשר ניתן להתגבר על אותה הפרעה בדרך פשוטה יחסית, הרי זה ביטוי לחברה המוכנה להכביד במעט על שגרת יומה כדי לאפשר השתתפות גם של בעלי המוגבלות, וזו תכלית חוק שוויון הזכויות הנ"ל.</w:t>
      </w:r>
    </w:p>
    <w:p w:rsidR="004A29C6" w:rsidRPr="004A29C6" w:rsidRDefault="004A29C6" w:rsidP="004A29C6">
      <w:pPr>
        <w:shd w:val="clear" w:color="auto" w:fill="FFFFFF"/>
        <w:spacing w:after="120" w:line="320" w:lineRule="atLeast"/>
        <w:jc w:val="both"/>
        <w:rPr>
          <w:rFonts w:ascii="Times New Roman" w:eastAsia="Times New Roman" w:hAnsi="Times New Roman" w:cs="Times New Roman"/>
          <w:color w:val="000000"/>
          <w:sz w:val="32"/>
          <w:szCs w:val="32"/>
        </w:rPr>
      </w:pPr>
      <w:r w:rsidRPr="004A29C6">
        <w:rPr>
          <w:rFonts w:ascii="FrankRuehl" w:eastAsia="Times New Roman" w:hAnsi="FrankRuehl" w:cs="FrankRuehl"/>
          <w:color w:val="000000"/>
          <w:sz w:val="32"/>
          <w:szCs w:val="32"/>
          <w:rtl/>
        </w:rPr>
        <w:t>במקרה זה, הנאשם עמד בנטל, במאזן ההסתברות, להוכיח הגנתו הקבועה בסעיף 2 לחוק הנכים.</w:t>
      </w:r>
    </w:p>
    <w:p w:rsidR="004A29C6" w:rsidRPr="004A29C6" w:rsidRDefault="004A29C6" w:rsidP="004A29C6">
      <w:pPr>
        <w:shd w:val="clear" w:color="auto" w:fill="FFFFFF"/>
        <w:bidi w:val="0"/>
        <w:spacing w:after="0" w:line="240" w:lineRule="auto"/>
        <w:rPr>
          <w:rFonts w:ascii="Times New Roman" w:eastAsia="Times New Roman" w:hAnsi="Times New Roman" w:cs="Times New Roman"/>
          <w:color w:val="000000"/>
          <w:sz w:val="32"/>
          <w:szCs w:val="32"/>
          <w:rtl/>
        </w:rPr>
      </w:pPr>
      <w:r w:rsidRPr="004A29C6">
        <w:rPr>
          <w:rFonts w:ascii="Times New Roman" w:eastAsia="Times New Roman" w:hAnsi="Times New Roman" w:cs="Times New Roman"/>
          <w:color w:val="000000"/>
          <w:sz w:val="32"/>
          <w:szCs w:val="32"/>
        </w:rPr>
        <w:t>°</w:t>
      </w:r>
    </w:p>
    <w:p w:rsidR="008E445F" w:rsidRDefault="008E445F" w:rsidP="008E445F">
      <w:pPr>
        <w:shd w:val="clear" w:color="auto" w:fill="FFFFFF"/>
        <w:spacing w:before="80" w:after="120" w:line="240" w:lineRule="atLeast"/>
        <w:ind w:left="283" w:hanging="283"/>
        <w:jc w:val="both"/>
        <w:rPr>
          <w:rFonts w:ascii="FrankRuehl" w:eastAsia="Times New Roman" w:hAnsi="FrankRuehl" w:cs="FrankRuehl"/>
          <w:color w:val="000000"/>
          <w:sz w:val="48"/>
          <w:szCs w:val="48"/>
          <w:rtl/>
        </w:rPr>
      </w:pPr>
      <w:bookmarkStart w:id="0" w:name="LawTable"/>
      <w:bookmarkEnd w:id="0"/>
      <w:r w:rsidRPr="00954D79">
        <w:rPr>
          <w:rFonts w:ascii="FrankRuehl" w:eastAsia="Times New Roman" w:hAnsi="FrankRuehl" w:cs="FrankRuehl" w:hint="cs"/>
          <w:color w:val="000000"/>
          <w:sz w:val="48"/>
          <w:szCs w:val="48"/>
          <w:highlight w:val="yellow"/>
          <w:rtl/>
        </w:rPr>
        <w:lastRenderedPageBreak/>
        <w:t>דוח לנכה על חניה בחנית נכה שלא מהסוג שלו</w:t>
      </w:r>
    </w:p>
    <w:p w:rsidR="008E445F" w:rsidRDefault="008E445F" w:rsidP="008E445F">
      <w:pPr>
        <w:shd w:val="clear" w:color="auto" w:fill="FFFFFF"/>
        <w:spacing w:before="80" w:after="120" w:line="240" w:lineRule="atLeast"/>
        <w:ind w:left="283" w:hanging="283"/>
        <w:jc w:val="both"/>
        <w:rPr>
          <w:rFonts w:ascii="FrankRuehl" w:eastAsia="Times New Roman" w:hAnsi="FrankRuehl" w:cs="FrankRuehl"/>
          <w:color w:val="000000"/>
          <w:sz w:val="32"/>
          <w:szCs w:val="32"/>
          <w:rtl/>
        </w:rPr>
      </w:pPr>
    </w:p>
    <w:p w:rsidR="008E445F" w:rsidRDefault="008E445F" w:rsidP="008E445F">
      <w:pPr>
        <w:shd w:val="clear" w:color="auto" w:fill="FFFFFF"/>
        <w:spacing w:before="80" w:after="120" w:line="240" w:lineRule="atLeast"/>
        <w:ind w:left="283" w:hanging="283"/>
        <w:jc w:val="both"/>
        <w:rPr>
          <w:rFonts w:ascii="FrankRuehl" w:eastAsia="Times New Roman" w:hAnsi="FrankRuehl" w:cs="FrankRuehl"/>
          <w:color w:val="000000"/>
          <w:sz w:val="32"/>
          <w:szCs w:val="32"/>
          <w:rtl/>
        </w:rPr>
      </w:pPr>
      <w:r>
        <w:rPr>
          <w:rFonts w:ascii="FrankRuehl" w:eastAsia="Times New Roman" w:hAnsi="FrankRuehl" w:cs="FrankRuehl" w:hint="cs"/>
          <w:color w:val="000000"/>
          <w:sz w:val="32"/>
          <w:szCs w:val="32"/>
          <w:rtl/>
        </w:rPr>
        <w:t xml:space="preserve">השופט </w:t>
      </w:r>
      <w:r>
        <w:rPr>
          <w:rFonts w:ascii="FrankRuehl" w:eastAsia="Times New Roman" w:hAnsi="FrankRuehl" w:cs="FrankRuehl"/>
          <w:color w:val="000000"/>
          <w:sz w:val="32"/>
          <w:szCs w:val="32"/>
          <w:rtl/>
        </w:rPr>
        <w:t>–</w:t>
      </w:r>
      <w:r>
        <w:rPr>
          <w:rFonts w:ascii="FrankRuehl" w:eastAsia="Times New Roman" w:hAnsi="FrankRuehl" w:cs="FrankRuehl" w:hint="cs"/>
          <w:color w:val="000000"/>
          <w:sz w:val="32"/>
          <w:szCs w:val="32"/>
          <w:rtl/>
        </w:rPr>
        <w:t xml:space="preserve"> עזריה אלקלעי</w:t>
      </w:r>
    </w:p>
    <w:p w:rsidR="008E445F" w:rsidRDefault="008E445F" w:rsidP="008E445F">
      <w:pPr>
        <w:shd w:val="clear" w:color="auto" w:fill="FFFFFF"/>
        <w:spacing w:before="80" w:after="120" w:line="240" w:lineRule="atLeast"/>
        <w:ind w:left="283" w:hanging="283"/>
        <w:jc w:val="both"/>
        <w:rPr>
          <w:rFonts w:ascii="FrankRuehl" w:eastAsia="Times New Roman" w:hAnsi="FrankRuehl" w:cs="FrankRuehl" w:hint="cs"/>
          <w:color w:val="000000"/>
          <w:sz w:val="32"/>
          <w:szCs w:val="32"/>
          <w:rtl/>
        </w:rPr>
      </w:pPr>
      <w:r>
        <w:rPr>
          <w:rFonts w:ascii="FrankRuehl" w:eastAsia="Times New Roman" w:hAnsi="FrankRuehl" w:cs="FrankRuehl" w:hint="cs"/>
          <w:color w:val="000000"/>
          <w:sz w:val="32"/>
          <w:szCs w:val="32"/>
          <w:rtl/>
        </w:rPr>
        <w:t>תאריך 11-09-2011</w:t>
      </w:r>
    </w:p>
    <w:p w:rsidR="008E445F" w:rsidRDefault="008E445F" w:rsidP="008E445F">
      <w:pPr>
        <w:shd w:val="clear" w:color="auto" w:fill="FFFFFF"/>
        <w:spacing w:before="80" w:after="120" w:line="240" w:lineRule="atLeast"/>
        <w:ind w:left="283" w:hanging="283"/>
        <w:jc w:val="both"/>
        <w:rPr>
          <w:rFonts w:ascii="FrankRuehl" w:eastAsia="Times New Roman" w:hAnsi="FrankRuehl" w:cs="FrankRuehl"/>
          <w:color w:val="000000"/>
          <w:sz w:val="32"/>
          <w:szCs w:val="32"/>
          <w:rtl/>
        </w:rPr>
      </w:pPr>
      <w:r>
        <w:rPr>
          <w:rFonts w:ascii="FrankRuehl" w:eastAsia="Times New Roman" w:hAnsi="FrankRuehl" w:cs="FrankRuehl" w:hint="cs"/>
          <w:color w:val="000000"/>
          <w:sz w:val="32"/>
          <w:szCs w:val="32"/>
          <w:rtl/>
        </w:rPr>
        <w:t xml:space="preserve">מדינת ישראל נגד </w:t>
      </w:r>
      <w:proofErr w:type="spellStart"/>
      <w:r>
        <w:rPr>
          <w:rFonts w:ascii="FrankRuehl" w:eastAsia="Times New Roman" w:hAnsi="FrankRuehl" w:cs="FrankRuehl" w:hint="cs"/>
          <w:color w:val="000000"/>
          <w:sz w:val="32"/>
          <w:szCs w:val="32"/>
          <w:rtl/>
        </w:rPr>
        <w:t>גניש</w:t>
      </w:r>
      <w:proofErr w:type="spellEnd"/>
      <w:r>
        <w:rPr>
          <w:rFonts w:ascii="FrankRuehl" w:eastAsia="Times New Roman" w:hAnsi="FrankRuehl" w:cs="FrankRuehl" w:hint="cs"/>
          <w:color w:val="000000"/>
          <w:sz w:val="32"/>
          <w:szCs w:val="32"/>
          <w:rtl/>
        </w:rPr>
        <w:t xml:space="preserve"> רפאל </w:t>
      </w:r>
    </w:p>
    <w:p w:rsidR="008E445F" w:rsidRDefault="008E445F" w:rsidP="008E445F">
      <w:pPr>
        <w:shd w:val="clear" w:color="auto" w:fill="FFFFFF"/>
        <w:spacing w:before="80" w:after="120" w:line="240" w:lineRule="atLeast"/>
        <w:ind w:left="283" w:hanging="283"/>
        <w:jc w:val="both"/>
        <w:rPr>
          <w:rFonts w:ascii="FrankRuehl" w:eastAsia="Times New Roman" w:hAnsi="FrankRuehl" w:cs="FrankRuehl"/>
          <w:color w:val="000000"/>
          <w:sz w:val="32"/>
          <w:szCs w:val="32"/>
          <w:rtl/>
        </w:rPr>
      </w:pPr>
      <w:r>
        <w:rPr>
          <w:rFonts w:ascii="FrankRuehl" w:eastAsia="Times New Roman" w:hAnsi="FrankRuehl" w:cs="FrankRuehl" w:hint="cs"/>
          <w:color w:val="000000"/>
          <w:sz w:val="32"/>
          <w:szCs w:val="32"/>
          <w:rtl/>
        </w:rPr>
        <w:t>מספר תיק1133-11</w:t>
      </w:r>
      <w:r>
        <w:rPr>
          <w:rFonts w:ascii="FrankRuehl" w:eastAsia="Times New Roman" w:hAnsi="FrankRuehl" w:cs="FrankRuehl" w:hint="cs"/>
          <w:color w:val="000000"/>
          <w:sz w:val="32"/>
          <w:szCs w:val="32"/>
          <w:rtl/>
        </w:rPr>
        <w:t xml:space="preserve">-נפסק לזיכוי </w:t>
      </w:r>
    </w:p>
    <w:p w:rsidR="008E445F" w:rsidRDefault="008E445F" w:rsidP="008E445F">
      <w:pPr>
        <w:shd w:val="clear" w:color="auto" w:fill="FFFFFF"/>
        <w:spacing w:before="80" w:after="120" w:line="240" w:lineRule="atLeast"/>
        <w:ind w:left="283" w:hanging="283"/>
        <w:jc w:val="both"/>
        <w:rPr>
          <w:rFonts w:ascii="FrankRuehl" w:eastAsia="Times New Roman" w:hAnsi="FrankRuehl" w:cs="FrankRuehl"/>
          <w:color w:val="000000"/>
          <w:sz w:val="32"/>
          <w:szCs w:val="32"/>
          <w:rtl/>
        </w:rPr>
      </w:pPr>
    </w:p>
    <w:p w:rsidR="008E445F" w:rsidRDefault="008E445F" w:rsidP="008E445F">
      <w:pPr>
        <w:shd w:val="clear" w:color="auto" w:fill="FFFFFF"/>
        <w:bidi w:val="0"/>
        <w:spacing w:after="0" w:line="240" w:lineRule="auto"/>
        <w:rPr>
          <w:rFonts w:ascii="Times New Roman" w:eastAsia="Times New Roman" w:hAnsi="Times New Roman" w:cs="Times New Roman"/>
          <w:color w:val="000000"/>
          <w:sz w:val="27"/>
          <w:szCs w:val="27"/>
        </w:rPr>
      </w:pPr>
      <w:bookmarkStart w:id="1" w:name="LawTable_End"/>
      <w:bookmarkStart w:id="2" w:name="PsakDin"/>
      <w:bookmarkStart w:id="3" w:name="ABSTRACT_START"/>
      <w:bookmarkEnd w:id="1"/>
      <w:bookmarkEnd w:id="2"/>
      <w:bookmarkEnd w:id="3"/>
      <w:r w:rsidRPr="008E445F">
        <w:rPr>
          <w:rFonts w:ascii="Times New Roman" w:eastAsia="Times New Roman" w:hAnsi="Times New Roman" w:cs="Times New Roman" w:hint="cs"/>
          <w:color w:val="000000"/>
          <w:sz w:val="27"/>
          <w:szCs w:val="27"/>
          <w:highlight w:val="green"/>
          <w:rtl/>
        </w:rPr>
        <w:t>הסיבה לזיכוי</w:t>
      </w:r>
    </w:p>
    <w:p w:rsidR="002947F0" w:rsidRDefault="002947F0" w:rsidP="002947F0">
      <w:pPr>
        <w:shd w:val="clear" w:color="auto" w:fill="FFFFFF"/>
        <w:bidi w:val="0"/>
        <w:spacing w:after="0" w:line="240" w:lineRule="auto"/>
        <w:rPr>
          <w:rFonts w:ascii="Times New Roman" w:eastAsia="Times New Roman" w:hAnsi="Times New Roman" w:cs="Times New Roman"/>
          <w:color w:val="000000"/>
          <w:sz w:val="27"/>
          <w:szCs w:val="27"/>
        </w:rPr>
      </w:pPr>
    </w:p>
    <w:p w:rsidR="008E445F" w:rsidRPr="002947F0" w:rsidRDefault="008E445F" w:rsidP="008E445F">
      <w:pPr>
        <w:shd w:val="clear" w:color="auto" w:fill="FFFFFF"/>
        <w:bidi w:val="0"/>
        <w:spacing w:after="0" w:line="240" w:lineRule="auto"/>
        <w:rPr>
          <w:rFonts w:ascii="Times New Roman" w:eastAsia="Times New Roman" w:hAnsi="Times New Roman" w:cs="Times New Roman"/>
          <w:color w:val="000000"/>
          <w:sz w:val="27"/>
          <w:szCs w:val="27"/>
          <w:highlight w:val="darkYellow"/>
          <w:rtl/>
        </w:rPr>
      </w:pPr>
      <w:r w:rsidRPr="002947F0">
        <w:rPr>
          <w:rFonts w:ascii="Arial Black" w:eastAsia="Times New Roman" w:hAnsi="Arial Black" w:cs="FrankRuehl"/>
          <w:color w:val="800080"/>
          <w:sz w:val="32"/>
          <w:szCs w:val="32"/>
          <w:highlight w:val="darkYellow"/>
          <w:u w:val="single"/>
          <w:rtl/>
        </w:rPr>
        <w:t>חוק </w:t>
      </w:r>
      <w:r w:rsidR="002947F0" w:rsidRPr="002947F0">
        <w:rPr>
          <w:rFonts w:ascii="Arial Black" w:eastAsia="Times New Roman" w:hAnsi="Arial Black" w:cs="FrankRuehl" w:hint="cs"/>
          <w:color w:val="000000"/>
          <w:sz w:val="32"/>
          <w:szCs w:val="32"/>
          <w:highlight w:val="darkYellow"/>
          <w:u w:val="single"/>
          <w:shd w:val="clear" w:color="auto" w:fill="FFFF66"/>
          <w:rtl/>
        </w:rPr>
        <w:t xml:space="preserve">החניה </w:t>
      </w:r>
      <w:r w:rsidRPr="002947F0">
        <w:rPr>
          <w:rFonts w:ascii="Arial Black" w:eastAsia="Times New Roman" w:hAnsi="Arial Black" w:cs="FrankRuehl"/>
          <w:color w:val="800080"/>
          <w:sz w:val="32"/>
          <w:szCs w:val="32"/>
          <w:highlight w:val="darkYellow"/>
          <w:u w:val="single"/>
          <w:rtl/>
        </w:rPr>
        <w:t> לנכים</w:t>
      </w:r>
      <w:r w:rsidRPr="002947F0">
        <w:rPr>
          <w:rFonts w:ascii="Arial Black" w:eastAsia="Times New Roman" w:hAnsi="Arial Black" w:cs="FrankRuehl"/>
          <w:color w:val="000000"/>
          <w:sz w:val="32"/>
          <w:szCs w:val="32"/>
          <w:highlight w:val="darkYellow"/>
          <w:rtl/>
        </w:rPr>
        <w:t> המסדיר את נושא </w:t>
      </w:r>
      <w:r w:rsidRPr="002947F0">
        <w:rPr>
          <w:rFonts w:ascii="Arial Black" w:eastAsia="Times New Roman" w:hAnsi="Arial Black" w:cs="FrankRuehl"/>
          <w:color w:val="000000"/>
          <w:sz w:val="32"/>
          <w:szCs w:val="32"/>
          <w:highlight w:val="darkYellow"/>
          <w:shd w:val="clear" w:color="auto" w:fill="FFFF66"/>
          <w:rtl/>
        </w:rPr>
        <w:t>חניית</w:t>
      </w:r>
      <w:r w:rsidRPr="002947F0">
        <w:rPr>
          <w:rFonts w:ascii="Arial Black" w:eastAsia="Times New Roman" w:hAnsi="Arial Black" w:cs="FrankRuehl"/>
          <w:color w:val="000000"/>
          <w:sz w:val="32"/>
          <w:szCs w:val="32"/>
          <w:highlight w:val="darkYellow"/>
          <w:rtl/>
        </w:rPr>
        <w:t> הנכים, מתייחס ל"תג נכה" בסעיף 1 שבו, ואין בו כל אבחנה בין תג לנכה משותק רגליים או תג לנכה אחר, לצורך הנפקת תג נכה, או לצורך אחר, אלא כל שנאמר בו הינו: "תג שנתנה רשות הרישוי לנכה.</w:t>
      </w:r>
      <w:r w:rsidRPr="002947F0">
        <w:rPr>
          <w:rFonts w:ascii="Arial Black" w:eastAsia="Times New Roman" w:hAnsi="Arial Black" w:cs="Times New Roman"/>
          <w:color w:val="000000"/>
          <w:sz w:val="32"/>
          <w:szCs w:val="32"/>
          <w:highlight w:val="darkYellow"/>
        </w:rPr>
        <w:t xml:space="preserve"> </w:t>
      </w:r>
      <w:r w:rsidRPr="002947F0">
        <w:rPr>
          <w:rFonts w:ascii="Arial Black" w:eastAsia="Times New Roman" w:hAnsi="Arial Black" w:cs="FrankRuehl"/>
          <w:color w:val="000000"/>
          <w:sz w:val="32"/>
          <w:szCs w:val="32"/>
          <w:highlight w:val="darkYellow"/>
          <w:rtl/>
        </w:rPr>
        <w:t>אין כל דבר חקיקה המסמיך את משרד התחבורה - רשות הרישוי, להנפיק סוגים שונים של תג נכה, או לערוך אבחנה בין סוגים שונים של נכים, לצורך </w:t>
      </w:r>
      <w:hyperlink r:id="rId4" w:tgtFrame="blank" w:history="1">
        <w:r w:rsidRPr="002947F0">
          <w:rPr>
            <w:rFonts w:ascii="Arial Black" w:eastAsia="Times New Roman" w:hAnsi="Arial Black" w:cs="FrankRuehl"/>
            <w:color w:val="800080"/>
            <w:sz w:val="32"/>
            <w:szCs w:val="32"/>
            <w:highlight w:val="darkYellow"/>
            <w:u w:val="single"/>
            <w:rtl/>
          </w:rPr>
          <w:t>חוק </w:t>
        </w:r>
        <w:r w:rsidRPr="002947F0">
          <w:rPr>
            <w:rFonts w:ascii="Arial Black" w:eastAsia="Times New Roman" w:hAnsi="Arial Black" w:cs="FrankRuehl"/>
            <w:color w:val="000000"/>
            <w:sz w:val="32"/>
            <w:szCs w:val="32"/>
            <w:highlight w:val="darkYellow"/>
            <w:u w:val="single"/>
            <w:shd w:val="clear" w:color="auto" w:fill="FFFF66"/>
            <w:rtl/>
          </w:rPr>
          <w:t>החניה</w:t>
        </w:r>
        <w:r w:rsidRPr="002947F0">
          <w:rPr>
            <w:rFonts w:ascii="Arial Black" w:eastAsia="Times New Roman" w:hAnsi="Arial Black" w:cs="FrankRuehl"/>
            <w:color w:val="800080"/>
            <w:sz w:val="32"/>
            <w:szCs w:val="32"/>
            <w:highlight w:val="darkYellow"/>
            <w:u w:val="single"/>
            <w:rtl/>
          </w:rPr>
          <w:t> לנכים</w:t>
        </w:r>
      </w:hyperlink>
      <w:r w:rsidRPr="002947F0">
        <w:rPr>
          <w:rFonts w:ascii="Arial Black" w:eastAsia="Times New Roman" w:hAnsi="Arial Black" w:cs="FrankRuehl"/>
          <w:color w:val="000000"/>
          <w:sz w:val="32"/>
          <w:szCs w:val="32"/>
          <w:highlight w:val="darkYellow"/>
          <w:rtl/>
        </w:rPr>
        <w:t>, כאשר בפועל קיימים כיום ארבעה סוגים של תג נכה.</w:t>
      </w:r>
    </w:p>
    <w:p w:rsidR="008E445F" w:rsidRPr="002947F0" w:rsidRDefault="008E445F" w:rsidP="008E445F">
      <w:pPr>
        <w:shd w:val="clear" w:color="auto" w:fill="FFFFFF"/>
        <w:spacing w:after="120" w:line="320" w:lineRule="atLeast"/>
        <w:jc w:val="both"/>
        <w:rPr>
          <w:rFonts w:ascii="Arial Black" w:eastAsia="Times New Roman" w:hAnsi="Arial Black" w:cs="Times New Roman"/>
          <w:color w:val="000000"/>
          <w:sz w:val="32"/>
          <w:szCs w:val="32"/>
          <w:highlight w:val="darkYellow"/>
        </w:rPr>
      </w:pPr>
      <w:r w:rsidRPr="002947F0">
        <w:rPr>
          <w:rFonts w:ascii="Arial Black" w:eastAsia="Times New Roman" w:hAnsi="Arial Black" w:cs="FrankRuehl"/>
          <w:color w:val="000000"/>
          <w:sz w:val="32"/>
          <w:szCs w:val="32"/>
          <w:highlight w:val="darkYellow"/>
          <w:rtl/>
        </w:rPr>
        <w:t>משהמחוקק הראשי לא אסר על נכה ללא תג כחול </w:t>
      </w:r>
      <w:r w:rsidRPr="002947F0">
        <w:rPr>
          <w:rFonts w:ascii="Arial Black" w:eastAsia="Times New Roman" w:hAnsi="Arial Black" w:cs="FrankRuehl"/>
          <w:color w:val="000000"/>
          <w:sz w:val="32"/>
          <w:szCs w:val="32"/>
          <w:highlight w:val="darkYellow"/>
          <w:shd w:val="clear" w:color="auto" w:fill="FFFF66"/>
          <w:rtl/>
        </w:rPr>
        <w:t>לחנות</w:t>
      </w:r>
      <w:r w:rsidRPr="002947F0">
        <w:rPr>
          <w:rFonts w:ascii="Arial Black" w:eastAsia="Times New Roman" w:hAnsi="Arial Black" w:cs="FrankRuehl"/>
          <w:color w:val="000000"/>
          <w:sz w:val="32"/>
          <w:szCs w:val="32"/>
          <w:highlight w:val="darkYellow"/>
          <w:rtl/>
        </w:rPr>
        <w:t> ליד </w:t>
      </w:r>
      <w:r w:rsidRPr="002947F0">
        <w:rPr>
          <w:rFonts w:ascii="Arial Black" w:eastAsia="Times New Roman" w:hAnsi="Arial Black" w:cs="FrankRuehl"/>
          <w:color w:val="000000"/>
          <w:sz w:val="32"/>
          <w:szCs w:val="32"/>
          <w:highlight w:val="darkYellow"/>
          <w:shd w:val="clear" w:color="auto" w:fill="FFFF66"/>
          <w:rtl/>
        </w:rPr>
        <w:t>תמרור</w:t>
      </w:r>
      <w:r w:rsidRPr="002947F0">
        <w:rPr>
          <w:rFonts w:ascii="Arial Black" w:eastAsia="Times New Roman" w:hAnsi="Arial Black" w:cs="FrankRuehl"/>
          <w:color w:val="000000"/>
          <w:sz w:val="32"/>
          <w:szCs w:val="32"/>
          <w:highlight w:val="darkYellow"/>
          <w:rtl/>
        </w:rPr>
        <w:t> ג -43 על-ידי תיקון חוק </w:t>
      </w:r>
      <w:r w:rsidRPr="002947F0">
        <w:rPr>
          <w:rFonts w:ascii="Arial Black" w:eastAsia="Times New Roman" w:hAnsi="Arial Black" w:cs="FrankRuehl"/>
          <w:color w:val="000000"/>
          <w:sz w:val="32"/>
          <w:szCs w:val="32"/>
          <w:highlight w:val="darkYellow"/>
          <w:shd w:val="clear" w:color="auto" w:fill="FFFF66"/>
          <w:rtl/>
        </w:rPr>
        <w:t>חניה</w:t>
      </w:r>
      <w:r w:rsidRPr="002947F0">
        <w:rPr>
          <w:rFonts w:ascii="Arial Black" w:eastAsia="Times New Roman" w:hAnsi="Arial Black" w:cs="FrankRuehl"/>
          <w:color w:val="000000"/>
          <w:sz w:val="32"/>
          <w:szCs w:val="32"/>
          <w:highlight w:val="darkYellow"/>
          <w:rtl/>
        </w:rPr>
        <w:t> לנכים, הרי שכוונת משרד התחבורה ומתקין התקנות לאסור על </w:t>
      </w:r>
      <w:r w:rsidRPr="002947F0">
        <w:rPr>
          <w:rFonts w:ascii="Arial Black" w:eastAsia="Times New Roman" w:hAnsi="Arial Black" w:cs="FrankRuehl"/>
          <w:color w:val="000000"/>
          <w:sz w:val="32"/>
          <w:szCs w:val="32"/>
          <w:highlight w:val="darkYellow"/>
          <w:shd w:val="clear" w:color="auto" w:fill="FFFF66"/>
          <w:rtl/>
        </w:rPr>
        <w:t>חניית</w:t>
      </w:r>
      <w:r w:rsidRPr="002947F0">
        <w:rPr>
          <w:rFonts w:ascii="Arial Black" w:eastAsia="Times New Roman" w:hAnsi="Arial Black" w:cs="FrankRuehl"/>
          <w:color w:val="000000"/>
          <w:sz w:val="32"/>
          <w:szCs w:val="32"/>
          <w:highlight w:val="darkYellow"/>
          <w:rtl/>
        </w:rPr>
        <w:t> נכה הנושא תג </w:t>
      </w:r>
      <w:r w:rsidRPr="002947F0">
        <w:rPr>
          <w:rFonts w:ascii="Arial Black" w:eastAsia="Times New Roman" w:hAnsi="Arial Black" w:cs="FrankRuehl"/>
          <w:color w:val="000000"/>
          <w:sz w:val="32"/>
          <w:szCs w:val="32"/>
          <w:highlight w:val="darkYellow"/>
          <w:shd w:val="clear" w:color="auto" w:fill="FFFF66"/>
          <w:rtl/>
        </w:rPr>
        <w:t>חניה</w:t>
      </w:r>
      <w:r w:rsidRPr="002947F0">
        <w:rPr>
          <w:rFonts w:ascii="Arial Black" w:eastAsia="Times New Roman" w:hAnsi="Arial Black" w:cs="FrankRuehl"/>
          <w:color w:val="000000"/>
          <w:sz w:val="32"/>
          <w:szCs w:val="32"/>
          <w:highlight w:val="darkYellow"/>
          <w:rtl/>
        </w:rPr>
        <w:t> ירוק משולש, ליד </w:t>
      </w:r>
      <w:r w:rsidRPr="002947F0">
        <w:rPr>
          <w:rFonts w:ascii="Arial Black" w:eastAsia="Times New Roman" w:hAnsi="Arial Black" w:cs="FrankRuehl"/>
          <w:color w:val="000000"/>
          <w:sz w:val="32"/>
          <w:szCs w:val="32"/>
          <w:highlight w:val="darkYellow"/>
          <w:shd w:val="clear" w:color="auto" w:fill="FFFF66"/>
          <w:rtl/>
        </w:rPr>
        <w:t>תמרור</w:t>
      </w:r>
      <w:r w:rsidRPr="002947F0">
        <w:rPr>
          <w:rFonts w:ascii="Arial Black" w:eastAsia="Times New Roman" w:hAnsi="Arial Black" w:cs="FrankRuehl"/>
          <w:color w:val="000000"/>
          <w:sz w:val="32"/>
          <w:szCs w:val="32"/>
          <w:highlight w:val="darkYellow"/>
          <w:rtl/>
        </w:rPr>
        <w:t> ג-43, ע"י תיקון הגדרת </w:t>
      </w:r>
      <w:r w:rsidRPr="002947F0">
        <w:rPr>
          <w:rFonts w:ascii="Arial Black" w:eastAsia="Times New Roman" w:hAnsi="Arial Black" w:cs="FrankRuehl"/>
          <w:color w:val="000000"/>
          <w:sz w:val="32"/>
          <w:szCs w:val="32"/>
          <w:highlight w:val="darkYellow"/>
          <w:shd w:val="clear" w:color="auto" w:fill="FFFF66"/>
          <w:rtl/>
        </w:rPr>
        <w:t>התמרור</w:t>
      </w:r>
      <w:r w:rsidRPr="002947F0">
        <w:rPr>
          <w:rFonts w:ascii="Arial Black" w:eastAsia="Times New Roman" w:hAnsi="Arial Black" w:cs="FrankRuehl"/>
          <w:color w:val="000000"/>
          <w:sz w:val="32"/>
          <w:szCs w:val="32"/>
          <w:highlight w:val="darkYellow"/>
          <w:rtl/>
        </w:rPr>
        <w:t> בלבד, אין לה תוקף, בהיותה סותרת את הוראות </w:t>
      </w:r>
      <w:r w:rsidRPr="002947F0">
        <w:rPr>
          <w:rFonts w:ascii="Arial Black" w:eastAsia="Times New Roman" w:hAnsi="Arial Black" w:cs="FrankRuehl"/>
          <w:color w:val="000000"/>
          <w:sz w:val="32"/>
          <w:szCs w:val="32"/>
          <w:highlight w:val="darkYellow"/>
          <w:shd w:val="clear" w:color="auto" w:fill="FFFF66"/>
          <w:rtl/>
        </w:rPr>
        <w:t>החקיקה</w:t>
      </w:r>
      <w:r w:rsidRPr="002947F0">
        <w:rPr>
          <w:rFonts w:ascii="Arial Black" w:eastAsia="Times New Roman" w:hAnsi="Arial Black" w:cs="FrankRuehl"/>
          <w:color w:val="000000"/>
          <w:sz w:val="32"/>
          <w:szCs w:val="32"/>
          <w:highlight w:val="darkYellow"/>
          <w:rtl/>
        </w:rPr>
        <w:t> הראשית.</w:t>
      </w:r>
    </w:p>
    <w:p w:rsidR="008E445F" w:rsidRPr="002947F0" w:rsidRDefault="008E445F" w:rsidP="008E445F">
      <w:pPr>
        <w:shd w:val="clear" w:color="auto" w:fill="FFFFFF"/>
        <w:spacing w:after="120" w:line="320" w:lineRule="atLeast"/>
        <w:jc w:val="both"/>
        <w:rPr>
          <w:rFonts w:ascii="Arial Black" w:eastAsia="Times New Roman" w:hAnsi="Arial Black" w:cs="Times New Roman"/>
          <w:color w:val="000000"/>
          <w:sz w:val="32"/>
          <w:szCs w:val="32"/>
          <w:highlight w:val="darkYellow"/>
        </w:rPr>
      </w:pPr>
      <w:r w:rsidRPr="002947F0">
        <w:rPr>
          <w:rFonts w:ascii="Arial Black" w:eastAsia="Times New Roman" w:hAnsi="Arial Black" w:cs="FrankRuehl"/>
          <w:color w:val="000000"/>
          <w:sz w:val="32"/>
          <w:szCs w:val="32"/>
          <w:highlight w:val="darkYellow"/>
          <w:shd w:val="clear" w:color="auto" w:fill="FFFF66"/>
          <w:rtl/>
        </w:rPr>
        <w:t>התמרור</w:t>
      </w:r>
      <w:r w:rsidRPr="002947F0">
        <w:rPr>
          <w:rFonts w:ascii="Arial Black" w:eastAsia="Times New Roman" w:hAnsi="Arial Black" w:cs="FrankRuehl"/>
          <w:color w:val="000000"/>
          <w:sz w:val="32"/>
          <w:szCs w:val="32"/>
          <w:highlight w:val="darkYellow"/>
          <w:rtl/>
        </w:rPr>
        <w:t> הינו אך סימן המפעיל את הנורמה, </w:t>
      </w:r>
      <w:r w:rsidRPr="002947F0">
        <w:rPr>
          <w:rFonts w:ascii="Arial Black" w:eastAsia="Times New Roman" w:hAnsi="Arial Black" w:cs="FrankRuehl"/>
          <w:color w:val="000000"/>
          <w:sz w:val="32"/>
          <w:szCs w:val="32"/>
          <w:highlight w:val="darkYellow"/>
          <w:shd w:val="clear" w:color="auto" w:fill="FFFF66"/>
          <w:rtl/>
        </w:rPr>
        <w:t>תמרור</w:t>
      </w:r>
      <w:r w:rsidRPr="002947F0">
        <w:rPr>
          <w:rFonts w:ascii="Arial Black" w:eastAsia="Times New Roman" w:hAnsi="Arial Black" w:cs="FrankRuehl"/>
          <w:color w:val="000000"/>
          <w:sz w:val="32"/>
          <w:szCs w:val="32"/>
          <w:highlight w:val="darkYellow"/>
          <w:rtl/>
        </w:rPr>
        <w:t> אינו </w:t>
      </w:r>
      <w:r w:rsidRPr="002947F0">
        <w:rPr>
          <w:rFonts w:ascii="Arial Black" w:eastAsia="Times New Roman" w:hAnsi="Arial Black" w:cs="FrankRuehl"/>
          <w:color w:val="000000"/>
          <w:sz w:val="32"/>
          <w:szCs w:val="32"/>
          <w:highlight w:val="darkYellow"/>
          <w:shd w:val="clear" w:color="auto" w:fill="FFFF66"/>
          <w:rtl/>
        </w:rPr>
        <w:t>חוק</w:t>
      </w:r>
      <w:r w:rsidRPr="002947F0">
        <w:rPr>
          <w:rFonts w:ascii="Arial Black" w:eastAsia="Times New Roman" w:hAnsi="Arial Black" w:cs="FrankRuehl"/>
          <w:color w:val="000000"/>
          <w:sz w:val="32"/>
          <w:szCs w:val="32"/>
          <w:highlight w:val="darkYellow"/>
          <w:rtl/>
        </w:rPr>
        <w:t> או תקנה, ושינוי </w:t>
      </w:r>
      <w:r w:rsidRPr="002947F0">
        <w:rPr>
          <w:rFonts w:ascii="Arial Black" w:eastAsia="Times New Roman" w:hAnsi="Arial Black" w:cs="FrankRuehl"/>
          <w:color w:val="000000"/>
          <w:sz w:val="32"/>
          <w:szCs w:val="32"/>
          <w:highlight w:val="darkYellow"/>
          <w:shd w:val="clear" w:color="auto" w:fill="FFFF66"/>
          <w:rtl/>
        </w:rPr>
        <w:t>תמרור</w:t>
      </w:r>
      <w:r w:rsidRPr="002947F0">
        <w:rPr>
          <w:rFonts w:ascii="Arial Black" w:eastAsia="Times New Roman" w:hAnsi="Arial Black" w:cs="FrankRuehl"/>
          <w:color w:val="000000"/>
          <w:sz w:val="32"/>
          <w:szCs w:val="32"/>
          <w:highlight w:val="darkYellow"/>
          <w:rtl/>
        </w:rPr>
        <w:t> או הגדרתו, אינה מהווה את ביטול או שינוי </w:t>
      </w:r>
      <w:r w:rsidRPr="002947F0">
        <w:rPr>
          <w:rFonts w:ascii="Arial Black" w:eastAsia="Times New Roman" w:hAnsi="Arial Black" w:cs="FrankRuehl"/>
          <w:color w:val="000000"/>
          <w:sz w:val="32"/>
          <w:szCs w:val="32"/>
          <w:highlight w:val="darkYellow"/>
          <w:shd w:val="clear" w:color="auto" w:fill="FFFF66"/>
          <w:rtl/>
        </w:rPr>
        <w:t>החוק</w:t>
      </w:r>
      <w:r w:rsidRPr="002947F0">
        <w:rPr>
          <w:rFonts w:ascii="Arial Black" w:eastAsia="Times New Roman" w:hAnsi="Arial Black" w:cs="FrankRuehl"/>
          <w:color w:val="000000"/>
          <w:sz w:val="32"/>
          <w:szCs w:val="32"/>
          <w:highlight w:val="darkYellow"/>
          <w:rtl/>
        </w:rPr>
        <w:t>, </w:t>
      </w:r>
      <w:r w:rsidRPr="002947F0">
        <w:rPr>
          <w:rFonts w:ascii="Arial Black" w:eastAsia="Times New Roman" w:hAnsi="Arial Black" w:cs="FrankRuehl"/>
          <w:color w:val="000000"/>
          <w:sz w:val="32"/>
          <w:szCs w:val="32"/>
          <w:highlight w:val="darkYellow"/>
          <w:shd w:val="clear" w:color="auto" w:fill="FFFF66"/>
          <w:rtl/>
        </w:rPr>
        <w:t>התמרור</w:t>
      </w:r>
      <w:r w:rsidRPr="002947F0">
        <w:rPr>
          <w:rFonts w:ascii="Arial Black" w:eastAsia="Times New Roman" w:hAnsi="Arial Black" w:cs="FrankRuehl"/>
          <w:color w:val="000000"/>
          <w:sz w:val="32"/>
          <w:szCs w:val="32"/>
          <w:highlight w:val="darkYellow"/>
          <w:rtl/>
        </w:rPr>
        <w:t> הינו הסימן "המפעיל" את הוראת החוק, וסימון זה רשאית רשות </w:t>
      </w:r>
      <w:r w:rsidRPr="002947F0">
        <w:rPr>
          <w:rFonts w:ascii="Arial Black" w:eastAsia="Times New Roman" w:hAnsi="Arial Black" w:cs="FrankRuehl"/>
          <w:color w:val="000000"/>
          <w:sz w:val="32"/>
          <w:szCs w:val="32"/>
          <w:highlight w:val="darkYellow"/>
          <w:shd w:val="clear" w:color="auto" w:fill="FFFF66"/>
          <w:rtl/>
        </w:rPr>
        <w:t>התמרור</w:t>
      </w:r>
      <w:r w:rsidRPr="002947F0">
        <w:rPr>
          <w:rFonts w:ascii="Arial Black" w:eastAsia="Times New Roman" w:hAnsi="Arial Black" w:cs="FrankRuehl"/>
          <w:color w:val="000000"/>
          <w:sz w:val="32"/>
          <w:szCs w:val="32"/>
          <w:highlight w:val="darkYellow"/>
          <w:rtl/>
        </w:rPr>
        <w:t> לשנות, שינוי מיקומו של </w:t>
      </w:r>
      <w:r w:rsidRPr="002947F0">
        <w:rPr>
          <w:rFonts w:ascii="Arial Black" w:eastAsia="Times New Roman" w:hAnsi="Arial Black" w:cs="FrankRuehl"/>
          <w:color w:val="000000"/>
          <w:sz w:val="32"/>
          <w:szCs w:val="32"/>
          <w:highlight w:val="darkYellow"/>
          <w:shd w:val="clear" w:color="auto" w:fill="FFFF66"/>
          <w:rtl/>
        </w:rPr>
        <w:t>תמרור</w:t>
      </w:r>
      <w:r w:rsidRPr="002947F0">
        <w:rPr>
          <w:rFonts w:ascii="Arial Black" w:eastAsia="Times New Roman" w:hAnsi="Arial Black" w:cs="FrankRuehl"/>
          <w:color w:val="000000"/>
          <w:sz w:val="32"/>
          <w:szCs w:val="32"/>
          <w:highlight w:val="darkYellow"/>
          <w:rtl/>
        </w:rPr>
        <w:t> או סימון על הכביש או שינוי הגדרת </w:t>
      </w:r>
      <w:r w:rsidRPr="002947F0">
        <w:rPr>
          <w:rFonts w:ascii="Arial Black" w:eastAsia="Times New Roman" w:hAnsi="Arial Black" w:cs="FrankRuehl"/>
          <w:color w:val="000000"/>
          <w:sz w:val="32"/>
          <w:szCs w:val="32"/>
          <w:highlight w:val="darkYellow"/>
          <w:shd w:val="clear" w:color="auto" w:fill="FFFF66"/>
          <w:rtl/>
        </w:rPr>
        <w:t>התמרור</w:t>
      </w:r>
      <w:r w:rsidRPr="002947F0">
        <w:rPr>
          <w:rFonts w:ascii="Arial Black" w:eastAsia="Times New Roman" w:hAnsi="Arial Black" w:cs="FrankRuehl"/>
          <w:color w:val="000000"/>
          <w:sz w:val="32"/>
          <w:szCs w:val="32"/>
          <w:highlight w:val="darkYellow"/>
          <w:rtl/>
        </w:rPr>
        <w:t>, אינם משנים את הנורמה המשפטית שאותה מפעיל </w:t>
      </w:r>
      <w:r w:rsidRPr="002947F0">
        <w:rPr>
          <w:rFonts w:ascii="Arial Black" w:eastAsia="Times New Roman" w:hAnsi="Arial Black" w:cs="FrankRuehl"/>
          <w:color w:val="000000"/>
          <w:sz w:val="32"/>
          <w:szCs w:val="32"/>
          <w:highlight w:val="darkYellow"/>
          <w:shd w:val="clear" w:color="auto" w:fill="FFFF66"/>
          <w:rtl/>
        </w:rPr>
        <w:t>התמרור</w:t>
      </w:r>
      <w:r w:rsidRPr="002947F0">
        <w:rPr>
          <w:rFonts w:ascii="Arial Black" w:eastAsia="Times New Roman" w:hAnsi="Arial Black" w:cs="FrankRuehl"/>
          <w:color w:val="000000"/>
          <w:sz w:val="32"/>
          <w:szCs w:val="32"/>
          <w:highlight w:val="darkYellow"/>
          <w:rtl/>
        </w:rPr>
        <w:t> בהצבתו</w:t>
      </w:r>
    </w:p>
    <w:p w:rsidR="008E445F" w:rsidRPr="002947F0" w:rsidRDefault="008E445F" w:rsidP="008E445F">
      <w:pPr>
        <w:shd w:val="clear" w:color="auto" w:fill="FFFFFF"/>
        <w:spacing w:after="120" w:line="320" w:lineRule="atLeast"/>
        <w:jc w:val="both"/>
        <w:rPr>
          <w:rFonts w:ascii="Arial Black" w:eastAsia="Times New Roman" w:hAnsi="Arial Black" w:cs="Times New Roman" w:hint="cs"/>
          <w:sz w:val="32"/>
          <w:szCs w:val="32"/>
          <w:rtl/>
        </w:rPr>
      </w:pPr>
      <w:r w:rsidRPr="002947F0">
        <w:rPr>
          <w:rFonts w:ascii="Arial Black" w:eastAsia="Times New Roman" w:hAnsi="Arial Black" w:cs="FrankRuehl"/>
          <w:color w:val="000000"/>
          <w:sz w:val="32"/>
          <w:szCs w:val="32"/>
          <w:highlight w:val="darkYellow"/>
          <w:rtl/>
        </w:rPr>
        <w:t xml:space="preserve">כמו כן </w:t>
      </w:r>
      <w:r w:rsidRPr="002947F0">
        <w:rPr>
          <w:rFonts w:ascii="Arial Black" w:eastAsia="Times New Roman" w:hAnsi="Arial Black" w:cs="FrankRuehl"/>
          <w:color w:val="000000"/>
          <w:sz w:val="32"/>
          <w:szCs w:val="32"/>
          <w:highlight w:val="darkYellow"/>
          <w:rtl/>
        </w:rPr>
        <w:t> לא ניתן להסדיר את הנושא החשוב והחיוני של </w:t>
      </w:r>
      <w:r w:rsidRPr="002947F0">
        <w:rPr>
          <w:rFonts w:ascii="Arial Black" w:eastAsia="Times New Roman" w:hAnsi="Arial Black" w:cs="FrankRuehl"/>
          <w:color w:val="000000"/>
          <w:sz w:val="32"/>
          <w:szCs w:val="32"/>
          <w:highlight w:val="darkYellow"/>
          <w:shd w:val="clear" w:color="auto" w:fill="FFFF66"/>
          <w:rtl/>
        </w:rPr>
        <w:t>חניית</w:t>
      </w:r>
      <w:r w:rsidRPr="002947F0">
        <w:rPr>
          <w:rFonts w:ascii="Arial Black" w:eastAsia="Times New Roman" w:hAnsi="Arial Black" w:cs="FrankRuehl"/>
          <w:color w:val="000000"/>
          <w:sz w:val="32"/>
          <w:szCs w:val="32"/>
          <w:highlight w:val="darkYellow"/>
          <w:rtl/>
        </w:rPr>
        <w:t> נכים, ע"י שינוי הגדרת </w:t>
      </w:r>
      <w:r w:rsidRPr="002947F0">
        <w:rPr>
          <w:rFonts w:ascii="Arial Black" w:eastAsia="Times New Roman" w:hAnsi="Arial Black" w:cs="FrankRuehl"/>
          <w:color w:val="000000"/>
          <w:sz w:val="32"/>
          <w:szCs w:val="32"/>
          <w:highlight w:val="darkYellow"/>
          <w:shd w:val="clear" w:color="auto" w:fill="FFFF66"/>
          <w:rtl/>
        </w:rPr>
        <w:t>תמרור</w:t>
      </w:r>
      <w:r w:rsidRPr="002947F0">
        <w:rPr>
          <w:rFonts w:ascii="Arial Black" w:eastAsia="Times New Roman" w:hAnsi="Arial Black" w:cs="FrankRuehl"/>
          <w:color w:val="000000"/>
          <w:sz w:val="32"/>
          <w:szCs w:val="32"/>
          <w:highlight w:val="darkYellow"/>
          <w:rtl/>
        </w:rPr>
        <w:t> בלבד, ויש להסדיר נושא חשוב זה, המשפיע על ציבור גדול של נכים, לאחר מחשבת תחילה ובחקיקה הרמונית, בשיתוף הגורמים הנוגעים בדבר, באופן שלא יפגע במרבית ציבור הנכים.</w:t>
      </w:r>
    </w:p>
    <w:p w:rsidR="008E445F" w:rsidRPr="008E445F" w:rsidRDefault="008E445F" w:rsidP="008E445F">
      <w:pPr>
        <w:shd w:val="clear" w:color="auto" w:fill="FFFFFF"/>
        <w:spacing w:after="120" w:line="320" w:lineRule="atLeast"/>
        <w:jc w:val="both"/>
        <w:rPr>
          <w:rFonts w:ascii="Arial Black" w:eastAsia="Times New Roman" w:hAnsi="Arial Black" w:cs="Times New Roman"/>
          <w:color w:val="000000"/>
          <w:sz w:val="32"/>
          <w:szCs w:val="32"/>
          <w:rtl/>
        </w:rPr>
      </w:pPr>
    </w:p>
    <w:p w:rsidR="004A29C6" w:rsidRDefault="002947F0" w:rsidP="002947F0">
      <w:pPr>
        <w:shd w:val="clear" w:color="auto" w:fill="FFFFFF"/>
        <w:spacing w:after="120" w:line="320" w:lineRule="atLeast"/>
        <w:jc w:val="both"/>
        <w:rPr>
          <w:rFonts w:ascii="Times New Roman" w:eastAsia="Times New Roman" w:hAnsi="Times New Roman" w:cs="Times New Roman"/>
          <w:color w:val="000000"/>
          <w:sz w:val="24"/>
          <w:szCs w:val="24"/>
          <w:rtl/>
        </w:rPr>
      </w:pPr>
      <w:r>
        <w:rPr>
          <w:rFonts w:ascii="FrankRuehl" w:eastAsia="Times New Roman" w:hAnsi="FrankRuehl" w:cs="FrankRuehl" w:hint="cs"/>
          <w:color w:val="000000"/>
          <w:sz w:val="26"/>
          <w:szCs w:val="26"/>
          <w:rtl/>
        </w:rPr>
        <w:t>=</w:t>
      </w:r>
    </w:p>
    <w:p w:rsidR="002947F0" w:rsidRDefault="002947F0" w:rsidP="002947F0">
      <w:pPr>
        <w:spacing w:after="0" w:line="240" w:lineRule="auto"/>
        <w:rPr>
          <w:rFonts w:ascii="Times New Roman" w:eastAsia="Times New Roman" w:hAnsi="Times New Roman" w:cs="Times New Roman" w:hint="cs"/>
          <w:b/>
          <w:bCs/>
          <w:color w:val="000000"/>
          <w:sz w:val="48"/>
          <w:szCs w:val="48"/>
          <w:u w:val="single"/>
          <w:rtl/>
        </w:rPr>
      </w:pPr>
      <w:r w:rsidRPr="001F6DF6">
        <w:rPr>
          <w:rFonts w:ascii="Times New Roman" w:eastAsia="Times New Roman" w:hAnsi="Times New Roman" w:cs="Times New Roman" w:hint="cs"/>
          <w:b/>
          <w:bCs/>
          <w:color w:val="000000"/>
          <w:sz w:val="48"/>
          <w:szCs w:val="48"/>
          <w:highlight w:val="yellow"/>
          <w:u w:val="single"/>
          <w:rtl/>
        </w:rPr>
        <w:t>חניית נכה בתוך 12 ממעבר חצייה</w:t>
      </w:r>
      <w:r>
        <w:rPr>
          <w:rFonts w:ascii="Times New Roman" w:eastAsia="Times New Roman" w:hAnsi="Times New Roman" w:cs="Times New Roman" w:hint="cs"/>
          <w:b/>
          <w:bCs/>
          <w:color w:val="000000"/>
          <w:sz w:val="48"/>
          <w:szCs w:val="48"/>
          <w:u w:val="single"/>
          <w:rtl/>
        </w:rPr>
        <w:t>-מצג שווא</w:t>
      </w:r>
    </w:p>
    <w:p w:rsidR="002947F0" w:rsidRDefault="002947F0" w:rsidP="002947F0">
      <w:pPr>
        <w:spacing w:after="0" w:line="240" w:lineRule="auto"/>
        <w:rPr>
          <w:rFonts w:ascii="Times New Roman" w:eastAsia="Times New Roman" w:hAnsi="Times New Roman" w:cs="Times New Roman"/>
          <w:b/>
          <w:bCs/>
          <w:color w:val="000000"/>
          <w:sz w:val="48"/>
          <w:szCs w:val="48"/>
          <w:u w:val="single"/>
          <w:rtl/>
        </w:rPr>
      </w:pPr>
    </w:p>
    <w:p w:rsidR="002947F0" w:rsidRDefault="002947F0" w:rsidP="002947F0">
      <w:pPr>
        <w:spacing w:after="0" w:line="240" w:lineRule="auto"/>
        <w:rPr>
          <w:rFonts w:ascii="Times New Roman" w:eastAsia="Times New Roman" w:hAnsi="Times New Roman" w:cs="Times New Roman" w:hint="cs"/>
          <w:b/>
          <w:bCs/>
          <w:color w:val="000000"/>
          <w:sz w:val="32"/>
          <w:szCs w:val="32"/>
          <w:u w:val="single"/>
          <w:rtl/>
        </w:rPr>
      </w:pPr>
      <w:r>
        <w:rPr>
          <w:rFonts w:ascii="Times New Roman" w:eastAsia="Times New Roman" w:hAnsi="Times New Roman" w:cs="Times New Roman" w:hint="cs"/>
          <w:b/>
          <w:bCs/>
          <w:color w:val="000000"/>
          <w:sz w:val="32"/>
          <w:szCs w:val="32"/>
          <w:u w:val="single"/>
          <w:rtl/>
        </w:rPr>
        <w:t>בית משפט השלום לתעבורה תל אביב יפו</w:t>
      </w:r>
    </w:p>
    <w:p w:rsidR="002947F0" w:rsidRDefault="002947F0" w:rsidP="002947F0">
      <w:pPr>
        <w:spacing w:after="0" w:line="240" w:lineRule="auto"/>
        <w:rPr>
          <w:rFonts w:ascii="Times New Roman" w:eastAsia="Times New Roman" w:hAnsi="Times New Roman" w:cs="Times New Roman"/>
          <w:b/>
          <w:bCs/>
          <w:color w:val="000000"/>
          <w:sz w:val="32"/>
          <w:szCs w:val="32"/>
          <w:u w:val="single"/>
          <w:rtl/>
        </w:rPr>
      </w:pPr>
      <w:r>
        <w:rPr>
          <w:rFonts w:ascii="Times New Roman" w:eastAsia="Times New Roman" w:hAnsi="Times New Roman" w:cs="Times New Roman" w:hint="cs"/>
          <w:b/>
          <w:bCs/>
          <w:color w:val="000000"/>
          <w:sz w:val="32"/>
          <w:szCs w:val="32"/>
          <w:u w:val="single"/>
          <w:rtl/>
        </w:rPr>
        <w:t xml:space="preserve">כבוד השופטת דלית ורד 28-11-2007 </w:t>
      </w:r>
    </w:p>
    <w:p w:rsidR="002947F0" w:rsidRDefault="002947F0" w:rsidP="002947F0">
      <w:pPr>
        <w:spacing w:after="0" w:line="240" w:lineRule="auto"/>
        <w:rPr>
          <w:rFonts w:ascii="Times New Roman" w:eastAsia="Times New Roman" w:hAnsi="Times New Roman" w:cs="Times New Roman" w:hint="cs"/>
          <w:b/>
          <w:bCs/>
          <w:color w:val="000000"/>
          <w:sz w:val="32"/>
          <w:szCs w:val="32"/>
          <w:u w:val="single"/>
          <w:rtl/>
        </w:rPr>
      </w:pPr>
      <w:r>
        <w:rPr>
          <w:rFonts w:ascii="Times New Roman" w:eastAsia="Times New Roman" w:hAnsi="Times New Roman" w:cs="Times New Roman" w:hint="cs"/>
          <w:b/>
          <w:bCs/>
          <w:color w:val="000000"/>
          <w:sz w:val="32"/>
          <w:szCs w:val="32"/>
          <w:u w:val="single"/>
          <w:rtl/>
        </w:rPr>
        <w:t xml:space="preserve">031523/07 מדינת ישראל נ תמיר בנימין </w:t>
      </w:r>
    </w:p>
    <w:p w:rsidR="002947F0" w:rsidRDefault="002947F0" w:rsidP="002947F0">
      <w:pPr>
        <w:spacing w:after="0" w:line="240" w:lineRule="auto"/>
        <w:rPr>
          <w:rFonts w:ascii="Times New Roman" w:eastAsia="Times New Roman" w:hAnsi="Times New Roman" w:cs="Times New Roman"/>
          <w:b/>
          <w:bCs/>
          <w:color w:val="000000"/>
          <w:sz w:val="32"/>
          <w:szCs w:val="32"/>
          <w:u w:val="single"/>
          <w:rtl/>
        </w:rPr>
      </w:pPr>
    </w:p>
    <w:p w:rsidR="002947F0" w:rsidRDefault="002947F0" w:rsidP="002947F0">
      <w:pPr>
        <w:spacing w:after="0" w:line="240" w:lineRule="auto"/>
        <w:rPr>
          <w:rFonts w:ascii="Segoe UI Light" w:eastAsia="Times New Roman" w:hAnsi="Segoe UI Light" w:cs="Segoe UI Light"/>
          <w:b/>
          <w:bCs/>
          <w:color w:val="000000"/>
          <w:sz w:val="32"/>
          <w:szCs w:val="32"/>
          <w:u w:val="single"/>
          <w:rtl/>
        </w:rPr>
      </w:pPr>
      <w:r w:rsidRPr="002947F0">
        <w:rPr>
          <w:rFonts w:ascii="Segoe UI Light" w:eastAsia="Times New Roman" w:hAnsi="Segoe UI Light" w:cs="Segoe UI Light"/>
          <w:b/>
          <w:bCs/>
          <w:color w:val="000000"/>
          <w:sz w:val="32"/>
          <w:szCs w:val="32"/>
          <w:u w:val="single"/>
          <w:rtl/>
        </w:rPr>
        <w:lastRenderedPageBreak/>
        <w:t xml:space="preserve">המדובר הוא באזרח שחנה מרחק חצי מטר ממעבר חצייה ותו הנכה לא היה ברכבו באותו זמן </w:t>
      </w:r>
    </w:p>
    <w:p w:rsidR="002947F0" w:rsidRDefault="002947F0" w:rsidP="002947F0">
      <w:pPr>
        <w:spacing w:after="0" w:line="240" w:lineRule="auto"/>
        <w:rPr>
          <w:rFonts w:ascii="Segoe UI Light" w:eastAsia="Times New Roman" w:hAnsi="Segoe UI Light" w:cs="Segoe UI Light"/>
          <w:b/>
          <w:bCs/>
          <w:color w:val="000000"/>
          <w:sz w:val="32"/>
          <w:szCs w:val="32"/>
          <w:u w:val="single"/>
          <w:rtl/>
        </w:rPr>
      </w:pPr>
    </w:p>
    <w:p w:rsidR="002947F0" w:rsidRPr="002947F0" w:rsidRDefault="002947F0" w:rsidP="002947F0">
      <w:pPr>
        <w:spacing w:after="0" w:line="240" w:lineRule="auto"/>
        <w:rPr>
          <w:rFonts w:ascii="Segoe UI Light" w:eastAsia="Times New Roman" w:hAnsi="Segoe UI Light" w:cs="Segoe UI Light"/>
          <w:b/>
          <w:bCs/>
          <w:color w:val="000000"/>
          <w:sz w:val="32"/>
          <w:szCs w:val="32"/>
          <w:u w:val="single"/>
          <w:rtl/>
        </w:rPr>
      </w:pPr>
      <w:r w:rsidRPr="002947F0">
        <w:rPr>
          <w:rFonts w:ascii="Segoe UI Light" w:eastAsia="Times New Roman" w:hAnsi="Segoe UI Light" w:cs="Segoe UI Light" w:hint="cs"/>
          <w:b/>
          <w:bCs/>
          <w:color w:val="000000"/>
          <w:sz w:val="32"/>
          <w:szCs w:val="32"/>
          <w:highlight w:val="darkYellow"/>
          <w:u w:val="single"/>
          <w:rtl/>
        </w:rPr>
        <w:t>הסיבה לזיכוי</w:t>
      </w:r>
      <w:r>
        <w:rPr>
          <w:rFonts w:ascii="Segoe UI Light" w:eastAsia="Times New Roman" w:hAnsi="Segoe UI Light" w:cs="Segoe UI Light" w:hint="cs"/>
          <w:b/>
          <w:bCs/>
          <w:color w:val="000000"/>
          <w:sz w:val="32"/>
          <w:szCs w:val="32"/>
          <w:u w:val="single"/>
          <w:rtl/>
        </w:rPr>
        <w:t xml:space="preserve"> </w:t>
      </w:r>
    </w:p>
    <w:p w:rsidR="002947F0" w:rsidRDefault="002947F0" w:rsidP="002947F0">
      <w:pPr>
        <w:spacing w:after="0" w:line="240" w:lineRule="auto"/>
        <w:rPr>
          <w:rFonts w:ascii="Times New Roman" w:eastAsia="Times New Roman" w:hAnsi="Times New Roman" w:cs="Times New Roman"/>
          <w:b/>
          <w:bCs/>
          <w:color w:val="000000"/>
          <w:sz w:val="32"/>
          <w:szCs w:val="32"/>
          <w:u w:val="single"/>
          <w:rtl/>
        </w:rPr>
      </w:pPr>
    </w:p>
    <w:p w:rsidR="002947F0" w:rsidRPr="002947F0" w:rsidRDefault="002947F0" w:rsidP="002947F0">
      <w:pPr>
        <w:spacing w:after="0" w:line="300" w:lineRule="atLeast"/>
        <w:ind w:left="720" w:hanging="720"/>
        <w:jc w:val="both"/>
        <w:rPr>
          <w:rFonts w:ascii="Times New Roman" w:eastAsia="Times New Roman" w:hAnsi="Times New Roman" w:cs="Times New Roman"/>
          <w:color w:val="000000"/>
          <w:sz w:val="20"/>
          <w:szCs w:val="20"/>
          <w:highlight w:val="lightGray"/>
          <w:rtl/>
        </w:rPr>
      </w:pPr>
      <w:r w:rsidRPr="001F6DF6">
        <w:rPr>
          <w:rFonts w:ascii="David" w:eastAsia="Times New Roman" w:hAnsi="David" w:cs="David"/>
          <w:color w:val="000000"/>
          <w:sz w:val="24"/>
          <w:szCs w:val="24"/>
          <w:rtl/>
        </w:rPr>
        <w:t>    </w:t>
      </w:r>
      <w:r w:rsidRPr="002947F0">
        <w:rPr>
          <w:rFonts w:ascii="David" w:eastAsia="Times New Roman" w:hAnsi="David" w:cs="David" w:hint="cs"/>
          <w:color w:val="000000"/>
          <w:sz w:val="24"/>
          <w:szCs w:val="24"/>
          <w:highlight w:val="lightGray"/>
          <w:rtl/>
        </w:rPr>
        <w:t>**</w:t>
      </w:r>
      <w:r w:rsidRPr="002947F0">
        <w:rPr>
          <w:rFonts w:ascii="David" w:eastAsia="Times New Roman" w:hAnsi="David" w:cs="David"/>
          <w:color w:val="000000"/>
          <w:sz w:val="24"/>
          <w:szCs w:val="24"/>
          <w:highlight w:val="lightGray"/>
          <w:rtl/>
        </w:rPr>
        <w:t>     נוכח העובדה שעד התביעה רשם במפורש בדו"ח כי הרכב לא נשא תג נכה, ולאחר שהתברר כי מדובר ברכב נכה הנושא תג כאמור, הרי מתברר כי האמור בכתב האישום אינו מדויק.</w:t>
      </w:r>
    </w:p>
    <w:p w:rsidR="002947F0" w:rsidRPr="002947F0" w:rsidRDefault="002947F0" w:rsidP="002947F0">
      <w:pPr>
        <w:spacing w:after="0" w:line="300" w:lineRule="atLeast"/>
        <w:jc w:val="both"/>
        <w:rPr>
          <w:rFonts w:ascii="Times New Roman" w:eastAsia="Times New Roman" w:hAnsi="Times New Roman" w:cs="Times New Roman"/>
          <w:color w:val="000000"/>
          <w:sz w:val="20"/>
          <w:szCs w:val="20"/>
          <w:highlight w:val="lightGray"/>
          <w:rtl/>
        </w:rPr>
      </w:pPr>
      <w:r w:rsidRPr="002947F0">
        <w:rPr>
          <w:rFonts w:ascii="David" w:eastAsia="Times New Roman" w:hAnsi="David" w:cs="David"/>
          <w:color w:val="000000"/>
          <w:sz w:val="24"/>
          <w:szCs w:val="24"/>
          <w:highlight w:val="lightGray"/>
          <w:rtl/>
        </w:rPr>
        <w:t> </w:t>
      </w:r>
    </w:p>
    <w:p w:rsidR="002947F0" w:rsidRPr="002947F0" w:rsidRDefault="002947F0" w:rsidP="002947F0">
      <w:pPr>
        <w:spacing w:after="0" w:line="300" w:lineRule="atLeast"/>
        <w:ind w:left="720" w:hanging="720"/>
        <w:jc w:val="both"/>
        <w:rPr>
          <w:rFonts w:ascii="Times New Roman" w:eastAsia="Times New Roman" w:hAnsi="Times New Roman" w:cs="Times New Roman"/>
          <w:color w:val="000000"/>
          <w:sz w:val="20"/>
          <w:szCs w:val="20"/>
          <w:highlight w:val="lightGray"/>
          <w:rtl/>
        </w:rPr>
      </w:pPr>
      <w:r w:rsidRPr="002947F0">
        <w:rPr>
          <w:rFonts w:ascii="David" w:eastAsia="Times New Roman" w:hAnsi="David" w:cs="David"/>
          <w:color w:val="000000"/>
          <w:sz w:val="24"/>
          <w:szCs w:val="24"/>
          <w:highlight w:val="lightGray"/>
          <w:rtl/>
        </w:rPr>
        <w:t>    </w:t>
      </w:r>
      <w:r w:rsidRPr="002947F0">
        <w:rPr>
          <w:rFonts w:ascii="David" w:eastAsia="Times New Roman" w:hAnsi="David" w:cs="David" w:hint="cs"/>
          <w:color w:val="000000"/>
          <w:sz w:val="24"/>
          <w:szCs w:val="24"/>
          <w:highlight w:val="lightGray"/>
          <w:rtl/>
        </w:rPr>
        <w:t>*</w:t>
      </w:r>
      <w:r w:rsidRPr="002947F0">
        <w:rPr>
          <w:rFonts w:ascii="David" w:eastAsia="Times New Roman" w:hAnsi="David" w:cs="David"/>
          <w:color w:val="000000"/>
          <w:sz w:val="24"/>
          <w:szCs w:val="24"/>
          <w:highlight w:val="lightGray"/>
          <w:rtl/>
        </w:rPr>
        <w:t>לפי החוק רכב הנושא תג נכה אינו רשאי לחנות בתוך מעבר חציה או שנים עשר מטרים לפניו, ואולם לנוכח טענתו של הנאשם כי הסתמך על מצג של עיריית חולון,  אני סבורה כי זו הפעם, יש לזכות את הנאשם מחמת הספק.</w:t>
      </w:r>
    </w:p>
    <w:p w:rsidR="002947F0" w:rsidRPr="002947F0" w:rsidRDefault="002947F0" w:rsidP="002947F0">
      <w:pPr>
        <w:spacing w:after="0" w:line="300" w:lineRule="atLeast"/>
        <w:ind w:left="690"/>
        <w:jc w:val="both"/>
        <w:rPr>
          <w:rFonts w:ascii="Times New Roman" w:eastAsia="Times New Roman" w:hAnsi="Times New Roman" w:cs="Times New Roman"/>
          <w:color w:val="000000"/>
          <w:sz w:val="20"/>
          <w:szCs w:val="20"/>
          <w:highlight w:val="lightGray"/>
          <w:rtl/>
        </w:rPr>
      </w:pPr>
      <w:r w:rsidRPr="002947F0">
        <w:rPr>
          <w:rFonts w:ascii="David" w:eastAsia="Times New Roman" w:hAnsi="David" w:cs="David"/>
          <w:color w:val="000000"/>
          <w:sz w:val="24"/>
          <w:szCs w:val="24"/>
          <w:highlight w:val="lightGray"/>
          <w:rtl/>
        </w:rPr>
        <w:t>אוסיף כי לפי סעיף 3(1) לחוק, רשאית רשות תמרור לסמן בתמרור או בסימון על אבני שפה קטע המותר לחנייה </w:t>
      </w:r>
      <w:r w:rsidRPr="002947F0">
        <w:rPr>
          <w:rFonts w:ascii="David" w:eastAsia="Times New Roman" w:hAnsi="David" w:cs="David"/>
          <w:color w:val="000000"/>
          <w:sz w:val="24"/>
          <w:szCs w:val="24"/>
          <w:highlight w:val="lightGray"/>
          <w:shd w:val="clear" w:color="auto" w:fill="FFFF66"/>
          <w:rtl/>
        </w:rPr>
        <w:t>בתוך</w:t>
      </w:r>
      <w:r w:rsidRPr="002947F0">
        <w:rPr>
          <w:rFonts w:ascii="David" w:eastAsia="Times New Roman" w:hAnsi="David" w:cs="David"/>
          <w:color w:val="000000"/>
          <w:sz w:val="24"/>
          <w:szCs w:val="24"/>
          <w:highlight w:val="lightGray"/>
          <w:rtl/>
        </w:rPr>
        <w:t> </w:t>
      </w:r>
      <w:r w:rsidRPr="002947F0">
        <w:rPr>
          <w:rFonts w:ascii="David" w:eastAsia="Times New Roman" w:hAnsi="David" w:cs="David"/>
          <w:color w:val="000000"/>
          <w:sz w:val="24"/>
          <w:szCs w:val="24"/>
          <w:highlight w:val="lightGray"/>
          <w:shd w:val="clear" w:color="auto" w:fill="FFFF66"/>
          <w:rtl/>
        </w:rPr>
        <w:t>צומת</w:t>
      </w:r>
      <w:r w:rsidRPr="002947F0">
        <w:rPr>
          <w:rFonts w:ascii="David" w:eastAsia="Times New Roman" w:hAnsi="David" w:cs="David"/>
          <w:color w:val="000000"/>
          <w:sz w:val="24"/>
          <w:szCs w:val="24"/>
          <w:highlight w:val="lightGray"/>
          <w:rtl/>
        </w:rPr>
        <w:t> </w:t>
      </w:r>
      <w:r w:rsidRPr="002947F0">
        <w:rPr>
          <w:rFonts w:ascii="David" w:eastAsia="Times New Roman" w:hAnsi="David" w:cs="David"/>
          <w:color w:val="000000"/>
          <w:sz w:val="24"/>
          <w:szCs w:val="24"/>
          <w:highlight w:val="lightGray"/>
          <w:shd w:val="clear" w:color="auto" w:fill="FFFF66"/>
          <w:rtl/>
        </w:rPr>
        <w:t>או</w:t>
      </w:r>
      <w:r w:rsidRPr="002947F0">
        <w:rPr>
          <w:rFonts w:ascii="David" w:eastAsia="Times New Roman" w:hAnsi="David" w:cs="David"/>
          <w:color w:val="000000"/>
          <w:sz w:val="24"/>
          <w:szCs w:val="24"/>
          <w:highlight w:val="lightGray"/>
          <w:rtl/>
        </w:rPr>
        <w:t> </w:t>
      </w:r>
      <w:r w:rsidRPr="002947F0">
        <w:rPr>
          <w:rFonts w:ascii="David" w:eastAsia="Times New Roman" w:hAnsi="David" w:cs="David"/>
          <w:color w:val="000000"/>
          <w:sz w:val="24"/>
          <w:szCs w:val="24"/>
          <w:highlight w:val="lightGray"/>
          <w:shd w:val="clear" w:color="auto" w:fill="FFFF66"/>
          <w:rtl/>
        </w:rPr>
        <w:t>בתחום</w:t>
      </w:r>
      <w:r w:rsidRPr="002947F0">
        <w:rPr>
          <w:rFonts w:ascii="David" w:eastAsia="Times New Roman" w:hAnsi="David" w:cs="David"/>
          <w:color w:val="000000"/>
          <w:sz w:val="24"/>
          <w:szCs w:val="24"/>
          <w:highlight w:val="lightGray"/>
          <w:rtl/>
        </w:rPr>
        <w:t> שנים עשר מטרים ממנו. עם זאת, כאשר מדובר </w:t>
      </w:r>
      <w:r w:rsidRPr="002947F0">
        <w:rPr>
          <w:rFonts w:ascii="David" w:eastAsia="Times New Roman" w:hAnsi="David" w:cs="David"/>
          <w:color w:val="000000"/>
          <w:sz w:val="24"/>
          <w:szCs w:val="24"/>
          <w:highlight w:val="lightGray"/>
          <w:shd w:val="clear" w:color="auto" w:fill="FFFF66"/>
          <w:rtl/>
        </w:rPr>
        <w:t>במעבר</w:t>
      </w:r>
      <w:r w:rsidRPr="002947F0">
        <w:rPr>
          <w:rFonts w:ascii="David" w:eastAsia="Times New Roman" w:hAnsi="David" w:cs="David"/>
          <w:color w:val="000000"/>
          <w:sz w:val="24"/>
          <w:szCs w:val="24"/>
          <w:highlight w:val="lightGray"/>
          <w:rtl/>
        </w:rPr>
        <w:t> </w:t>
      </w:r>
      <w:r w:rsidRPr="002947F0">
        <w:rPr>
          <w:rFonts w:ascii="David" w:eastAsia="Times New Roman" w:hAnsi="David" w:cs="David"/>
          <w:color w:val="000000"/>
          <w:sz w:val="24"/>
          <w:szCs w:val="24"/>
          <w:highlight w:val="lightGray"/>
          <w:shd w:val="clear" w:color="auto" w:fill="FFFF66"/>
          <w:rtl/>
        </w:rPr>
        <w:t>חצייה</w:t>
      </w:r>
      <w:r w:rsidRPr="002947F0">
        <w:rPr>
          <w:rFonts w:ascii="David" w:eastAsia="Times New Roman" w:hAnsi="David" w:cs="David"/>
          <w:color w:val="000000"/>
          <w:sz w:val="24"/>
          <w:szCs w:val="24"/>
          <w:highlight w:val="lightGray"/>
          <w:rtl/>
        </w:rPr>
        <w:t> </w:t>
      </w:r>
      <w:r w:rsidRPr="002947F0">
        <w:rPr>
          <w:rFonts w:ascii="David" w:eastAsia="Times New Roman" w:hAnsi="David" w:cs="David"/>
          <w:color w:val="000000"/>
          <w:sz w:val="24"/>
          <w:szCs w:val="24"/>
          <w:highlight w:val="lightGray"/>
          <w:shd w:val="clear" w:color="auto" w:fill="FFFF66"/>
          <w:rtl/>
        </w:rPr>
        <w:t>או</w:t>
      </w:r>
      <w:r w:rsidRPr="002947F0">
        <w:rPr>
          <w:rFonts w:ascii="David" w:eastAsia="Times New Roman" w:hAnsi="David" w:cs="David"/>
          <w:color w:val="000000"/>
          <w:sz w:val="24"/>
          <w:szCs w:val="24"/>
          <w:highlight w:val="lightGray"/>
          <w:rtl/>
        </w:rPr>
        <w:t> בתחום שנים עשר מטרים לפניו, לא ניתנה לרשות תמרור סמכות דומה להתיר חנייה בתחום זה.</w:t>
      </w:r>
    </w:p>
    <w:p w:rsidR="002947F0" w:rsidRPr="002947F0" w:rsidRDefault="002947F0" w:rsidP="002947F0">
      <w:pPr>
        <w:spacing w:after="0" w:line="300" w:lineRule="atLeast"/>
        <w:ind w:left="720"/>
        <w:jc w:val="both"/>
        <w:rPr>
          <w:rFonts w:ascii="Times New Roman" w:eastAsia="Times New Roman" w:hAnsi="Times New Roman" w:cs="Times New Roman"/>
          <w:color w:val="000000"/>
          <w:sz w:val="20"/>
          <w:szCs w:val="20"/>
          <w:highlight w:val="lightGray"/>
          <w:rtl/>
        </w:rPr>
      </w:pPr>
      <w:r w:rsidRPr="002947F0">
        <w:rPr>
          <w:rFonts w:ascii="David" w:eastAsia="Times New Roman" w:hAnsi="David" w:cs="David"/>
          <w:color w:val="000000"/>
          <w:sz w:val="24"/>
          <w:szCs w:val="24"/>
          <w:highlight w:val="lightGray"/>
          <w:rtl/>
        </w:rPr>
        <w:t> </w:t>
      </w:r>
    </w:p>
    <w:p w:rsidR="002947F0" w:rsidRDefault="002947F0" w:rsidP="002947F0">
      <w:pPr>
        <w:spacing w:after="0" w:line="300" w:lineRule="atLeast"/>
        <w:jc w:val="both"/>
        <w:rPr>
          <w:rFonts w:ascii="Times New Roman" w:eastAsia="Times New Roman" w:hAnsi="Times New Roman" w:cs="Times New Roman"/>
          <w:color w:val="000000"/>
          <w:sz w:val="20"/>
          <w:szCs w:val="20"/>
          <w:rtl/>
        </w:rPr>
      </w:pPr>
      <w:r w:rsidRPr="002947F0">
        <w:rPr>
          <w:rFonts w:ascii="David" w:eastAsia="Times New Roman" w:hAnsi="David" w:cs="David"/>
          <w:color w:val="000000"/>
          <w:sz w:val="24"/>
          <w:szCs w:val="24"/>
          <w:highlight w:val="lightGray"/>
          <w:rtl/>
        </w:rPr>
        <w:t> אשר על כן, אני מזכה את הנאשם מחמת הספק.</w:t>
      </w:r>
    </w:p>
    <w:p w:rsidR="002947F0" w:rsidRDefault="002947F0" w:rsidP="002947F0">
      <w:pPr>
        <w:spacing w:after="0" w:line="300" w:lineRule="atLeast"/>
        <w:jc w:val="both"/>
        <w:rPr>
          <w:rFonts w:ascii="Times New Roman" w:eastAsia="Times New Roman" w:hAnsi="Times New Roman" w:cs="Times New Roman"/>
          <w:color w:val="000000"/>
          <w:sz w:val="20"/>
          <w:szCs w:val="20"/>
          <w:rtl/>
        </w:rPr>
      </w:pPr>
    </w:p>
    <w:p w:rsidR="002947F0" w:rsidRDefault="002947F0" w:rsidP="002947F0">
      <w:pPr>
        <w:spacing w:after="0" w:line="300" w:lineRule="atLeast"/>
        <w:jc w:val="both"/>
        <w:rPr>
          <w:rFonts w:ascii="Times New Roman" w:eastAsia="Times New Roman" w:hAnsi="Times New Roman" w:cs="Times New Roman"/>
          <w:color w:val="000000"/>
          <w:sz w:val="20"/>
          <w:szCs w:val="20"/>
          <w:rtl/>
        </w:rPr>
      </w:pPr>
    </w:p>
    <w:p w:rsidR="002947F0" w:rsidRDefault="002947F0" w:rsidP="002947F0">
      <w:pPr>
        <w:spacing w:after="0" w:line="300" w:lineRule="atLeast"/>
        <w:jc w:val="both"/>
        <w:rPr>
          <w:rFonts w:ascii="Times New Roman" w:eastAsia="Times New Roman" w:hAnsi="Times New Roman" w:cs="Times New Roman"/>
          <w:color w:val="000000"/>
          <w:sz w:val="20"/>
          <w:szCs w:val="20"/>
          <w:rtl/>
        </w:rPr>
      </w:pPr>
    </w:p>
    <w:p w:rsidR="002947F0" w:rsidRDefault="002947F0" w:rsidP="002947F0">
      <w:pPr>
        <w:rPr>
          <w:rFonts w:cs="Arial"/>
          <w:sz w:val="48"/>
          <w:szCs w:val="48"/>
          <w:highlight w:val="green"/>
          <w:rtl/>
        </w:rPr>
      </w:pPr>
    </w:p>
    <w:p w:rsidR="002947F0" w:rsidRPr="006E08E8" w:rsidRDefault="002947F0" w:rsidP="002947F0">
      <w:pPr>
        <w:rPr>
          <w:sz w:val="48"/>
          <w:szCs w:val="48"/>
          <w:rtl/>
        </w:rPr>
      </w:pPr>
      <w:proofErr w:type="spellStart"/>
      <w:r w:rsidRPr="007D2D36">
        <w:rPr>
          <w:rFonts w:cs="Arial" w:hint="cs"/>
          <w:sz w:val="48"/>
          <w:szCs w:val="48"/>
          <w:highlight w:val="green"/>
          <w:rtl/>
        </w:rPr>
        <w:t>דו''ח</w:t>
      </w:r>
      <w:proofErr w:type="spellEnd"/>
      <w:r w:rsidRPr="007D2D36">
        <w:rPr>
          <w:rFonts w:cs="Arial" w:hint="cs"/>
          <w:sz w:val="48"/>
          <w:szCs w:val="48"/>
          <w:highlight w:val="green"/>
          <w:rtl/>
        </w:rPr>
        <w:t xml:space="preserve"> לנכה</w:t>
      </w:r>
      <w:r w:rsidRPr="007D2D36">
        <w:rPr>
          <w:rFonts w:cs="Arial"/>
          <w:sz w:val="48"/>
          <w:szCs w:val="48"/>
          <w:highlight w:val="green"/>
          <w:rtl/>
        </w:rPr>
        <w:t xml:space="preserve"> על חנית נכה עקב שלא היה תג נכה ברכבו באותו זמן</w:t>
      </w:r>
    </w:p>
    <w:p w:rsidR="002947F0" w:rsidRPr="006E08E8" w:rsidRDefault="002947F0" w:rsidP="002947F0">
      <w:pPr>
        <w:rPr>
          <w:sz w:val="32"/>
          <w:szCs w:val="32"/>
          <w:rtl/>
        </w:rPr>
      </w:pPr>
    </w:p>
    <w:p w:rsidR="002947F0" w:rsidRPr="006E08E8" w:rsidRDefault="002947F0" w:rsidP="002947F0">
      <w:pPr>
        <w:rPr>
          <w:sz w:val="32"/>
          <w:szCs w:val="32"/>
          <w:rtl/>
        </w:rPr>
      </w:pPr>
      <w:r>
        <w:rPr>
          <w:rFonts w:cs="Arial" w:hint="cs"/>
          <w:sz w:val="32"/>
          <w:szCs w:val="32"/>
          <w:rtl/>
        </w:rPr>
        <w:t>****</w:t>
      </w:r>
      <w:r w:rsidRPr="006E08E8">
        <w:rPr>
          <w:rFonts w:cs="Arial"/>
          <w:sz w:val="32"/>
          <w:szCs w:val="32"/>
          <w:rtl/>
        </w:rPr>
        <w:t xml:space="preserve">לשלוח ערעור עם ראיה להימצאותו של תו נכה ולצרף כתקדים את הפסק דין למטה </w:t>
      </w:r>
    </w:p>
    <w:p w:rsidR="002947F0" w:rsidRPr="006E08E8" w:rsidRDefault="002947F0" w:rsidP="002947F0">
      <w:pPr>
        <w:rPr>
          <w:sz w:val="32"/>
          <w:szCs w:val="32"/>
          <w:rtl/>
        </w:rPr>
      </w:pPr>
    </w:p>
    <w:p w:rsidR="002947F0" w:rsidRPr="006E08E8" w:rsidRDefault="002947F0" w:rsidP="002947F0">
      <w:pPr>
        <w:rPr>
          <w:sz w:val="32"/>
          <w:szCs w:val="32"/>
          <w:rtl/>
        </w:rPr>
      </w:pPr>
      <w:r w:rsidRPr="006E08E8">
        <w:rPr>
          <w:rFonts w:cs="Arial"/>
          <w:sz w:val="32"/>
          <w:szCs w:val="32"/>
          <w:rtl/>
        </w:rPr>
        <w:t>לפני כבוד השופטת: תמר בר-אשר צבן                                             תיק מס': ת"פ  08 / 3071</w:t>
      </w:r>
    </w:p>
    <w:p w:rsidR="002947F0" w:rsidRPr="002947F0" w:rsidRDefault="002947F0" w:rsidP="002947F0">
      <w:pPr>
        <w:rPr>
          <w:sz w:val="28"/>
          <w:szCs w:val="28"/>
          <w:rtl/>
        </w:rPr>
      </w:pPr>
    </w:p>
    <w:p w:rsidR="002947F0" w:rsidRPr="002947F0" w:rsidRDefault="002947F0" w:rsidP="002947F0">
      <w:pPr>
        <w:rPr>
          <w:sz w:val="28"/>
          <w:szCs w:val="28"/>
          <w:rtl/>
        </w:rPr>
      </w:pPr>
      <w:r w:rsidRPr="002947F0">
        <w:rPr>
          <w:rFonts w:cs="Arial"/>
          <w:sz w:val="28"/>
          <w:szCs w:val="28"/>
          <w:highlight w:val="green"/>
          <w:rtl/>
        </w:rPr>
        <w:t>בית המשפט לעניינים מקומיים זיכה את הנאשם מהעבירה שיוחסה לו בכתב האישום ופסק כ</w:t>
      </w:r>
      <w:r w:rsidRPr="002947F0">
        <w:rPr>
          <w:rFonts w:cs="Arial" w:hint="cs"/>
          <w:sz w:val="28"/>
          <w:szCs w:val="28"/>
          <w:highlight w:val="green"/>
          <w:rtl/>
        </w:rPr>
        <w:t>י</w:t>
      </w:r>
      <w:r w:rsidRPr="002947F0">
        <w:rPr>
          <w:rFonts w:cs="Arial" w:hint="cs"/>
          <w:sz w:val="28"/>
          <w:szCs w:val="28"/>
          <w:rtl/>
        </w:rPr>
        <w:t>...</w:t>
      </w:r>
    </w:p>
    <w:p w:rsidR="002947F0" w:rsidRPr="002947F0" w:rsidRDefault="002947F0" w:rsidP="002947F0">
      <w:pPr>
        <w:rPr>
          <w:sz w:val="28"/>
          <w:szCs w:val="28"/>
          <w:rtl/>
        </w:rPr>
      </w:pPr>
      <w:r w:rsidRPr="002947F0">
        <w:rPr>
          <w:rFonts w:cs="Arial"/>
          <w:sz w:val="28"/>
          <w:szCs w:val="28"/>
          <w:rtl/>
        </w:rPr>
        <w:t xml:space="preserve">לאור לשונו הברורה של ס' 5(ו)(18) לחוק, בהוראותיו של התמרור או בכל הוראה אחרת שנקבעה בחיקוק, אין כל קביעה שלפיה החניית רכבו של נכה </w:t>
      </w:r>
      <w:r w:rsidRPr="002947F0">
        <w:rPr>
          <w:rFonts w:cs="Arial"/>
          <w:sz w:val="28"/>
          <w:szCs w:val="28"/>
          <w:rtl/>
        </w:rPr>
        <w:lastRenderedPageBreak/>
        <w:t xml:space="preserve">ברגליו לצד תמרור ג-43 מותנית בהצגת תג נכה. הצגת תג נכה היא תנאי הכרחי רק כדי לאפשר לנכה להחנות את מכוניתו במקום שבו החניה נאסרה, ובכפוף לחוק חניה לנכים. חוק זה קובע כי נכה, רשאי להחנות את רכבו במקום שאין החניה מותרת בו, ובלבד שרכבו נושא תג נכה, ושהתמלאו כל תנאי החוק. אין כל הוראה לפי חוק חניה לנכים המחייבת הצגת תג נכה בעת חניה שלא בהתאם לחוק זה. בשונה מתו חניה אזורי, אין הוראה מקבילה בעניין חובת הצגת תג נכה בעת החניית רכב של נכה </w:t>
      </w:r>
      <w:r>
        <w:rPr>
          <w:rFonts w:cs="Arial"/>
          <w:sz w:val="28"/>
          <w:szCs w:val="28"/>
          <w:rtl/>
        </w:rPr>
        <w:t>ליד תמרור ג-43. לפי ס' 5(ו)(18)</w:t>
      </w:r>
      <w:r>
        <w:rPr>
          <w:rFonts w:cs="Arial" w:hint="cs"/>
          <w:sz w:val="28"/>
          <w:szCs w:val="28"/>
          <w:rtl/>
        </w:rPr>
        <w:t>.</w:t>
      </w:r>
      <w:r w:rsidRPr="002947F0">
        <w:rPr>
          <w:rFonts w:cs="Arial"/>
          <w:sz w:val="28"/>
          <w:szCs w:val="28"/>
          <w:rtl/>
        </w:rPr>
        <w:t xml:space="preserve"> די בכך שמי שהחנה את מכוניתו ליד תמרור ג-43 יוכיח כי הוא נכה ברגליו, כדי שיותר לו להחנות את רכבו ליד התמרור. הצגת תג נכה במכונית מהווה ראיה לכאורה לכך שבעליו של הרכ</w:t>
      </w:r>
      <w:r>
        <w:rPr>
          <w:rFonts w:cs="Arial"/>
          <w:sz w:val="28"/>
          <w:szCs w:val="28"/>
          <w:rtl/>
        </w:rPr>
        <w:t>ב שהוחנה ליד תמרור ג-43 הוא נכה</w:t>
      </w:r>
      <w:r>
        <w:rPr>
          <w:rFonts w:cs="Arial" w:hint="cs"/>
          <w:sz w:val="28"/>
          <w:szCs w:val="28"/>
          <w:rtl/>
        </w:rPr>
        <w:t>.</w:t>
      </w:r>
      <w:r w:rsidRPr="002947F0">
        <w:rPr>
          <w:rFonts w:cs="Arial"/>
          <w:sz w:val="28"/>
          <w:szCs w:val="28"/>
          <w:rtl/>
        </w:rPr>
        <w:t xml:space="preserve"> ולפיכך מותרת לו החניה במקום. אם לא עשה כן מלכתחילה, יכול להוכיח זאת בדיעבד ולהביא לביטול הודעת הקנס. לפיכך, ומאחר שאין חולק כי הנאשם נכה ברגליו, משהוכיח עובדה זו, היה מקום לביטול הודעת הקנס.</w:t>
      </w:r>
      <w:r w:rsidRPr="002947F0">
        <w:rPr>
          <w:rFonts w:hint="cs"/>
          <w:sz w:val="28"/>
          <w:szCs w:val="28"/>
          <w:rtl/>
        </w:rPr>
        <w:t xml:space="preserve"> </w:t>
      </w:r>
      <w:r>
        <w:rPr>
          <w:rFonts w:hint="cs"/>
          <w:sz w:val="28"/>
          <w:szCs w:val="28"/>
          <w:rtl/>
        </w:rPr>
        <w:t>...</w:t>
      </w:r>
    </w:p>
    <w:p w:rsidR="002947F0" w:rsidRDefault="002947F0" w:rsidP="002947F0">
      <w:pPr>
        <w:rPr>
          <w:sz w:val="28"/>
          <w:szCs w:val="28"/>
          <w:rtl/>
        </w:rPr>
      </w:pPr>
    </w:p>
    <w:p w:rsidR="0043097C" w:rsidRDefault="0043097C" w:rsidP="0043097C">
      <w:pPr>
        <w:rPr>
          <w:sz w:val="48"/>
          <w:szCs w:val="48"/>
          <w:rtl/>
        </w:rPr>
      </w:pPr>
      <w:r w:rsidRPr="00731B0F">
        <w:rPr>
          <w:rFonts w:hint="cs"/>
          <w:sz w:val="48"/>
          <w:szCs w:val="48"/>
          <w:highlight w:val="yellow"/>
          <w:rtl/>
        </w:rPr>
        <w:t>נכה שחנה בחנית רכב שיטור ובטחון</w:t>
      </w:r>
    </w:p>
    <w:tbl>
      <w:tblPr>
        <w:bidiVisual/>
        <w:tblW w:w="8072" w:type="dxa"/>
        <w:jc w:val="center"/>
        <w:tblCellMar>
          <w:left w:w="0" w:type="dxa"/>
          <w:right w:w="0" w:type="dxa"/>
        </w:tblCellMar>
        <w:tblLook w:val="04A0" w:firstRow="1" w:lastRow="0" w:firstColumn="1" w:lastColumn="0" w:noHBand="0" w:noVBand="1"/>
      </w:tblPr>
      <w:tblGrid>
        <w:gridCol w:w="140"/>
        <w:gridCol w:w="2316"/>
        <w:gridCol w:w="5616"/>
      </w:tblGrid>
      <w:tr w:rsidR="0043097C" w:rsidRPr="00731B0F" w:rsidTr="0043097C">
        <w:trPr>
          <w:trHeight w:val="2125"/>
          <w:jc w:val="center"/>
        </w:trPr>
        <w:tc>
          <w:tcPr>
            <w:tcW w:w="2456" w:type="dxa"/>
            <w:gridSpan w:val="2"/>
            <w:tcMar>
              <w:top w:w="0" w:type="dxa"/>
              <w:left w:w="108" w:type="dxa"/>
              <w:bottom w:w="0" w:type="dxa"/>
              <w:right w:w="108" w:type="dxa"/>
            </w:tcMar>
            <w:hideMark/>
          </w:tcPr>
          <w:p w:rsidR="0043097C" w:rsidRDefault="0043097C" w:rsidP="00507289">
            <w:pPr>
              <w:spacing w:after="0" w:line="240" w:lineRule="auto"/>
              <w:rPr>
                <w:rFonts w:ascii="Sitka Text" w:eastAsia="Times New Roman" w:hAnsi="Sitka Text" w:cs="Times New Roman"/>
                <w:sz w:val="24"/>
                <w:szCs w:val="24"/>
                <w:rtl/>
              </w:rPr>
            </w:pPr>
          </w:p>
          <w:p w:rsidR="0043097C" w:rsidRDefault="0043097C" w:rsidP="00507289">
            <w:pPr>
              <w:spacing w:after="0" w:line="240" w:lineRule="auto"/>
              <w:rPr>
                <w:rFonts w:ascii="Sitka Text" w:eastAsia="Times New Roman" w:hAnsi="Sitka Text" w:cs="Times New Roman"/>
                <w:sz w:val="24"/>
                <w:szCs w:val="24"/>
                <w:rtl/>
              </w:rPr>
            </w:pPr>
          </w:p>
          <w:p w:rsidR="0043097C" w:rsidRDefault="0043097C" w:rsidP="0043097C">
            <w:pPr>
              <w:spacing w:after="0" w:line="240" w:lineRule="auto"/>
              <w:rPr>
                <w:rFonts w:ascii="Sitka Text" w:eastAsia="Times New Roman" w:hAnsi="Sitka Text" w:cs="Times New Roman" w:hint="cs"/>
                <w:sz w:val="32"/>
                <w:szCs w:val="32"/>
                <w:rtl/>
              </w:rPr>
            </w:pPr>
            <w:r>
              <w:rPr>
                <w:rFonts w:ascii="Sitka Text" w:eastAsia="Times New Roman" w:hAnsi="Sitka Text" w:cs="Times New Roman"/>
                <w:sz w:val="32"/>
                <w:szCs w:val="32"/>
                <w:rtl/>
              </w:rPr>
              <w:t>בית משפט השלום</w:t>
            </w:r>
            <w:r>
              <w:rPr>
                <w:rFonts w:ascii="Sitka Text" w:eastAsia="Times New Roman" w:hAnsi="Sitka Text" w:cs="Times New Roman" w:hint="cs"/>
                <w:sz w:val="32"/>
                <w:szCs w:val="32"/>
                <w:rtl/>
              </w:rPr>
              <w:t xml:space="preserve"> </w:t>
            </w:r>
            <w:r>
              <w:rPr>
                <w:rFonts w:ascii="Sitka Text" w:eastAsia="Times New Roman" w:hAnsi="Sitka Text" w:cs="Times New Roman"/>
                <w:sz w:val="32"/>
                <w:szCs w:val="32"/>
                <w:rtl/>
              </w:rPr>
              <w:t>בחדר</w:t>
            </w:r>
            <w:r>
              <w:rPr>
                <w:rFonts w:ascii="Sitka Text" w:eastAsia="Times New Roman" w:hAnsi="Sitka Text" w:cs="Times New Roman" w:hint="cs"/>
                <w:sz w:val="32"/>
                <w:szCs w:val="32"/>
                <w:rtl/>
              </w:rPr>
              <w:t>ה</w:t>
            </w:r>
          </w:p>
          <w:p w:rsidR="0043097C" w:rsidRPr="0043097C" w:rsidRDefault="0043097C" w:rsidP="0043097C">
            <w:pPr>
              <w:spacing w:after="0" w:line="240" w:lineRule="auto"/>
              <w:rPr>
                <w:rFonts w:ascii="Sitka Text" w:eastAsia="Times New Roman" w:hAnsi="Sitka Text" w:cs="Times New Roman"/>
                <w:sz w:val="32"/>
                <w:szCs w:val="32"/>
                <w:rtl/>
              </w:rPr>
            </w:pPr>
            <w:r w:rsidRPr="0043097C">
              <w:rPr>
                <w:rFonts w:ascii="Sitka Text" w:eastAsia="Times New Roman" w:hAnsi="Sitka Text" w:cs="Times New Roman"/>
                <w:sz w:val="32"/>
                <w:szCs w:val="32"/>
                <w:rtl/>
              </w:rPr>
              <w:t xml:space="preserve"> ח"נ 56468-11</w:t>
            </w:r>
            <w:r>
              <w:rPr>
                <w:rFonts w:ascii="Sitka Text" w:eastAsia="Times New Roman" w:hAnsi="Sitka Text" w:cs="Times New Roman"/>
                <w:sz w:val="32"/>
                <w:szCs w:val="32"/>
                <w:rtl/>
              </w:rPr>
              <w:t xml:space="preserve">-16 מועצה מקומית </w:t>
            </w:r>
            <w:proofErr w:type="spellStart"/>
            <w:r>
              <w:rPr>
                <w:rFonts w:ascii="Sitka Text" w:eastAsia="Times New Roman" w:hAnsi="Sitka Text" w:cs="Times New Roman"/>
                <w:sz w:val="32"/>
                <w:szCs w:val="32"/>
                <w:rtl/>
              </w:rPr>
              <w:t>זכרון</w:t>
            </w:r>
            <w:proofErr w:type="spellEnd"/>
            <w:r>
              <w:rPr>
                <w:rFonts w:ascii="Sitka Text" w:eastAsia="Times New Roman" w:hAnsi="Sitka Text" w:cs="Times New Roman"/>
                <w:sz w:val="32"/>
                <w:szCs w:val="32"/>
                <w:rtl/>
              </w:rPr>
              <w:t xml:space="preserve"> יעקב נג</w:t>
            </w:r>
            <w:r>
              <w:rPr>
                <w:rFonts w:ascii="Sitka Text" w:eastAsia="Times New Roman" w:hAnsi="Sitka Text" w:cs="Times New Roman" w:hint="cs"/>
                <w:sz w:val="32"/>
                <w:szCs w:val="32"/>
                <w:rtl/>
              </w:rPr>
              <w:t xml:space="preserve">ד </w:t>
            </w:r>
            <w:proofErr w:type="spellStart"/>
            <w:r w:rsidRPr="0043097C">
              <w:rPr>
                <w:rFonts w:ascii="Sitka Text" w:eastAsia="Times New Roman" w:hAnsi="Sitka Text" w:cs="Times New Roman"/>
                <w:sz w:val="32"/>
                <w:szCs w:val="32"/>
                <w:rtl/>
              </w:rPr>
              <w:t>פרלה</w:t>
            </w:r>
            <w:proofErr w:type="spellEnd"/>
            <w:r w:rsidRPr="0043097C">
              <w:rPr>
                <w:rFonts w:ascii="Sitka Text" w:eastAsia="Times New Roman" w:hAnsi="Sitka Text" w:cs="Times New Roman"/>
                <w:sz w:val="32"/>
                <w:szCs w:val="32"/>
                <w:rtl/>
              </w:rPr>
              <w:t xml:space="preserve"> מיכל </w:t>
            </w:r>
            <w:proofErr w:type="spellStart"/>
            <w:r w:rsidRPr="0043097C">
              <w:rPr>
                <w:rFonts w:ascii="Sitka Text" w:eastAsia="Times New Roman" w:hAnsi="Sitka Text" w:cs="Times New Roman"/>
                <w:sz w:val="32"/>
                <w:szCs w:val="32"/>
                <w:rtl/>
              </w:rPr>
              <w:t>קלנר</w:t>
            </w:r>
            <w:proofErr w:type="spellEnd"/>
          </w:p>
          <w:p w:rsidR="0043097C" w:rsidRDefault="0043097C" w:rsidP="0043097C">
            <w:pPr>
              <w:spacing w:after="0" w:line="240" w:lineRule="auto"/>
              <w:rPr>
                <w:rFonts w:ascii="Sitka Text" w:eastAsia="Times New Roman" w:hAnsi="Sitka Text" w:cs="Times New Roman"/>
                <w:sz w:val="24"/>
                <w:szCs w:val="24"/>
                <w:rtl/>
              </w:rPr>
            </w:pPr>
            <w:r>
              <w:rPr>
                <w:rFonts w:ascii="Sitka Text" w:eastAsia="Times New Roman" w:hAnsi="Sitka Text" w:cs="Times New Roman"/>
                <w:sz w:val="32"/>
                <w:szCs w:val="32"/>
                <w:rtl/>
              </w:rPr>
              <w:t>כבוד השופטת רקפת</w:t>
            </w:r>
            <w:r>
              <w:rPr>
                <w:rFonts w:ascii="Sitka Text" w:eastAsia="Times New Roman" w:hAnsi="Sitka Text" w:cs="Times New Roman" w:hint="cs"/>
                <w:sz w:val="32"/>
                <w:szCs w:val="32"/>
                <w:rtl/>
              </w:rPr>
              <w:t xml:space="preserve"> </w:t>
            </w:r>
            <w:r w:rsidRPr="0043097C">
              <w:rPr>
                <w:rFonts w:ascii="Sitka Text" w:eastAsia="Times New Roman" w:hAnsi="Sitka Text" w:cs="Times New Roman"/>
                <w:sz w:val="32"/>
                <w:szCs w:val="32"/>
                <w:rtl/>
              </w:rPr>
              <w:t>סגל</w:t>
            </w:r>
            <w:r>
              <w:rPr>
                <w:rFonts w:ascii="Sitka Text" w:eastAsia="Times New Roman" w:hAnsi="Sitka Text" w:cs="Times New Roman" w:hint="cs"/>
                <w:sz w:val="32"/>
                <w:szCs w:val="32"/>
                <w:rtl/>
              </w:rPr>
              <w:t xml:space="preserve"> </w:t>
            </w:r>
            <w:r w:rsidRPr="0043097C">
              <w:rPr>
                <w:rFonts w:ascii="Sitka Text" w:eastAsia="Times New Roman" w:hAnsi="Sitka Text" w:cs="Times New Roman"/>
                <w:sz w:val="32"/>
                <w:szCs w:val="32"/>
                <w:rtl/>
              </w:rPr>
              <w:t xml:space="preserve"> מוהר</w:t>
            </w:r>
          </w:p>
          <w:p w:rsidR="0043097C" w:rsidRDefault="0043097C" w:rsidP="00507289">
            <w:pPr>
              <w:spacing w:after="0" w:line="240" w:lineRule="auto"/>
              <w:rPr>
                <w:rFonts w:ascii="Sitka Text" w:eastAsia="Times New Roman" w:hAnsi="Sitka Text" w:cs="Times New Roman"/>
                <w:sz w:val="24"/>
                <w:szCs w:val="24"/>
                <w:rtl/>
              </w:rPr>
            </w:pPr>
          </w:p>
          <w:p w:rsidR="0043097C" w:rsidRDefault="0043097C" w:rsidP="00507289">
            <w:pPr>
              <w:spacing w:after="0" w:line="240" w:lineRule="auto"/>
              <w:rPr>
                <w:rFonts w:ascii="Sitka Text" w:eastAsia="Times New Roman" w:hAnsi="Sitka Text" w:cs="Times New Roman"/>
                <w:sz w:val="24"/>
                <w:szCs w:val="24"/>
                <w:rtl/>
              </w:rPr>
            </w:pPr>
          </w:p>
          <w:p w:rsidR="0043097C" w:rsidRPr="0043097C" w:rsidRDefault="0043097C" w:rsidP="00507289">
            <w:pPr>
              <w:spacing w:after="0" w:line="240" w:lineRule="auto"/>
              <w:rPr>
                <w:rFonts w:ascii="Sitka Text" w:eastAsia="Times New Roman" w:hAnsi="Sitka Text" w:cs="Times New Roman"/>
                <w:sz w:val="24"/>
                <w:szCs w:val="24"/>
                <w:rtl/>
              </w:rPr>
            </w:pPr>
          </w:p>
        </w:tc>
        <w:tc>
          <w:tcPr>
            <w:tcW w:w="5616" w:type="dxa"/>
            <w:tcMar>
              <w:top w:w="0" w:type="dxa"/>
              <w:left w:w="108" w:type="dxa"/>
              <w:bottom w:w="0" w:type="dxa"/>
              <w:right w:w="108" w:type="dxa"/>
            </w:tcMar>
            <w:hideMark/>
          </w:tcPr>
          <w:p w:rsidR="0043097C" w:rsidRPr="00731B0F" w:rsidRDefault="0043097C" w:rsidP="00507289">
            <w:pPr>
              <w:spacing w:after="0" w:line="240" w:lineRule="auto"/>
              <w:rPr>
                <w:rFonts w:ascii="Times New Roman" w:eastAsia="Times New Roman" w:hAnsi="Times New Roman" w:cs="Times New Roman" w:hint="cs"/>
                <w:sz w:val="24"/>
                <w:szCs w:val="24"/>
                <w:rtl/>
              </w:rPr>
            </w:pPr>
          </w:p>
        </w:tc>
      </w:tr>
      <w:tr w:rsidR="0043097C" w:rsidRPr="00731B0F" w:rsidTr="0043097C">
        <w:trPr>
          <w:jc w:val="center"/>
        </w:trPr>
        <w:tc>
          <w:tcPr>
            <w:tcW w:w="140" w:type="dxa"/>
            <w:tcBorders>
              <w:top w:val="nil"/>
              <w:left w:val="nil"/>
              <w:bottom w:val="nil"/>
              <w:right w:val="nil"/>
            </w:tcBorders>
            <w:vAlign w:val="center"/>
            <w:hideMark/>
          </w:tcPr>
          <w:p w:rsidR="0043097C" w:rsidRPr="00731B0F" w:rsidRDefault="0043097C" w:rsidP="00507289">
            <w:pPr>
              <w:bidi w:val="0"/>
              <w:spacing w:after="0" w:line="240" w:lineRule="auto"/>
              <w:rPr>
                <w:rFonts w:ascii="Times New Roman" w:eastAsia="Times New Roman" w:hAnsi="Times New Roman" w:cs="Times New Roman"/>
                <w:sz w:val="24"/>
                <w:szCs w:val="24"/>
                <w:rtl/>
              </w:rPr>
            </w:pPr>
          </w:p>
        </w:tc>
        <w:tc>
          <w:tcPr>
            <w:tcW w:w="2316" w:type="dxa"/>
            <w:tcBorders>
              <w:top w:val="nil"/>
              <w:left w:val="nil"/>
              <w:bottom w:val="nil"/>
              <w:right w:val="nil"/>
            </w:tcBorders>
            <w:vAlign w:val="center"/>
            <w:hideMark/>
          </w:tcPr>
          <w:p w:rsidR="0043097C" w:rsidRPr="0043097C" w:rsidRDefault="0043097C" w:rsidP="00507289">
            <w:pPr>
              <w:spacing w:after="0" w:line="240" w:lineRule="auto"/>
              <w:rPr>
                <w:rFonts w:ascii="Sitka Text" w:eastAsia="Times New Roman" w:hAnsi="Sitka Text" w:cs="Times New Roman"/>
                <w:sz w:val="20"/>
                <w:szCs w:val="20"/>
              </w:rPr>
            </w:pPr>
          </w:p>
        </w:tc>
        <w:tc>
          <w:tcPr>
            <w:tcW w:w="5616" w:type="dxa"/>
            <w:tcBorders>
              <w:top w:val="nil"/>
              <w:left w:val="nil"/>
              <w:bottom w:val="nil"/>
              <w:right w:val="nil"/>
            </w:tcBorders>
            <w:vAlign w:val="center"/>
            <w:hideMark/>
          </w:tcPr>
          <w:p w:rsidR="0043097C" w:rsidRPr="00731B0F" w:rsidRDefault="0043097C" w:rsidP="00507289">
            <w:pPr>
              <w:spacing w:after="0" w:line="240" w:lineRule="auto"/>
              <w:rPr>
                <w:rFonts w:ascii="Times New Roman" w:eastAsia="Times New Roman" w:hAnsi="Times New Roman" w:cs="Times New Roman"/>
                <w:sz w:val="20"/>
                <w:szCs w:val="20"/>
              </w:rPr>
            </w:pPr>
          </w:p>
        </w:tc>
      </w:tr>
    </w:tbl>
    <w:p w:rsidR="0043097C" w:rsidRPr="0043097C" w:rsidRDefault="0043097C" w:rsidP="0043097C">
      <w:pPr>
        <w:shd w:val="clear" w:color="auto" w:fill="FFFFFF"/>
        <w:spacing w:after="120" w:line="320" w:lineRule="atLeast"/>
        <w:jc w:val="both"/>
        <w:rPr>
          <w:rFonts w:ascii="Calibri Light" w:eastAsia="Times New Roman" w:hAnsi="Calibri Light" w:cs="Calibri Light"/>
          <w:color w:val="000000"/>
          <w:sz w:val="32"/>
          <w:szCs w:val="32"/>
          <w:rtl/>
        </w:rPr>
      </w:pPr>
      <w:r w:rsidRPr="0043097C">
        <w:rPr>
          <w:rFonts w:ascii="Calibri Light" w:eastAsia="Times New Roman" w:hAnsi="Calibri Light" w:cs="Calibri Light"/>
          <w:color w:val="000000"/>
          <w:sz w:val="32"/>
          <w:szCs w:val="32"/>
          <w:highlight w:val="green"/>
          <w:rtl/>
        </w:rPr>
        <w:t>סיכום פסק הדין</w:t>
      </w:r>
      <w:r w:rsidRPr="0043097C">
        <w:rPr>
          <w:rFonts w:ascii="Calibri Light" w:eastAsia="Times New Roman" w:hAnsi="Calibri Light" w:cs="Calibri Light"/>
          <w:color w:val="000000"/>
          <w:sz w:val="32"/>
          <w:szCs w:val="32"/>
          <w:rtl/>
        </w:rPr>
        <w:t xml:space="preserve"> </w:t>
      </w:r>
    </w:p>
    <w:p w:rsidR="0043097C" w:rsidRPr="00731B0F" w:rsidRDefault="0043097C" w:rsidP="0043097C">
      <w:pPr>
        <w:shd w:val="clear" w:color="auto" w:fill="FFFFFF"/>
        <w:spacing w:after="120" w:line="320" w:lineRule="atLeast"/>
        <w:jc w:val="both"/>
        <w:rPr>
          <w:rFonts w:ascii="Times New Roman" w:eastAsia="Times New Roman" w:hAnsi="Times New Roman" w:cs="Times New Roman"/>
          <w:color w:val="000000"/>
          <w:sz w:val="32"/>
          <w:szCs w:val="32"/>
        </w:rPr>
      </w:pPr>
      <w:r w:rsidRPr="00731B0F">
        <w:rPr>
          <w:rFonts w:ascii="FrankRuehl" w:eastAsia="Times New Roman" w:hAnsi="FrankRuehl" w:cs="FrankRuehl"/>
          <w:color w:val="000000"/>
          <w:sz w:val="32"/>
          <w:szCs w:val="32"/>
          <w:rtl/>
        </w:rPr>
        <w:t>* בית המשפט זיכה את הנאשמת מביצוע עבירה של חניה אסורה. נקבע כי מדובר במקרה שנסיבותיו מצדיקות את זיכוי הנאשמת, ולו מחמת הספק.</w:t>
      </w:r>
    </w:p>
    <w:p w:rsidR="0043097C" w:rsidRPr="00731B0F" w:rsidRDefault="0043097C" w:rsidP="0043097C">
      <w:pPr>
        <w:shd w:val="clear" w:color="auto" w:fill="FFFFFF"/>
        <w:spacing w:after="120" w:line="320" w:lineRule="atLeast"/>
        <w:jc w:val="both"/>
        <w:rPr>
          <w:rFonts w:ascii="Times New Roman" w:eastAsia="Times New Roman" w:hAnsi="Times New Roman" w:cs="Times New Roman"/>
          <w:color w:val="000000"/>
          <w:sz w:val="32"/>
          <w:szCs w:val="32"/>
        </w:rPr>
      </w:pPr>
      <w:r w:rsidRPr="00731B0F">
        <w:rPr>
          <w:rFonts w:ascii="FrankRuehl" w:eastAsia="Times New Roman" w:hAnsi="FrankRuehl" w:cs="FrankRuehl"/>
          <w:color w:val="000000"/>
          <w:sz w:val="32"/>
          <w:szCs w:val="32"/>
          <w:rtl/>
        </w:rPr>
        <w:t>כנגד הנאשמת הוגש כתב אישום המייחס לה עבירה של חניה אסורה. בתשובתה לכתב האישום, טענה הנאשמת כי הפקח שרשם את הדו"ח לא היה מודע לקיומו של תג הנכה לרכב.</w:t>
      </w:r>
    </w:p>
    <w:p w:rsidR="0043097C" w:rsidRPr="00731B0F" w:rsidRDefault="0043097C" w:rsidP="0043097C">
      <w:pPr>
        <w:shd w:val="clear" w:color="auto" w:fill="FFFFFF"/>
        <w:spacing w:after="120" w:line="320" w:lineRule="atLeast"/>
        <w:jc w:val="both"/>
        <w:rPr>
          <w:rFonts w:ascii="Times New Roman" w:eastAsia="Times New Roman" w:hAnsi="Times New Roman" w:cs="Times New Roman"/>
          <w:color w:val="000000"/>
          <w:sz w:val="32"/>
          <w:szCs w:val="32"/>
        </w:rPr>
      </w:pPr>
      <w:r w:rsidRPr="00731B0F">
        <w:rPr>
          <w:rFonts w:ascii="FrankRuehl" w:eastAsia="Times New Roman" w:hAnsi="FrankRuehl" w:cs="FrankRuehl"/>
          <w:color w:val="000000"/>
          <w:sz w:val="32"/>
          <w:szCs w:val="32"/>
          <w:rtl/>
        </w:rPr>
        <w:t>בית המשפט פסק כלהלן:</w:t>
      </w:r>
    </w:p>
    <w:p w:rsidR="0043097C" w:rsidRPr="00731B0F" w:rsidRDefault="0043097C" w:rsidP="0043097C">
      <w:pPr>
        <w:shd w:val="clear" w:color="auto" w:fill="FFFFFF"/>
        <w:spacing w:after="120" w:line="320" w:lineRule="atLeast"/>
        <w:jc w:val="both"/>
        <w:rPr>
          <w:rFonts w:ascii="Times New Roman" w:eastAsia="Times New Roman" w:hAnsi="Times New Roman" w:cs="Times New Roman"/>
          <w:color w:val="000000"/>
          <w:sz w:val="32"/>
          <w:szCs w:val="32"/>
        </w:rPr>
      </w:pPr>
      <w:r w:rsidRPr="00731B0F">
        <w:rPr>
          <w:rFonts w:ascii="FrankRuehl" w:eastAsia="Times New Roman" w:hAnsi="FrankRuehl" w:cs="FrankRuehl"/>
          <w:color w:val="000000"/>
          <w:sz w:val="32"/>
          <w:szCs w:val="32"/>
          <w:rtl/>
        </w:rPr>
        <w:lastRenderedPageBreak/>
        <w:t>נכה המחזיק ברכב הנושא תג נכה, רשאי להחנותו במקומות שהחניה בהם אסורה לשאר הנהגים, אך בכפוף לעמידה במספר תנאים מצטברים, ביניהם התנאי לפיו בסמוך למקום האמור לא מצוי מקום אחר שהחניה בו מותרת והתנאי לפיו החניה לא תגרום להפרעה ממשית לתנועה.</w:t>
      </w:r>
    </w:p>
    <w:p w:rsidR="0043097C" w:rsidRPr="00731B0F" w:rsidRDefault="0043097C" w:rsidP="0043097C">
      <w:pPr>
        <w:shd w:val="clear" w:color="auto" w:fill="FFFFFF"/>
        <w:spacing w:after="120" w:line="320" w:lineRule="atLeast"/>
        <w:jc w:val="both"/>
        <w:rPr>
          <w:rFonts w:ascii="Times New Roman" w:eastAsia="Times New Roman" w:hAnsi="Times New Roman" w:cs="Times New Roman"/>
          <w:color w:val="000000"/>
          <w:sz w:val="32"/>
          <w:szCs w:val="32"/>
        </w:rPr>
      </w:pPr>
      <w:r w:rsidRPr="00731B0F">
        <w:rPr>
          <w:rFonts w:ascii="FrankRuehl" w:eastAsia="Times New Roman" w:hAnsi="FrankRuehl" w:cs="FrankRuehl"/>
          <w:color w:val="000000"/>
          <w:sz w:val="32"/>
          <w:szCs w:val="32"/>
          <w:rtl/>
        </w:rPr>
        <w:t>במקרה הנדון, הנאשמת החנתה רכב בעל תג נכה במקום השמור לרכב שיטור וביטחון. הדבר נעשה בשעת לילה מאוחרת</w:t>
      </w:r>
      <w:r>
        <w:rPr>
          <w:rFonts w:ascii="FrankRuehl" w:eastAsia="Times New Roman" w:hAnsi="FrankRuehl" w:cs="FrankRuehl" w:hint="cs"/>
          <w:color w:val="000000"/>
          <w:sz w:val="32"/>
          <w:szCs w:val="32"/>
          <w:rtl/>
        </w:rPr>
        <w:t>[00:27}</w:t>
      </w:r>
      <w:r w:rsidRPr="00731B0F">
        <w:rPr>
          <w:rFonts w:ascii="FrankRuehl" w:eastAsia="Times New Roman" w:hAnsi="FrankRuehl" w:cs="FrankRuehl"/>
          <w:color w:val="000000"/>
          <w:sz w:val="32"/>
          <w:szCs w:val="32"/>
          <w:rtl/>
        </w:rPr>
        <w:t xml:space="preserve"> ולטענת בא כוחה לא היו במקום מקומות חניה אחרים פנויים והרכב לא היווה הפרעה ממשית לתנועה. עוד טענה הנאשמת, והדבר אושר על ידי ב"כ המאשימה, כי הפקח רשם את הדו"ח מבלי שהיה מודע לכך שמדובר ברכב בעל תג נכה </w:t>
      </w:r>
      <w:r>
        <w:rPr>
          <w:rFonts w:ascii="FrankRuehl" w:eastAsia="Times New Roman" w:hAnsi="FrankRuehl" w:cs="FrankRuehl"/>
          <w:color w:val="000000"/>
          <w:sz w:val="32"/>
          <w:szCs w:val="32"/>
          <w:rtl/>
        </w:rPr>
        <w:t>ולכן ממילא לא הפעיל שיקול דעת. </w:t>
      </w:r>
      <w:r>
        <w:rPr>
          <w:rFonts w:ascii="FrankRuehl" w:eastAsia="Times New Roman" w:hAnsi="FrankRuehl" w:cs="FrankRuehl" w:hint="cs"/>
          <w:color w:val="000000"/>
          <w:sz w:val="32"/>
          <w:szCs w:val="32"/>
          <w:rtl/>
        </w:rPr>
        <w:t xml:space="preserve">וגם לא חזר אל המקום כדי לוודא שהרב לא עמד שם יותר מכמה רגעים </w:t>
      </w:r>
    </w:p>
    <w:p w:rsidR="0043097C" w:rsidRPr="00731B0F" w:rsidRDefault="0043097C" w:rsidP="0043097C">
      <w:pPr>
        <w:shd w:val="clear" w:color="auto" w:fill="FFFFFF"/>
        <w:spacing w:after="120" w:line="320" w:lineRule="atLeast"/>
        <w:jc w:val="both"/>
        <w:rPr>
          <w:rFonts w:ascii="Times New Roman" w:eastAsia="Times New Roman" w:hAnsi="Times New Roman" w:cs="Times New Roman"/>
          <w:color w:val="000000"/>
          <w:sz w:val="32"/>
          <w:szCs w:val="32"/>
        </w:rPr>
      </w:pPr>
      <w:r w:rsidRPr="00731B0F">
        <w:rPr>
          <w:rFonts w:ascii="FrankRuehl" w:eastAsia="Times New Roman" w:hAnsi="FrankRuehl" w:cs="FrankRuehl"/>
          <w:color w:val="000000"/>
          <w:sz w:val="32"/>
          <w:szCs w:val="32"/>
          <w:rtl/>
        </w:rPr>
        <w:t xml:space="preserve">הנאשמת עצמה אומנם לא העידה ושאלת מטרת העמדת הרכב ומשך עמידתו במקום לא </w:t>
      </w:r>
      <w:proofErr w:type="spellStart"/>
      <w:r w:rsidRPr="00731B0F">
        <w:rPr>
          <w:rFonts w:ascii="FrankRuehl" w:eastAsia="Times New Roman" w:hAnsi="FrankRuehl" w:cs="FrankRuehl"/>
          <w:color w:val="000000"/>
          <w:sz w:val="32"/>
          <w:szCs w:val="32"/>
          <w:rtl/>
        </w:rPr>
        <w:t>נתבררה</w:t>
      </w:r>
      <w:proofErr w:type="spellEnd"/>
      <w:r w:rsidRPr="00731B0F">
        <w:rPr>
          <w:rFonts w:ascii="FrankRuehl" w:eastAsia="Times New Roman" w:hAnsi="FrankRuehl" w:cs="FrankRuehl"/>
          <w:color w:val="000000"/>
          <w:sz w:val="32"/>
          <w:szCs w:val="32"/>
          <w:rtl/>
        </w:rPr>
        <w:t>, ואולם לנוכח גישת בתי במשפט בהלכה הפסוקה, מדובר במקרה שנסיבותיו מצדיקות את זיכוי הנאשמת מביצוע העבירה המיוחסת לה, ולו מחמת הספק.</w:t>
      </w:r>
    </w:p>
    <w:p w:rsidR="0043097C" w:rsidRPr="006A66A3" w:rsidRDefault="0043097C" w:rsidP="002947F0">
      <w:pPr>
        <w:rPr>
          <w:sz w:val="36"/>
          <w:szCs w:val="36"/>
        </w:rPr>
      </w:pPr>
    </w:p>
    <w:p w:rsidR="002947F0" w:rsidRDefault="006A66A3" w:rsidP="002947F0">
      <w:pPr>
        <w:spacing w:after="0" w:line="300" w:lineRule="atLeast"/>
        <w:jc w:val="both"/>
        <w:rPr>
          <w:rFonts w:ascii="Segoe UI Light" w:eastAsia="Times New Roman" w:hAnsi="Segoe UI Light" w:cs="Segoe UI Light"/>
          <w:color w:val="000000"/>
          <w:sz w:val="36"/>
          <w:szCs w:val="36"/>
          <w:rtl/>
        </w:rPr>
      </w:pPr>
      <w:r w:rsidRPr="006A66A3">
        <w:rPr>
          <w:rFonts w:ascii="Times New Roman" w:eastAsia="Times New Roman" w:hAnsi="Times New Roman" w:cs="Times New Roman" w:hint="cs"/>
          <w:color w:val="000000"/>
          <w:sz w:val="36"/>
          <w:szCs w:val="36"/>
          <w:highlight w:val="green"/>
          <w:rtl/>
        </w:rPr>
        <w:t>נכה שחנה בכניסה לחניית רכבים ללא חסימה מלאה וממשית</w:t>
      </w:r>
    </w:p>
    <w:p w:rsidR="006A66A3" w:rsidRDefault="006A66A3" w:rsidP="002947F0">
      <w:pPr>
        <w:spacing w:after="0" w:line="300" w:lineRule="atLeast"/>
        <w:jc w:val="both"/>
        <w:rPr>
          <w:rFonts w:ascii="Segoe UI Light" w:eastAsia="Times New Roman" w:hAnsi="Segoe UI Light" w:cs="Segoe UI Light"/>
          <w:color w:val="000000"/>
          <w:sz w:val="36"/>
          <w:szCs w:val="36"/>
          <w:rtl/>
        </w:rPr>
      </w:pPr>
    </w:p>
    <w:p w:rsidR="006A66A3" w:rsidRDefault="006A66A3" w:rsidP="002947F0">
      <w:pPr>
        <w:spacing w:after="0" w:line="300" w:lineRule="atLeast"/>
        <w:jc w:val="both"/>
        <w:rPr>
          <w:rFonts w:asciiTheme="minorBidi" w:eastAsia="Times New Roman" w:hAnsiTheme="minorBidi"/>
          <w:color w:val="000000"/>
          <w:sz w:val="32"/>
          <w:szCs w:val="32"/>
          <w:highlight w:val="yellow"/>
          <w:rtl/>
        </w:rPr>
      </w:pPr>
      <w:r w:rsidRPr="006A66A3">
        <w:rPr>
          <w:rFonts w:asciiTheme="minorBidi" w:eastAsia="Times New Roman" w:hAnsiTheme="minorBidi" w:hint="cs"/>
          <w:color w:val="000000"/>
          <w:sz w:val="32"/>
          <w:szCs w:val="32"/>
          <w:highlight w:val="yellow"/>
          <w:rtl/>
        </w:rPr>
        <w:t xml:space="preserve">בית משפט </w:t>
      </w:r>
      <w:proofErr w:type="spellStart"/>
      <w:r w:rsidRPr="006A66A3">
        <w:rPr>
          <w:rFonts w:asciiTheme="minorBidi" w:eastAsia="Times New Roman" w:hAnsiTheme="minorBidi" w:hint="cs"/>
          <w:color w:val="000000"/>
          <w:sz w:val="32"/>
          <w:szCs w:val="32"/>
          <w:highlight w:val="yellow"/>
          <w:rtl/>
        </w:rPr>
        <w:t>לעינינים</w:t>
      </w:r>
      <w:proofErr w:type="spellEnd"/>
      <w:r w:rsidRPr="006A66A3">
        <w:rPr>
          <w:rFonts w:asciiTheme="minorBidi" w:eastAsia="Times New Roman" w:hAnsiTheme="minorBidi" w:hint="cs"/>
          <w:color w:val="000000"/>
          <w:sz w:val="32"/>
          <w:szCs w:val="32"/>
          <w:highlight w:val="yellow"/>
          <w:rtl/>
        </w:rPr>
        <w:t xml:space="preserve"> מקומיים בתל אביב יפו</w:t>
      </w:r>
    </w:p>
    <w:p w:rsidR="006A66A3" w:rsidRPr="006A66A3" w:rsidRDefault="006A66A3" w:rsidP="002947F0">
      <w:pPr>
        <w:spacing w:after="0" w:line="300" w:lineRule="atLeast"/>
        <w:jc w:val="both"/>
        <w:rPr>
          <w:rFonts w:asciiTheme="minorBidi" w:eastAsia="Times New Roman" w:hAnsiTheme="minorBidi" w:hint="cs"/>
          <w:color w:val="000000"/>
          <w:sz w:val="32"/>
          <w:szCs w:val="32"/>
          <w:highlight w:val="yellow"/>
          <w:rtl/>
        </w:rPr>
      </w:pPr>
    </w:p>
    <w:p w:rsidR="006A66A3" w:rsidRDefault="006A66A3" w:rsidP="002947F0">
      <w:pPr>
        <w:spacing w:after="0" w:line="300" w:lineRule="atLeast"/>
        <w:jc w:val="both"/>
        <w:rPr>
          <w:rFonts w:asciiTheme="minorBidi" w:eastAsia="Times New Roman" w:hAnsiTheme="minorBidi"/>
          <w:color w:val="000000"/>
          <w:sz w:val="32"/>
          <w:szCs w:val="32"/>
          <w:highlight w:val="yellow"/>
          <w:rtl/>
        </w:rPr>
      </w:pPr>
      <w:r w:rsidRPr="006A66A3">
        <w:rPr>
          <w:rFonts w:asciiTheme="minorBidi" w:eastAsia="Times New Roman" w:hAnsiTheme="minorBidi" w:hint="cs"/>
          <w:color w:val="000000"/>
          <w:sz w:val="32"/>
          <w:szCs w:val="32"/>
          <w:highlight w:val="yellow"/>
          <w:rtl/>
        </w:rPr>
        <w:t>מדינת ישראל נ דוד ביטון 65695-09-17</w:t>
      </w:r>
    </w:p>
    <w:p w:rsidR="006A66A3" w:rsidRPr="006A66A3" w:rsidRDefault="006A66A3" w:rsidP="002947F0">
      <w:pPr>
        <w:spacing w:after="0" w:line="300" w:lineRule="atLeast"/>
        <w:jc w:val="both"/>
        <w:rPr>
          <w:rFonts w:asciiTheme="minorBidi" w:eastAsia="Times New Roman" w:hAnsiTheme="minorBidi" w:hint="cs"/>
          <w:color w:val="000000"/>
          <w:sz w:val="32"/>
          <w:szCs w:val="32"/>
          <w:highlight w:val="yellow"/>
          <w:rtl/>
        </w:rPr>
      </w:pPr>
    </w:p>
    <w:p w:rsidR="006A66A3" w:rsidRDefault="006A66A3" w:rsidP="002947F0">
      <w:pPr>
        <w:spacing w:after="0" w:line="300" w:lineRule="atLeast"/>
        <w:jc w:val="both"/>
        <w:rPr>
          <w:rFonts w:asciiTheme="majorHAnsi" w:eastAsia="Times New Roman" w:hAnsiTheme="majorHAnsi" w:cstheme="majorHAnsi"/>
          <w:color w:val="000000"/>
          <w:sz w:val="32"/>
          <w:szCs w:val="32"/>
          <w:rtl/>
        </w:rPr>
      </w:pPr>
      <w:r w:rsidRPr="006A66A3">
        <w:rPr>
          <w:rFonts w:asciiTheme="minorBidi" w:eastAsia="Times New Roman" w:hAnsiTheme="minorBidi" w:hint="cs"/>
          <w:color w:val="000000"/>
          <w:sz w:val="32"/>
          <w:szCs w:val="32"/>
          <w:highlight w:val="yellow"/>
          <w:rtl/>
        </w:rPr>
        <w:t xml:space="preserve">בפני כבוד השופטת </w:t>
      </w:r>
      <w:r w:rsidRPr="006A66A3">
        <w:rPr>
          <w:rFonts w:asciiTheme="minorBidi" w:eastAsia="Times New Roman" w:hAnsiTheme="minorBidi"/>
          <w:color w:val="000000"/>
          <w:sz w:val="32"/>
          <w:szCs w:val="32"/>
          <w:highlight w:val="yellow"/>
          <w:rtl/>
        </w:rPr>
        <w:t>–</w:t>
      </w:r>
      <w:r w:rsidRPr="006A66A3">
        <w:rPr>
          <w:rFonts w:asciiTheme="minorBidi" w:eastAsia="Times New Roman" w:hAnsiTheme="minorBidi" w:hint="cs"/>
          <w:color w:val="000000"/>
          <w:sz w:val="32"/>
          <w:szCs w:val="32"/>
          <w:highlight w:val="yellow"/>
          <w:rtl/>
        </w:rPr>
        <w:t xml:space="preserve">יפעת </w:t>
      </w:r>
      <w:proofErr w:type="spellStart"/>
      <w:r w:rsidRPr="006A66A3">
        <w:rPr>
          <w:rFonts w:asciiTheme="minorBidi" w:eastAsia="Times New Roman" w:hAnsiTheme="minorBidi" w:hint="cs"/>
          <w:color w:val="000000"/>
          <w:sz w:val="32"/>
          <w:szCs w:val="32"/>
          <w:highlight w:val="yellow"/>
          <w:rtl/>
        </w:rPr>
        <w:t>אונגר</w:t>
      </w:r>
      <w:proofErr w:type="spellEnd"/>
      <w:r w:rsidRPr="006A66A3">
        <w:rPr>
          <w:rFonts w:asciiTheme="minorBidi" w:eastAsia="Times New Roman" w:hAnsiTheme="minorBidi" w:hint="cs"/>
          <w:color w:val="000000"/>
          <w:sz w:val="32"/>
          <w:szCs w:val="32"/>
          <w:highlight w:val="yellow"/>
          <w:rtl/>
        </w:rPr>
        <w:t xml:space="preserve"> ביטון</w:t>
      </w:r>
    </w:p>
    <w:p w:rsidR="006A66A3" w:rsidRDefault="006A66A3" w:rsidP="002947F0">
      <w:pPr>
        <w:spacing w:after="0" w:line="300" w:lineRule="atLeast"/>
        <w:jc w:val="both"/>
        <w:rPr>
          <w:rFonts w:asciiTheme="majorHAnsi" w:eastAsia="Times New Roman" w:hAnsiTheme="majorHAnsi" w:cstheme="majorHAnsi"/>
          <w:color w:val="000000"/>
          <w:sz w:val="32"/>
          <w:szCs w:val="32"/>
          <w:rtl/>
        </w:rPr>
      </w:pPr>
    </w:p>
    <w:p w:rsidR="006A66A3" w:rsidRDefault="006A66A3" w:rsidP="002947F0">
      <w:pPr>
        <w:spacing w:after="0" w:line="300" w:lineRule="atLeast"/>
        <w:jc w:val="both"/>
        <w:rPr>
          <w:rFonts w:asciiTheme="majorHAnsi" w:eastAsia="Times New Roman" w:hAnsiTheme="majorHAnsi" w:cstheme="majorHAnsi" w:hint="cs"/>
          <w:color w:val="000000"/>
          <w:sz w:val="32"/>
          <w:szCs w:val="32"/>
          <w:rtl/>
        </w:rPr>
      </w:pPr>
      <w:r>
        <w:rPr>
          <w:rFonts w:asciiTheme="majorHAnsi" w:eastAsia="Times New Roman" w:hAnsiTheme="majorHAnsi" w:cstheme="majorHAnsi" w:hint="cs"/>
          <w:color w:val="000000"/>
          <w:sz w:val="32"/>
          <w:szCs w:val="32"/>
          <w:rtl/>
        </w:rPr>
        <w:t xml:space="preserve">*מומלץ לעיין בפסק דין המלא </w:t>
      </w:r>
    </w:p>
    <w:p w:rsidR="006A66A3" w:rsidRDefault="006A66A3" w:rsidP="002947F0">
      <w:pPr>
        <w:spacing w:after="0" w:line="300" w:lineRule="atLeast"/>
        <w:jc w:val="both"/>
        <w:rPr>
          <w:rFonts w:asciiTheme="majorHAnsi" w:eastAsia="Times New Roman" w:hAnsiTheme="majorHAnsi" w:cstheme="majorHAnsi"/>
          <w:color w:val="000000"/>
          <w:sz w:val="32"/>
          <w:szCs w:val="32"/>
          <w:rtl/>
        </w:rPr>
      </w:pPr>
    </w:p>
    <w:p w:rsidR="006A66A3" w:rsidRDefault="006A66A3" w:rsidP="002947F0">
      <w:pPr>
        <w:spacing w:after="0" w:line="300" w:lineRule="atLeast"/>
        <w:jc w:val="both"/>
        <w:rPr>
          <w:rFonts w:asciiTheme="majorHAnsi" w:eastAsia="Times New Roman" w:hAnsiTheme="majorHAnsi" w:cstheme="majorHAnsi" w:hint="cs"/>
          <w:color w:val="000000"/>
          <w:sz w:val="32"/>
          <w:szCs w:val="32"/>
          <w:rtl/>
        </w:rPr>
      </w:pPr>
      <w:r w:rsidRPr="006A66A3">
        <w:rPr>
          <w:rFonts w:asciiTheme="majorHAnsi" w:eastAsia="Times New Roman" w:hAnsiTheme="majorHAnsi" w:cstheme="majorHAnsi" w:hint="cs"/>
          <w:color w:val="000000"/>
          <w:sz w:val="32"/>
          <w:szCs w:val="32"/>
          <w:highlight w:val="yellow"/>
          <w:rtl/>
        </w:rPr>
        <w:t>נפסק לזיכוי</w:t>
      </w:r>
      <w:r>
        <w:rPr>
          <w:rFonts w:asciiTheme="majorHAnsi" w:eastAsia="Times New Roman" w:hAnsiTheme="majorHAnsi" w:cstheme="majorHAnsi" w:hint="cs"/>
          <w:color w:val="000000"/>
          <w:sz w:val="32"/>
          <w:szCs w:val="32"/>
          <w:rtl/>
        </w:rPr>
        <w:t xml:space="preserve"> </w:t>
      </w:r>
    </w:p>
    <w:p w:rsidR="006A66A3" w:rsidRDefault="006A66A3" w:rsidP="002947F0">
      <w:pPr>
        <w:spacing w:after="0" w:line="300" w:lineRule="atLeast"/>
        <w:jc w:val="both"/>
        <w:rPr>
          <w:rFonts w:asciiTheme="majorHAnsi" w:eastAsia="Times New Roman" w:hAnsiTheme="majorHAnsi" w:cstheme="majorHAnsi"/>
          <w:color w:val="000000"/>
          <w:sz w:val="32"/>
          <w:szCs w:val="32"/>
          <w:rtl/>
        </w:rPr>
      </w:pPr>
    </w:p>
    <w:p w:rsidR="006A66A3" w:rsidRDefault="006A66A3" w:rsidP="002947F0">
      <w:pPr>
        <w:spacing w:after="0" w:line="300" w:lineRule="atLeast"/>
        <w:jc w:val="both"/>
        <w:rPr>
          <w:rFonts w:asciiTheme="majorHAnsi" w:eastAsia="Times New Roman" w:hAnsiTheme="majorHAnsi" w:cstheme="majorHAnsi"/>
          <w:color w:val="000000"/>
          <w:sz w:val="32"/>
          <w:szCs w:val="32"/>
          <w:rtl/>
        </w:rPr>
      </w:pPr>
      <w:r w:rsidRPr="00B2754E">
        <w:rPr>
          <w:rFonts w:ascii="David" w:eastAsia="Times New Roman" w:hAnsi="David" w:cs="David"/>
          <w:color w:val="000000"/>
          <w:sz w:val="27"/>
          <w:szCs w:val="27"/>
          <w:rtl/>
        </w:rPr>
        <w:t xml:space="preserve">טען הנאשם שהכביש רחב ומאפשר כניסה ויציאה מהחניון של הבניין, מבלי לבצע כל תמרון </w:t>
      </w:r>
      <w:proofErr w:type="spellStart"/>
      <w:r w:rsidRPr="00B2754E">
        <w:rPr>
          <w:rFonts w:ascii="David" w:eastAsia="Times New Roman" w:hAnsi="David" w:cs="David"/>
          <w:color w:val="000000"/>
          <w:sz w:val="27"/>
          <w:szCs w:val="27"/>
          <w:rtl/>
        </w:rPr>
        <w:t>מיוחד.</w:t>
      </w:r>
      <w:r>
        <w:rPr>
          <w:rFonts w:asciiTheme="majorHAnsi" w:eastAsia="Times New Roman" w:hAnsiTheme="majorHAnsi" w:cstheme="majorHAnsi" w:hint="cs"/>
          <w:color w:val="000000"/>
          <w:sz w:val="32"/>
          <w:szCs w:val="32"/>
          <w:rtl/>
        </w:rPr>
        <w:t>ועקב</w:t>
      </w:r>
      <w:proofErr w:type="spellEnd"/>
      <w:r>
        <w:rPr>
          <w:rFonts w:asciiTheme="majorHAnsi" w:eastAsia="Times New Roman" w:hAnsiTheme="majorHAnsi" w:cstheme="majorHAnsi" w:hint="cs"/>
          <w:color w:val="000000"/>
          <w:sz w:val="32"/>
          <w:szCs w:val="32"/>
          <w:rtl/>
        </w:rPr>
        <w:t xml:space="preserve"> חנייתו לא נגרמה הפרעה ממשית לתנועה האסורה בחוק חניה לנכים </w:t>
      </w:r>
      <w:r w:rsidRPr="00B2754E">
        <w:rPr>
          <w:rFonts w:ascii="David" w:eastAsia="Times New Roman" w:hAnsi="David" w:cs="David"/>
          <w:color w:val="000000"/>
          <w:sz w:val="27"/>
          <w:szCs w:val="27"/>
          <w:rtl/>
        </w:rPr>
        <w:t>הנאשם אף צירף קישור לסרטון שצילם המתעד כניסת רכב לחניון הבניין, ולפי שיטתו ניתן לראות בסרטון כי אין צורך בתמרונים מיוחדים, גם כאשר חונה במקום בו חנה רכב גדול מרכבו</w:t>
      </w:r>
    </w:p>
    <w:p w:rsidR="006A66A3" w:rsidRDefault="006A66A3" w:rsidP="002947F0">
      <w:pPr>
        <w:spacing w:after="0" w:line="300" w:lineRule="atLeast"/>
        <w:jc w:val="both"/>
        <w:rPr>
          <w:rFonts w:asciiTheme="majorHAnsi" w:eastAsia="Times New Roman" w:hAnsiTheme="majorHAnsi" w:cstheme="majorHAnsi"/>
          <w:color w:val="000000"/>
          <w:sz w:val="32"/>
          <w:szCs w:val="32"/>
          <w:rtl/>
        </w:rPr>
      </w:pPr>
      <w:r w:rsidRPr="006A66A3">
        <w:rPr>
          <w:rFonts w:asciiTheme="majorHAnsi" w:eastAsia="Times New Roman" w:hAnsiTheme="majorHAnsi" w:cstheme="majorHAnsi" w:hint="cs"/>
          <w:color w:val="000000"/>
          <w:sz w:val="32"/>
          <w:szCs w:val="32"/>
          <w:highlight w:val="yellow"/>
          <w:rtl/>
        </w:rPr>
        <w:t>דברי השופטת בקיצור נמרץ</w:t>
      </w:r>
    </w:p>
    <w:p w:rsidR="006A66A3" w:rsidRPr="006A66A3" w:rsidRDefault="006A66A3" w:rsidP="006A66A3">
      <w:pPr>
        <w:spacing w:after="0" w:line="300" w:lineRule="atLeast"/>
        <w:jc w:val="both"/>
        <w:rPr>
          <w:rFonts w:asciiTheme="majorHAnsi" w:eastAsia="Times New Roman" w:hAnsiTheme="majorHAnsi" w:cstheme="majorHAnsi"/>
          <w:color w:val="000000"/>
          <w:sz w:val="32"/>
          <w:szCs w:val="32"/>
          <w:rtl/>
        </w:rPr>
      </w:pPr>
      <w:r w:rsidRPr="00B2754E">
        <w:rPr>
          <w:rFonts w:ascii="David" w:eastAsia="Times New Roman" w:hAnsi="David" w:cs="David"/>
          <w:color w:val="000000"/>
          <w:sz w:val="27"/>
          <w:szCs w:val="27"/>
          <w:rtl/>
        </w:rPr>
        <w:t>כאמור מצאתי לזכות את הנאשם זיכוי מלא. אני סבורה שלא התקיימו יסודות העבירה במקרה הנדון. הנימוק לכך, וכפי שאפרט להלן, הוא כי לטעמי המקום בו העמיד הנאשם את רכבו אינו חודר לגבולות מקום הכניסה לחנייה הפרטית של הבניין.</w:t>
      </w:r>
    </w:p>
    <w:p w:rsidR="002947F0" w:rsidRPr="002947F0" w:rsidRDefault="002947F0" w:rsidP="002947F0">
      <w:pPr>
        <w:spacing w:after="0" w:line="300" w:lineRule="atLeast"/>
        <w:jc w:val="both"/>
        <w:rPr>
          <w:rFonts w:ascii="Times New Roman" w:eastAsia="Times New Roman" w:hAnsi="Times New Roman" w:cs="Times New Roman"/>
          <w:color w:val="000000"/>
          <w:sz w:val="28"/>
          <w:szCs w:val="28"/>
          <w:rtl/>
        </w:rPr>
      </w:pPr>
      <w:r w:rsidRPr="002947F0">
        <w:rPr>
          <w:rFonts w:ascii="David" w:eastAsia="Times New Roman" w:hAnsi="David" w:cs="David"/>
          <w:color w:val="FFFFFF"/>
          <w:sz w:val="28"/>
          <w:szCs w:val="28"/>
          <w:rtl/>
        </w:rPr>
        <w:t> </w:t>
      </w:r>
    </w:p>
    <w:p w:rsidR="002947F0" w:rsidRDefault="002947F0" w:rsidP="002947F0">
      <w:pPr>
        <w:spacing w:after="0" w:line="240" w:lineRule="auto"/>
        <w:rPr>
          <w:rFonts w:ascii="Times New Roman" w:eastAsia="Times New Roman" w:hAnsi="Times New Roman" w:cs="Times New Roman"/>
          <w:b/>
          <w:bCs/>
          <w:color w:val="000000"/>
          <w:sz w:val="28"/>
          <w:szCs w:val="28"/>
          <w:u w:val="single"/>
          <w:rtl/>
        </w:rPr>
      </w:pPr>
    </w:p>
    <w:p w:rsidR="006A66A3" w:rsidRPr="006A66A3" w:rsidRDefault="006A66A3" w:rsidP="002947F0">
      <w:pPr>
        <w:spacing w:after="0" w:line="240" w:lineRule="auto"/>
        <w:rPr>
          <w:rFonts w:ascii="Times New Roman" w:eastAsia="Times New Roman" w:hAnsi="Times New Roman" w:cs="Times New Roman" w:hint="cs"/>
          <w:b/>
          <w:bCs/>
          <w:color w:val="000000"/>
          <w:sz w:val="40"/>
          <w:szCs w:val="40"/>
          <w:u w:val="single"/>
          <w:rtl/>
        </w:rPr>
      </w:pPr>
      <w:r w:rsidRPr="006A66A3">
        <w:rPr>
          <w:rFonts w:ascii="Times New Roman" w:eastAsia="Times New Roman" w:hAnsi="Times New Roman" w:cs="Times New Roman" w:hint="cs"/>
          <w:b/>
          <w:bCs/>
          <w:color w:val="000000"/>
          <w:sz w:val="40"/>
          <w:szCs w:val="40"/>
          <w:highlight w:val="yellow"/>
          <w:u w:val="single"/>
          <w:rtl/>
        </w:rPr>
        <w:lastRenderedPageBreak/>
        <w:t>דו"ח</w:t>
      </w:r>
      <w:r>
        <w:rPr>
          <w:rFonts w:ascii="Times New Roman" w:eastAsia="Times New Roman" w:hAnsi="Times New Roman" w:cs="Times New Roman" w:hint="cs"/>
          <w:b/>
          <w:bCs/>
          <w:color w:val="000000"/>
          <w:sz w:val="40"/>
          <w:szCs w:val="40"/>
          <w:highlight w:val="yellow"/>
          <w:u w:val="single"/>
          <w:rtl/>
        </w:rPr>
        <w:t xml:space="preserve"> מדרכה </w:t>
      </w:r>
      <w:r w:rsidRPr="006A66A3">
        <w:rPr>
          <w:rFonts w:ascii="Times New Roman" w:eastAsia="Times New Roman" w:hAnsi="Times New Roman" w:cs="Times New Roman" w:hint="cs"/>
          <w:b/>
          <w:bCs/>
          <w:color w:val="000000"/>
          <w:sz w:val="40"/>
          <w:szCs w:val="40"/>
          <w:highlight w:val="yellow"/>
          <w:u w:val="single"/>
          <w:rtl/>
        </w:rPr>
        <w:t xml:space="preserve"> לנכה שחנה במדרחוב</w:t>
      </w:r>
      <w:r w:rsidRPr="006A66A3">
        <w:rPr>
          <w:rFonts w:ascii="Times New Roman" w:eastAsia="Times New Roman" w:hAnsi="Times New Roman" w:cs="Times New Roman" w:hint="cs"/>
          <w:b/>
          <w:bCs/>
          <w:color w:val="000000"/>
          <w:sz w:val="40"/>
          <w:szCs w:val="40"/>
          <w:u w:val="single"/>
          <w:rtl/>
        </w:rPr>
        <w:t xml:space="preserve"> </w:t>
      </w:r>
    </w:p>
    <w:p w:rsidR="006A66A3" w:rsidRDefault="006A66A3" w:rsidP="002947F0">
      <w:pPr>
        <w:spacing w:after="0" w:line="240" w:lineRule="auto"/>
        <w:rPr>
          <w:rFonts w:ascii="Times New Roman" w:eastAsia="Times New Roman" w:hAnsi="Times New Roman" w:cs="Times New Roman"/>
          <w:b/>
          <w:bCs/>
          <w:color w:val="000000"/>
          <w:sz w:val="28"/>
          <w:szCs w:val="28"/>
          <w:u w:val="single"/>
          <w:rtl/>
        </w:rPr>
      </w:pPr>
    </w:p>
    <w:p w:rsidR="006A66A3" w:rsidRDefault="006A66A3" w:rsidP="002947F0">
      <w:pPr>
        <w:spacing w:after="0" w:line="240" w:lineRule="auto"/>
        <w:rPr>
          <w:rFonts w:ascii="Times New Roman" w:eastAsia="Times New Roman" w:hAnsi="Times New Roman" w:cs="Times New Roman" w:hint="cs"/>
          <w:b/>
          <w:bCs/>
          <w:color w:val="000000"/>
          <w:sz w:val="28"/>
          <w:szCs w:val="28"/>
          <w:u w:val="single"/>
          <w:rtl/>
        </w:rPr>
      </w:pPr>
    </w:p>
    <w:p w:rsidR="006A66A3" w:rsidRPr="006A66A3" w:rsidRDefault="006A66A3" w:rsidP="002947F0">
      <w:pPr>
        <w:spacing w:after="0" w:line="240" w:lineRule="auto"/>
        <w:rPr>
          <w:rFonts w:ascii="Sitka Heading" w:eastAsia="Times New Roman" w:hAnsi="Sitka Heading" w:cs="Times New Roman"/>
          <w:b/>
          <w:bCs/>
          <w:color w:val="000000"/>
          <w:sz w:val="28"/>
          <w:szCs w:val="28"/>
          <w:u w:val="single"/>
          <w:rtl/>
        </w:rPr>
      </w:pPr>
      <w:r w:rsidRPr="006A66A3">
        <w:rPr>
          <w:rFonts w:ascii="Sitka Heading" w:eastAsia="Times New Roman" w:hAnsi="Sitka Heading" w:cs="Times New Roman"/>
          <w:b/>
          <w:bCs/>
          <w:color w:val="000000"/>
          <w:sz w:val="28"/>
          <w:szCs w:val="28"/>
          <w:u w:val="single"/>
          <w:rtl/>
        </w:rPr>
        <w:t xml:space="preserve">בית המשפט </w:t>
      </w:r>
      <w:proofErr w:type="spellStart"/>
      <w:r w:rsidRPr="006A66A3">
        <w:rPr>
          <w:rFonts w:ascii="Sitka Heading" w:eastAsia="Times New Roman" w:hAnsi="Sitka Heading" w:cs="Times New Roman"/>
          <w:b/>
          <w:bCs/>
          <w:color w:val="000000"/>
          <w:sz w:val="28"/>
          <w:szCs w:val="28"/>
          <w:u w:val="single"/>
          <w:rtl/>
        </w:rPr>
        <w:t>לעינינים</w:t>
      </w:r>
      <w:proofErr w:type="spellEnd"/>
      <w:r w:rsidRPr="006A66A3">
        <w:rPr>
          <w:rFonts w:ascii="Sitka Heading" w:eastAsia="Times New Roman" w:hAnsi="Sitka Heading" w:cs="Times New Roman"/>
          <w:b/>
          <w:bCs/>
          <w:color w:val="000000"/>
          <w:sz w:val="28"/>
          <w:szCs w:val="28"/>
          <w:u w:val="single"/>
          <w:rtl/>
        </w:rPr>
        <w:t xml:space="preserve"> מקומיים בירושלים</w:t>
      </w:r>
    </w:p>
    <w:p w:rsidR="006A66A3" w:rsidRPr="006A66A3" w:rsidRDefault="006A66A3" w:rsidP="002947F0">
      <w:pPr>
        <w:spacing w:after="0" w:line="240" w:lineRule="auto"/>
        <w:rPr>
          <w:rFonts w:ascii="Sitka Heading" w:eastAsia="Times New Roman" w:hAnsi="Sitka Heading" w:cs="Times New Roman"/>
          <w:b/>
          <w:bCs/>
          <w:color w:val="000000"/>
          <w:sz w:val="28"/>
          <w:szCs w:val="28"/>
          <w:u w:val="single"/>
          <w:rtl/>
        </w:rPr>
      </w:pPr>
      <w:r w:rsidRPr="006A66A3">
        <w:rPr>
          <w:rFonts w:ascii="Sitka Heading" w:eastAsia="Times New Roman" w:hAnsi="Sitka Heading" w:cs="Times New Roman"/>
          <w:b/>
          <w:bCs/>
          <w:color w:val="000000"/>
          <w:sz w:val="28"/>
          <w:szCs w:val="28"/>
          <w:u w:val="single"/>
          <w:rtl/>
        </w:rPr>
        <w:t xml:space="preserve">מדינת ישראל נ לאה רחל </w:t>
      </w:r>
      <w:proofErr w:type="spellStart"/>
      <w:r w:rsidRPr="006A66A3">
        <w:rPr>
          <w:rFonts w:ascii="Sitka Heading" w:eastAsia="Times New Roman" w:hAnsi="Sitka Heading" w:cs="Times New Roman"/>
          <w:b/>
          <w:bCs/>
          <w:color w:val="000000"/>
          <w:sz w:val="28"/>
          <w:szCs w:val="28"/>
          <w:u w:val="single"/>
          <w:rtl/>
        </w:rPr>
        <w:t>ברנדויין</w:t>
      </w:r>
      <w:proofErr w:type="spellEnd"/>
      <w:r w:rsidRPr="006A66A3">
        <w:rPr>
          <w:rFonts w:ascii="Sitka Heading" w:eastAsia="Times New Roman" w:hAnsi="Sitka Heading" w:cs="Times New Roman"/>
          <w:b/>
          <w:bCs/>
          <w:color w:val="000000"/>
          <w:sz w:val="28"/>
          <w:szCs w:val="28"/>
          <w:u w:val="single"/>
          <w:rtl/>
        </w:rPr>
        <w:t xml:space="preserve"> 14556/08/17</w:t>
      </w:r>
    </w:p>
    <w:p w:rsidR="006A66A3" w:rsidRDefault="006A66A3" w:rsidP="002947F0">
      <w:pPr>
        <w:spacing w:after="0" w:line="240" w:lineRule="auto"/>
        <w:rPr>
          <w:rFonts w:ascii="Times New Roman" w:eastAsia="Times New Roman" w:hAnsi="Times New Roman" w:cs="Times New Roman"/>
          <w:b/>
          <w:bCs/>
          <w:color w:val="000000"/>
          <w:sz w:val="28"/>
          <w:szCs w:val="28"/>
          <w:u w:val="single"/>
          <w:rtl/>
        </w:rPr>
      </w:pPr>
      <w:r w:rsidRPr="006A66A3">
        <w:rPr>
          <w:rFonts w:ascii="Sitka Heading" w:eastAsia="Times New Roman" w:hAnsi="Sitka Heading" w:cs="Times New Roman"/>
          <w:b/>
          <w:bCs/>
          <w:color w:val="000000"/>
          <w:sz w:val="28"/>
          <w:szCs w:val="28"/>
          <w:u w:val="single"/>
          <w:rtl/>
        </w:rPr>
        <w:t xml:space="preserve">בפני כבוד השופט –דניאל </w:t>
      </w:r>
      <w:proofErr w:type="spellStart"/>
      <w:r w:rsidRPr="006A66A3">
        <w:rPr>
          <w:rFonts w:ascii="Sitka Heading" w:eastAsia="Times New Roman" w:hAnsi="Sitka Heading" w:cs="Times New Roman"/>
          <w:b/>
          <w:bCs/>
          <w:color w:val="000000"/>
          <w:sz w:val="28"/>
          <w:szCs w:val="28"/>
          <w:u w:val="single"/>
          <w:rtl/>
        </w:rPr>
        <w:t>מדכי</w:t>
      </w:r>
      <w:proofErr w:type="spellEnd"/>
      <w:r w:rsidRPr="006A66A3">
        <w:rPr>
          <w:rFonts w:ascii="Sitka Heading" w:eastAsia="Times New Roman" w:hAnsi="Sitka Heading" w:cs="Times New Roman"/>
          <w:b/>
          <w:bCs/>
          <w:color w:val="000000"/>
          <w:sz w:val="28"/>
          <w:szCs w:val="28"/>
          <w:u w:val="single"/>
          <w:rtl/>
        </w:rPr>
        <w:t xml:space="preserve"> </w:t>
      </w:r>
      <w:proofErr w:type="spellStart"/>
      <w:r w:rsidRPr="006A66A3">
        <w:rPr>
          <w:rFonts w:ascii="Sitka Heading" w:eastAsia="Times New Roman" w:hAnsi="Sitka Heading" w:cs="Times New Roman"/>
          <w:b/>
          <w:bCs/>
          <w:color w:val="000000"/>
          <w:sz w:val="28"/>
          <w:szCs w:val="28"/>
          <w:u w:val="single"/>
          <w:rtl/>
        </w:rPr>
        <w:t>דמביץ</w:t>
      </w:r>
      <w:proofErr w:type="spellEnd"/>
      <w:r>
        <w:rPr>
          <w:rFonts w:ascii="Times New Roman" w:eastAsia="Times New Roman" w:hAnsi="Times New Roman" w:cs="Times New Roman" w:hint="cs"/>
          <w:b/>
          <w:bCs/>
          <w:color w:val="000000"/>
          <w:sz w:val="28"/>
          <w:szCs w:val="28"/>
          <w:u w:val="single"/>
          <w:rtl/>
        </w:rPr>
        <w:t xml:space="preserve"> </w:t>
      </w:r>
    </w:p>
    <w:p w:rsidR="006A66A3" w:rsidRDefault="006A66A3" w:rsidP="002947F0">
      <w:pPr>
        <w:spacing w:after="0" w:line="240" w:lineRule="auto"/>
        <w:rPr>
          <w:rFonts w:ascii="Times New Roman" w:eastAsia="Times New Roman" w:hAnsi="Times New Roman" w:cs="Times New Roman"/>
          <w:b/>
          <w:bCs/>
          <w:color w:val="000000"/>
          <w:sz w:val="28"/>
          <w:szCs w:val="28"/>
          <w:u w:val="single"/>
          <w:rtl/>
        </w:rPr>
      </w:pPr>
    </w:p>
    <w:p w:rsidR="006A66A3" w:rsidRDefault="006A66A3" w:rsidP="002947F0">
      <w:pPr>
        <w:spacing w:after="0" w:line="240" w:lineRule="auto"/>
        <w:rPr>
          <w:rFonts w:ascii="Times New Roman" w:eastAsia="Times New Roman" w:hAnsi="Times New Roman" w:cs="Times New Roman"/>
          <w:b/>
          <w:bCs/>
          <w:color w:val="000000"/>
          <w:sz w:val="28"/>
          <w:szCs w:val="28"/>
          <w:u w:val="single"/>
          <w:rtl/>
        </w:rPr>
      </w:pPr>
      <w:r w:rsidRPr="006A66A3">
        <w:rPr>
          <w:rFonts w:ascii="Times New Roman" w:eastAsia="Times New Roman" w:hAnsi="Times New Roman" w:cs="Times New Roman" w:hint="cs"/>
          <w:b/>
          <w:bCs/>
          <w:color w:val="000000"/>
          <w:sz w:val="28"/>
          <w:szCs w:val="28"/>
          <w:highlight w:val="yellow"/>
          <w:u w:val="single"/>
          <w:rtl/>
        </w:rPr>
        <w:t>נפסק לזיכוי</w:t>
      </w:r>
      <w:r>
        <w:rPr>
          <w:rFonts w:ascii="Times New Roman" w:eastAsia="Times New Roman" w:hAnsi="Times New Roman" w:cs="Times New Roman" w:hint="cs"/>
          <w:b/>
          <w:bCs/>
          <w:color w:val="000000"/>
          <w:sz w:val="28"/>
          <w:szCs w:val="28"/>
          <w:u w:val="single"/>
          <w:rtl/>
        </w:rPr>
        <w:t xml:space="preserve"> </w:t>
      </w:r>
    </w:p>
    <w:p w:rsidR="006A66A3" w:rsidRPr="006A66A3" w:rsidRDefault="006A66A3" w:rsidP="002947F0">
      <w:pPr>
        <w:spacing w:after="0" w:line="240" w:lineRule="auto"/>
        <w:rPr>
          <w:rFonts w:ascii="Times New Roman" w:eastAsia="Times New Roman" w:hAnsi="Times New Roman" w:cs="Times New Roman"/>
          <w:b/>
          <w:bCs/>
          <w:color w:val="000000"/>
          <w:sz w:val="32"/>
          <w:szCs w:val="32"/>
          <w:u w:val="single"/>
          <w:rtl/>
        </w:rPr>
      </w:pPr>
    </w:p>
    <w:p w:rsidR="006A66A3" w:rsidRPr="006A66A3" w:rsidRDefault="006A66A3" w:rsidP="006A66A3">
      <w:pPr>
        <w:spacing w:after="120" w:line="320" w:lineRule="atLeast"/>
        <w:jc w:val="both"/>
        <w:rPr>
          <w:rFonts w:ascii="Arial (W1)" w:eastAsia="Times New Roman" w:hAnsi="Arial (W1)" w:cs="Times New Roman"/>
          <w:color w:val="FF0000"/>
          <w:sz w:val="32"/>
          <w:szCs w:val="32"/>
          <w:rtl/>
        </w:rPr>
      </w:pPr>
      <w:r w:rsidRPr="006A66A3">
        <w:rPr>
          <w:rFonts w:ascii="FrankRuehl" w:eastAsia="Times New Roman" w:hAnsi="FrankRuehl" w:cs="FrankRuehl"/>
          <w:color w:val="FF0000"/>
          <w:sz w:val="32"/>
          <w:szCs w:val="32"/>
          <w:highlight w:val="yellow"/>
          <w:rtl/>
        </w:rPr>
        <w:t>לעניינה של </w:t>
      </w:r>
      <w:r w:rsidRPr="006A66A3">
        <w:rPr>
          <w:rFonts w:ascii="FrankRuehl" w:eastAsia="Times New Roman" w:hAnsi="FrankRuehl" w:cs="FrankRuehl"/>
          <w:color w:val="FF0000"/>
          <w:sz w:val="32"/>
          <w:szCs w:val="32"/>
          <w:highlight w:val="yellow"/>
          <w:shd w:val="clear" w:color="auto" w:fill="FFFF66"/>
          <w:rtl/>
        </w:rPr>
        <w:t>חניית</w:t>
      </w:r>
      <w:r w:rsidRPr="006A66A3">
        <w:rPr>
          <w:rFonts w:ascii="FrankRuehl" w:eastAsia="Times New Roman" w:hAnsi="FrankRuehl" w:cs="FrankRuehl"/>
          <w:color w:val="FF0000"/>
          <w:sz w:val="32"/>
          <w:szCs w:val="32"/>
          <w:highlight w:val="yellow"/>
          <w:rtl/>
        </w:rPr>
        <w:t> נכי</w:t>
      </w:r>
      <w:r w:rsidRPr="006A66A3">
        <w:rPr>
          <w:rFonts w:ascii="FrankRuehl" w:eastAsia="Times New Roman" w:hAnsi="FrankRuehl" w:cs="FrankRuehl" w:hint="cs"/>
          <w:color w:val="FF0000"/>
          <w:sz w:val="32"/>
          <w:szCs w:val="32"/>
          <w:highlight w:val="yellow"/>
          <w:rtl/>
        </w:rPr>
        <w:t xml:space="preserve">ם </w:t>
      </w:r>
      <w:r w:rsidRPr="006A66A3">
        <w:rPr>
          <w:rFonts w:ascii="FrankRuehl" w:eastAsia="Times New Roman" w:hAnsi="FrankRuehl" w:cs="FrankRuehl"/>
          <w:color w:val="FF0000"/>
          <w:sz w:val="32"/>
          <w:szCs w:val="32"/>
          <w:highlight w:val="yellow"/>
          <w:u w:val="single"/>
          <w:rtl/>
        </w:rPr>
        <w:t>סעיף 2(א)חוק </w:t>
      </w:r>
      <w:r w:rsidRPr="006A66A3">
        <w:rPr>
          <w:rFonts w:ascii="FrankRuehl" w:eastAsia="Times New Roman" w:hAnsi="FrankRuehl" w:cs="FrankRuehl"/>
          <w:color w:val="FF0000"/>
          <w:sz w:val="32"/>
          <w:szCs w:val="32"/>
          <w:highlight w:val="yellow"/>
          <w:u w:val="single"/>
          <w:shd w:val="clear" w:color="auto" w:fill="FFFF66"/>
          <w:rtl/>
        </w:rPr>
        <w:t>חניה</w:t>
      </w:r>
      <w:r w:rsidRPr="006A66A3">
        <w:rPr>
          <w:rFonts w:ascii="FrankRuehl" w:eastAsia="Times New Roman" w:hAnsi="FrankRuehl" w:cs="FrankRuehl"/>
          <w:color w:val="FF0000"/>
          <w:sz w:val="32"/>
          <w:szCs w:val="32"/>
          <w:highlight w:val="yellow"/>
          <w:u w:val="single"/>
          <w:rtl/>
        </w:rPr>
        <w:t> לנכים</w:t>
      </w:r>
      <w:r w:rsidRPr="006A66A3">
        <w:rPr>
          <w:rFonts w:ascii="FrankRuehl" w:eastAsia="Times New Roman" w:hAnsi="FrankRuehl" w:cs="FrankRuehl"/>
          <w:color w:val="FF0000"/>
          <w:sz w:val="32"/>
          <w:szCs w:val="32"/>
          <w:highlight w:val="yellow"/>
          <w:rtl/>
        </w:rPr>
        <w:t>, התשנ"ד-1993 מהווה סייג לאחריות פלילית. נטל ההוכחה לקיומו של הסייג חל על הנאשמת, אולם די בכך שהנאשמת תעורר ספק שמא חל הסייג בכדי להחילו ולפטור אותה מאחריות פלילית.</w:t>
      </w:r>
      <w:bookmarkStart w:id="4" w:name="_GoBack"/>
      <w:bookmarkEnd w:id="4"/>
    </w:p>
    <w:p w:rsidR="006A66A3" w:rsidRPr="006A66A3" w:rsidRDefault="006A66A3" w:rsidP="006A66A3">
      <w:pPr>
        <w:spacing w:after="120" w:line="320" w:lineRule="atLeast"/>
        <w:jc w:val="both"/>
        <w:rPr>
          <w:rFonts w:ascii="Arial (W1)" w:eastAsia="Times New Roman" w:hAnsi="Arial (W1)" w:cs="Times New Roman"/>
          <w:color w:val="FF0000"/>
          <w:sz w:val="32"/>
          <w:szCs w:val="32"/>
          <w:highlight w:val="green"/>
          <w:rtl/>
        </w:rPr>
      </w:pPr>
      <w:r w:rsidRPr="006A66A3">
        <w:rPr>
          <w:rFonts w:ascii="FrankRuehl" w:eastAsia="Times New Roman" w:hAnsi="FrankRuehl" w:cs="FrankRuehl"/>
          <w:color w:val="FF0000"/>
          <w:sz w:val="32"/>
          <w:szCs w:val="32"/>
          <w:highlight w:val="green"/>
          <w:rtl/>
        </w:rPr>
        <w:t>יש לקבל את טענתה של הנאשמת (שלא נסתרה)</w:t>
      </w:r>
      <w:r w:rsidRPr="006A66A3">
        <w:rPr>
          <w:rFonts w:ascii="Times New Roman" w:eastAsia="Times New Roman" w:hAnsi="Times New Roman" w:cs="Times New Roman"/>
          <w:color w:val="FF0000"/>
          <w:sz w:val="32"/>
          <w:szCs w:val="32"/>
          <w:highlight w:val="green"/>
        </w:rPr>
        <w:t> </w:t>
      </w:r>
      <w:r w:rsidRPr="006A66A3">
        <w:rPr>
          <w:rFonts w:ascii="FrankRuehl" w:eastAsia="Times New Roman" w:hAnsi="FrankRuehl" w:cs="FrankRuehl"/>
          <w:color w:val="FF0000"/>
          <w:sz w:val="32"/>
          <w:szCs w:val="32"/>
          <w:highlight w:val="green"/>
          <w:rtl/>
        </w:rPr>
        <w:t>לגבי מאמציה לאתר מקום </w:t>
      </w:r>
      <w:r w:rsidRPr="006A66A3">
        <w:rPr>
          <w:rFonts w:ascii="FrankRuehl" w:eastAsia="Times New Roman" w:hAnsi="FrankRuehl" w:cs="FrankRuehl" w:hint="cs"/>
          <w:color w:val="FF0000"/>
          <w:sz w:val="32"/>
          <w:szCs w:val="32"/>
          <w:highlight w:val="green"/>
          <w:shd w:val="clear" w:color="auto" w:fill="FFFF66"/>
          <w:rtl/>
        </w:rPr>
        <w:t>חניה</w:t>
      </w:r>
      <w:r w:rsidRPr="006A66A3">
        <w:rPr>
          <w:rFonts w:ascii="FrankRuehl" w:eastAsia="Times New Roman" w:hAnsi="FrankRuehl" w:cs="FrankRuehl"/>
          <w:color w:val="FF0000"/>
          <w:sz w:val="32"/>
          <w:szCs w:val="32"/>
          <w:highlight w:val="green"/>
          <w:rtl/>
        </w:rPr>
        <w:t> מוסדר לנכים טרם ביצוע </w:t>
      </w:r>
      <w:r w:rsidRPr="006A66A3">
        <w:rPr>
          <w:rFonts w:ascii="FrankRuehl" w:eastAsia="Times New Roman" w:hAnsi="FrankRuehl" w:cs="FrankRuehl"/>
          <w:color w:val="FF0000"/>
          <w:sz w:val="32"/>
          <w:szCs w:val="32"/>
          <w:highlight w:val="green"/>
          <w:shd w:val="clear" w:color="auto" w:fill="FFFF66"/>
          <w:rtl/>
        </w:rPr>
        <w:t>החניה</w:t>
      </w:r>
      <w:r w:rsidRPr="006A66A3">
        <w:rPr>
          <w:rFonts w:ascii="FrankRuehl" w:eastAsia="Times New Roman" w:hAnsi="FrankRuehl" w:cs="FrankRuehl"/>
          <w:color w:val="FF0000"/>
          <w:sz w:val="32"/>
          <w:szCs w:val="32"/>
          <w:highlight w:val="green"/>
          <w:rtl/>
        </w:rPr>
        <w:t> – מאמצים שלא צלחו. הדבר סביר, ובפרט כאשר מדובר </w:t>
      </w:r>
      <w:r w:rsidRPr="006A66A3">
        <w:rPr>
          <w:rFonts w:ascii="FrankRuehl" w:eastAsia="Times New Roman" w:hAnsi="FrankRuehl" w:cs="FrankRuehl"/>
          <w:color w:val="FF0000"/>
          <w:sz w:val="32"/>
          <w:szCs w:val="32"/>
          <w:highlight w:val="green"/>
          <w:shd w:val="clear" w:color="auto" w:fill="FFFF66"/>
          <w:rtl/>
        </w:rPr>
        <w:t>בחניה</w:t>
      </w:r>
      <w:r w:rsidRPr="006A66A3">
        <w:rPr>
          <w:rFonts w:ascii="FrankRuehl" w:eastAsia="Times New Roman" w:hAnsi="FrankRuehl" w:cs="FrankRuehl"/>
          <w:color w:val="FF0000"/>
          <w:sz w:val="32"/>
          <w:szCs w:val="32"/>
          <w:highlight w:val="green"/>
          <w:rtl/>
        </w:rPr>
        <w:t> במרכז העיר ירושלים בצהרי היום.</w:t>
      </w:r>
    </w:p>
    <w:p w:rsidR="006A66A3" w:rsidRPr="006A66A3" w:rsidRDefault="006A66A3" w:rsidP="006A66A3">
      <w:pPr>
        <w:spacing w:after="120" w:line="320" w:lineRule="atLeast"/>
        <w:jc w:val="both"/>
        <w:rPr>
          <w:rFonts w:ascii="Arial (W1)" w:eastAsia="Times New Roman" w:hAnsi="Arial (W1)" w:cs="Times New Roman"/>
          <w:color w:val="FF0000"/>
          <w:sz w:val="32"/>
          <w:szCs w:val="32"/>
          <w:highlight w:val="green"/>
          <w:rtl/>
        </w:rPr>
      </w:pPr>
      <w:r w:rsidRPr="006A66A3">
        <w:rPr>
          <w:rFonts w:ascii="FrankRuehl" w:eastAsia="Times New Roman" w:hAnsi="FrankRuehl" w:cs="FrankRuehl"/>
          <w:color w:val="FF0000"/>
          <w:sz w:val="32"/>
          <w:szCs w:val="32"/>
          <w:highlight w:val="green"/>
          <w:rtl/>
        </w:rPr>
        <w:t>אין בטענה בעלמא (של ב"כ המאשימה) לגבי קיומן של </w:t>
      </w:r>
      <w:r w:rsidRPr="006A66A3">
        <w:rPr>
          <w:rFonts w:ascii="FrankRuehl" w:eastAsia="Times New Roman" w:hAnsi="FrankRuehl" w:cs="FrankRuehl"/>
          <w:color w:val="FF0000"/>
          <w:sz w:val="32"/>
          <w:szCs w:val="32"/>
          <w:highlight w:val="green"/>
          <w:shd w:val="clear" w:color="auto" w:fill="FFFF66"/>
          <w:rtl/>
        </w:rPr>
        <w:t>חניות</w:t>
      </w:r>
      <w:r w:rsidRPr="006A66A3">
        <w:rPr>
          <w:rFonts w:ascii="FrankRuehl" w:eastAsia="Times New Roman" w:hAnsi="FrankRuehl" w:cs="FrankRuehl"/>
          <w:color w:val="FF0000"/>
          <w:sz w:val="32"/>
          <w:szCs w:val="32"/>
          <w:highlight w:val="green"/>
          <w:rtl/>
        </w:rPr>
        <w:t> נכים במקום מסוים כדי לסתור את טענתה של הנאשמת בדבר ביצוע ניסיונות איתור בפועל של מקומות </w:t>
      </w:r>
      <w:r w:rsidRPr="006A66A3">
        <w:rPr>
          <w:rFonts w:ascii="FrankRuehl" w:eastAsia="Times New Roman" w:hAnsi="FrankRuehl" w:cs="FrankRuehl"/>
          <w:color w:val="FF0000"/>
          <w:sz w:val="32"/>
          <w:szCs w:val="32"/>
          <w:highlight w:val="green"/>
          <w:shd w:val="clear" w:color="auto" w:fill="FFFF66"/>
          <w:rtl/>
        </w:rPr>
        <w:t>חניה</w:t>
      </w:r>
      <w:r w:rsidRPr="006A66A3">
        <w:rPr>
          <w:rFonts w:ascii="FrankRuehl" w:eastAsia="Times New Roman" w:hAnsi="FrankRuehl" w:cs="FrankRuehl"/>
          <w:color w:val="FF0000"/>
          <w:sz w:val="32"/>
          <w:szCs w:val="32"/>
          <w:highlight w:val="green"/>
          <w:rtl/>
        </w:rPr>
        <w:t> פנויים.</w:t>
      </w:r>
    </w:p>
    <w:p w:rsidR="006A66A3" w:rsidRPr="006A66A3" w:rsidRDefault="006A66A3" w:rsidP="006A66A3">
      <w:pPr>
        <w:spacing w:after="120" w:line="320" w:lineRule="atLeast"/>
        <w:jc w:val="both"/>
        <w:rPr>
          <w:rFonts w:ascii="Arial (W1)" w:eastAsia="Times New Roman" w:hAnsi="Arial (W1)" w:cs="Times New Roman"/>
          <w:color w:val="FF0000"/>
          <w:sz w:val="32"/>
          <w:szCs w:val="32"/>
          <w:rtl/>
        </w:rPr>
      </w:pPr>
      <w:r w:rsidRPr="006A66A3">
        <w:rPr>
          <w:rFonts w:ascii="FrankRuehl" w:eastAsia="Times New Roman" w:hAnsi="FrankRuehl" w:cs="FrankRuehl"/>
          <w:color w:val="FF0000"/>
          <w:sz w:val="32"/>
          <w:szCs w:val="32"/>
          <w:highlight w:val="green"/>
          <w:rtl/>
        </w:rPr>
        <w:t>רוחבו של מדרחוב הוא כשל רחוב ולפיכך חזקה כי היא אינה מונעת מעבר חופשי להולכי רגל, לעגלות ילדים או לעגלות נכים. הנטל לסתור חזקה זו מונח על כתפי המאשימה, אולם זו לא עשתה כן ולו בדרך המינימאלית של הצגת תמונות של העבירה. לכך מצטרפת כמובן טענתה של הנאשמת לפיה היא הקפידה להשאיר מעבר לעוברי דרך, לרבות עגלות ילדים.</w:t>
      </w:r>
    </w:p>
    <w:p w:rsidR="006A66A3" w:rsidRPr="006A66A3" w:rsidRDefault="006A66A3" w:rsidP="002947F0">
      <w:pPr>
        <w:spacing w:after="0" w:line="240" w:lineRule="auto"/>
        <w:rPr>
          <w:rFonts w:ascii="Times New Roman" w:eastAsia="Times New Roman" w:hAnsi="Times New Roman" w:cs="Times New Roman"/>
          <w:b/>
          <w:bCs/>
          <w:color w:val="000000"/>
          <w:sz w:val="32"/>
          <w:szCs w:val="32"/>
          <w:u w:val="single"/>
          <w:rtl/>
        </w:rPr>
      </w:pPr>
    </w:p>
    <w:p w:rsidR="002947F0" w:rsidRPr="006A66A3" w:rsidRDefault="002947F0" w:rsidP="002947F0">
      <w:pPr>
        <w:shd w:val="clear" w:color="auto" w:fill="FFFFFF"/>
        <w:spacing w:after="120" w:line="320" w:lineRule="atLeast"/>
        <w:jc w:val="both"/>
        <w:rPr>
          <w:rFonts w:ascii="Times New Roman" w:eastAsia="Times New Roman" w:hAnsi="Times New Roman" w:cs="Times New Roman"/>
          <w:color w:val="000000"/>
          <w:sz w:val="32"/>
          <w:szCs w:val="32"/>
        </w:rPr>
      </w:pPr>
    </w:p>
    <w:sectPr w:rsidR="002947F0" w:rsidRPr="006A66A3"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Sitka Text">
    <w:panose1 w:val="02000505000000020004"/>
    <w:charset w:val="00"/>
    <w:family w:val="auto"/>
    <w:pitch w:val="variable"/>
    <w:sig w:usb0="A00002EF" w:usb1="4000204B" w:usb2="00000000" w:usb3="00000000" w:csb0="0000019F" w:csb1="00000000"/>
  </w:font>
  <w:font w:name="Sitka Heading">
    <w:panose1 w:val="02000505000000020004"/>
    <w:charset w:val="00"/>
    <w:family w:val="auto"/>
    <w:pitch w:val="variable"/>
    <w:sig w:usb0="A00002EF" w:usb1="4000204B" w:usb2="00000000" w:usb3="00000000" w:csb0="0000019F" w:csb1="00000000"/>
  </w:font>
  <w:font w:name="Arial (W1)">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7B"/>
    <w:rsid w:val="000222FF"/>
    <w:rsid w:val="0016207B"/>
    <w:rsid w:val="002947F0"/>
    <w:rsid w:val="0043097C"/>
    <w:rsid w:val="004A29C6"/>
    <w:rsid w:val="006A66A3"/>
    <w:rsid w:val="008E445F"/>
    <w:rsid w:val="00CD4688"/>
    <w:rsid w:val="00E434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5C4D"/>
  <w15:chartTrackingRefBased/>
  <w15:docId w15:val="{B6ECBD7C-F2E4-4F2A-A096-A4C74CF6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vo.co.il/law/7309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1824</Words>
  <Characters>9125</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שנאור</cp:lastModifiedBy>
  <cp:revision>1</cp:revision>
  <dcterms:created xsi:type="dcterms:W3CDTF">2021-01-29T01:25:00Z</dcterms:created>
  <dcterms:modified xsi:type="dcterms:W3CDTF">2021-01-29T02:51:00Z</dcterms:modified>
</cp:coreProperties>
</file>