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910" w:rsidRPr="0074334C" w:rsidRDefault="00472887" w:rsidP="0074334C">
      <w:pPr>
        <w:rPr>
          <w:b/>
          <w:bCs/>
          <w:sz w:val="48"/>
          <w:szCs w:val="48"/>
          <w:rtl/>
        </w:rPr>
      </w:pPr>
      <w:r>
        <w:rPr>
          <w:rFonts w:cs="Arial" w:hint="cs"/>
          <w:b/>
          <w:bCs/>
          <w:sz w:val="48"/>
          <w:szCs w:val="48"/>
          <w:rtl/>
        </w:rPr>
        <w:t>לחצן-</w:t>
      </w:r>
      <w:r w:rsidR="00495910" w:rsidRPr="0074334C">
        <w:rPr>
          <w:rFonts w:cs="Arial"/>
          <w:b/>
          <w:bCs/>
          <w:sz w:val="48"/>
          <w:szCs w:val="48"/>
          <w:rtl/>
        </w:rPr>
        <w:t xml:space="preserve">השארת רכב בגן ציבורי </w:t>
      </w:r>
    </w:p>
    <w:p w:rsidR="00495910" w:rsidRDefault="00495910" w:rsidP="00495910">
      <w:pPr>
        <w:rPr>
          <w:sz w:val="32"/>
          <w:szCs w:val="32"/>
          <w:rtl/>
        </w:rPr>
      </w:pPr>
    </w:p>
    <w:p w:rsidR="00472887" w:rsidRPr="00472887" w:rsidRDefault="00472887" w:rsidP="00495910">
      <w:pPr>
        <w:rPr>
          <w:b/>
          <w:bCs/>
          <w:sz w:val="36"/>
          <w:szCs w:val="36"/>
          <w:rtl/>
        </w:rPr>
      </w:pPr>
      <w:r w:rsidRPr="00472887">
        <w:rPr>
          <w:rFonts w:hint="cs"/>
          <w:b/>
          <w:bCs/>
          <w:sz w:val="36"/>
          <w:szCs w:val="36"/>
          <w:rtl/>
        </w:rPr>
        <w:t xml:space="preserve">לחצן </w:t>
      </w:r>
      <w:r>
        <w:rPr>
          <w:rFonts w:hint="cs"/>
          <w:b/>
          <w:bCs/>
          <w:sz w:val="36"/>
          <w:szCs w:val="36"/>
          <w:rtl/>
        </w:rPr>
        <w:t>-</w:t>
      </w:r>
      <w:r w:rsidRPr="00472887">
        <w:rPr>
          <w:rFonts w:hint="cs"/>
          <w:b/>
          <w:bCs/>
          <w:sz w:val="36"/>
          <w:szCs w:val="36"/>
          <w:rtl/>
        </w:rPr>
        <w:t>סעיף 32ב</w:t>
      </w:r>
    </w:p>
    <w:p w:rsidR="009C7177" w:rsidRPr="0074334C" w:rsidRDefault="00495910" w:rsidP="00495910">
      <w:pPr>
        <w:rPr>
          <w:rFonts w:cs="Arial"/>
          <w:b/>
          <w:bCs/>
          <w:sz w:val="32"/>
          <w:szCs w:val="32"/>
          <w:u w:val="single"/>
          <w:rtl/>
        </w:rPr>
      </w:pPr>
      <w:r w:rsidRPr="0074334C">
        <w:rPr>
          <w:rFonts w:cs="Arial"/>
          <w:b/>
          <w:bCs/>
          <w:sz w:val="32"/>
          <w:szCs w:val="32"/>
          <w:u w:val="single"/>
          <w:rtl/>
        </w:rPr>
        <w:t xml:space="preserve"> </w:t>
      </w:r>
      <w:r w:rsidR="009C7177" w:rsidRPr="0074334C">
        <w:rPr>
          <w:rFonts w:cs="Arial" w:hint="cs"/>
          <w:b/>
          <w:bCs/>
          <w:sz w:val="32"/>
          <w:szCs w:val="32"/>
          <w:u w:val="single"/>
          <w:rtl/>
        </w:rPr>
        <w:t>אם הדוח ניתן על פי סעיף 32 ב</w:t>
      </w:r>
      <w:r w:rsidR="0074334C">
        <w:rPr>
          <w:rFonts w:cs="Arial" w:hint="cs"/>
          <w:b/>
          <w:bCs/>
          <w:sz w:val="32"/>
          <w:szCs w:val="32"/>
          <w:u w:val="single"/>
          <w:rtl/>
        </w:rPr>
        <w:t xml:space="preserve"> אז</w:t>
      </w:r>
      <w:r w:rsidR="00CD636D" w:rsidRPr="0074334C">
        <w:rPr>
          <w:rFonts w:cs="Arial" w:hint="cs"/>
          <w:b/>
          <w:bCs/>
          <w:sz w:val="32"/>
          <w:szCs w:val="32"/>
          <w:u w:val="single"/>
          <w:rtl/>
        </w:rPr>
        <w:t xml:space="preserve"> לצרף לערעור את הרשום מטה</w:t>
      </w:r>
    </w:p>
    <w:p w:rsidR="00495910" w:rsidRPr="0074334C" w:rsidRDefault="0074334C" w:rsidP="00495910">
      <w:pPr>
        <w:rPr>
          <w:sz w:val="32"/>
          <w:szCs w:val="32"/>
          <w:rtl/>
        </w:rPr>
      </w:pPr>
      <w:r>
        <w:rPr>
          <w:rFonts w:cs="Arial"/>
          <w:sz w:val="32"/>
          <w:szCs w:val="32"/>
          <w:rtl/>
        </w:rPr>
        <w:t>בסעיף שצוין ב</w:t>
      </w:r>
      <w:r>
        <w:rPr>
          <w:rFonts w:cs="Arial" w:hint="cs"/>
          <w:sz w:val="32"/>
          <w:szCs w:val="32"/>
          <w:rtl/>
        </w:rPr>
        <w:t>דו"ח</w:t>
      </w:r>
      <w:r w:rsidR="00495910" w:rsidRPr="0074334C">
        <w:rPr>
          <w:rFonts w:cs="Arial"/>
          <w:sz w:val="32"/>
          <w:szCs w:val="32"/>
          <w:rtl/>
        </w:rPr>
        <w:t>-32ב- לא נאסרה חני</w:t>
      </w:r>
      <w:r>
        <w:rPr>
          <w:rFonts w:cs="Arial"/>
          <w:sz w:val="32"/>
          <w:szCs w:val="32"/>
          <w:rtl/>
        </w:rPr>
        <w:t xml:space="preserve">ה בשטח גן </w:t>
      </w:r>
      <w:r w:rsidR="00495910" w:rsidRPr="0074334C">
        <w:rPr>
          <w:rFonts w:cs="Arial"/>
          <w:sz w:val="32"/>
          <w:szCs w:val="32"/>
          <w:rtl/>
        </w:rPr>
        <w:t xml:space="preserve"> כמו כן לא</w:t>
      </w:r>
      <w:r>
        <w:rPr>
          <w:rFonts w:cs="Arial"/>
          <w:sz w:val="32"/>
          <w:szCs w:val="32"/>
          <w:rtl/>
        </w:rPr>
        <w:t xml:space="preserve"> הותרה נתינת קנס על חניה כזו</w:t>
      </w:r>
      <w:r>
        <w:rPr>
          <w:rFonts w:cs="Arial" w:hint="cs"/>
          <w:sz w:val="32"/>
          <w:szCs w:val="32"/>
          <w:rtl/>
        </w:rPr>
        <w:t>.</w:t>
      </w:r>
      <w:r w:rsidR="00472887">
        <w:rPr>
          <w:rFonts w:hint="cs"/>
          <w:sz w:val="32"/>
          <w:szCs w:val="32"/>
          <w:rtl/>
        </w:rPr>
        <w:t>על כן הדו"ח אינו חוקי ודינו לביטול.</w:t>
      </w:r>
    </w:p>
    <w:p w:rsidR="00495910" w:rsidRPr="0074334C" w:rsidRDefault="00495910" w:rsidP="00495910">
      <w:pPr>
        <w:rPr>
          <w:sz w:val="32"/>
          <w:szCs w:val="32"/>
          <w:rtl/>
        </w:rPr>
      </w:pPr>
    </w:p>
    <w:p w:rsidR="00495910" w:rsidRPr="0074334C" w:rsidRDefault="00495910" w:rsidP="00495910">
      <w:pPr>
        <w:rPr>
          <w:sz w:val="32"/>
          <w:szCs w:val="32"/>
          <w:rtl/>
        </w:rPr>
      </w:pPr>
    </w:p>
    <w:p w:rsidR="00495910" w:rsidRPr="0074334C" w:rsidRDefault="00495910" w:rsidP="00495910">
      <w:pPr>
        <w:rPr>
          <w:sz w:val="32"/>
          <w:szCs w:val="32"/>
          <w:rtl/>
        </w:rPr>
      </w:pPr>
    </w:p>
    <w:p w:rsidR="00495910" w:rsidRPr="0074334C" w:rsidRDefault="00472887" w:rsidP="0074334C">
      <w:pPr>
        <w:rPr>
          <w:b/>
          <w:bCs/>
          <w:sz w:val="48"/>
          <w:szCs w:val="48"/>
          <w:rtl/>
        </w:rPr>
      </w:pPr>
      <w:r>
        <w:rPr>
          <w:rFonts w:cs="Arial" w:hint="cs"/>
          <w:b/>
          <w:bCs/>
          <w:sz w:val="48"/>
          <w:szCs w:val="48"/>
          <w:rtl/>
        </w:rPr>
        <w:t>לחצן-</w:t>
      </w:r>
      <w:r w:rsidR="00495910" w:rsidRPr="0074334C">
        <w:rPr>
          <w:rFonts w:cs="Arial"/>
          <w:b/>
          <w:bCs/>
          <w:sz w:val="48"/>
          <w:szCs w:val="48"/>
          <w:rtl/>
        </w:rPr>
        <w:t>אזור מיוער</w:t>
      </w:r>
      <w:r>
        <w:rPr>
          <w:rFonts w:cs="Arial" w:hint="cs"/>
          <w:b/>
          <w:bCs/>
          <w:sz w:val="48"/>
          <w:szCs w:val="48"/>
          <w:rtl/>
        </w:rPr>
        <w:t>-</w:t>
      </w:r>
      <w:r w:rsidR="00495910" w:rsidRPr="0074334C">
        <w:rPr>
          <w:rFonts w:cs="Arial"/>
          <w:b/>
          <w:bCs/>
          <w:sz w:val="48"/>
          <w:szCs w:val="48"/>
          <w:rtl/>
        </w:rPr>
        <w:t xml:space="preserve"> חול ועפר</w:t>
      </w:r>
    </w:p>
    <w:p w:rsidR="00495910" w:rsidRPr="0074334C" w:rsidRDefault="00495910" w:rsidP="00495910">
      <w:pPr>
        <w:rPr>
          <w:sz w:val="32"/>
          <w:szCs w:val="32"/>
          <w:rtl/>
        </w:rPr>
      </w:pPr>
    </w:p>
    <w:p w:rsidR="00495910" w:rsidRPr="00472887" w:rsidRDefault="0074334C" w:rsidP="00495910">
      <w:pPr>
        <w:rPr>
          <w:b/>
          <w:bCs/>
          <w:i/>
          <w:iCs/>
          <w:sz w:val="32"/>
          <w:szCs w:val="32"/>
          <w:u w:val="single"/>
          <w:rtl/>
        </w:rPr>
      </w:pPr>
      <w:r w:rsidRPr="00472887">
        <w:rPr>
          <w:rFonts w:cs="Arial" w:hint="cs"/>
          <w:b/>
          <w:bCs/>
          <w:i/>
          <w:iCs/>
          <w:sz w:val="32"/>
          <w:szCs w:val="32"/>
          <w:u w:val="single"/>
          <w:rtl/>
        </w:rPr>
        <w:t>לצרף זאת לערעור</w:t>
      </w:r>
    </w:p>
    <w:p w:rsidR="00495910" w:rsidRPr="0074334C" w:rsidRDefault="00472887" w:rsidP="00495910">
      <w:pPr>
        <w:rPr>
          <w:sz w:val="32"/>
          <w:szCs w:val="32"/>
          <w:rtl/>
        </w:rPr>
      </w:pPr>
      <w:r>
        <w:rPr>
          <w:rFonts w:cs="Arial" w:hint="cs"/>
          <w:sz w:val="32"/>
          <w:szCs w:val="32"/>
          <w:rtl/>
        </w:rPr>
        <w:t>הדו" אינו חוקי מאחר ו</w:t>
      </w:r>
      <w:r w:rsidR="00495910" w:rsidRPr="0074334C">
        <w:rPr>
          <w:rFonts w:cs="Arial"/>
          <w:sz w:val="32"/>
          <w:szCs w:val="32"/>
          <w:rtl/>
        </w:rPr>
        <w:t xml:space="preserve">מקום החניה אינו ראוי כלל וכלל להגדרה של גן </w:t>
      </w:r>
      <w:r>
        <w:rPr>
          <w:rFonts w:cs="Arial" w:hint="cs"/>
          <w:sz w:val="32"/>
          <w:szCs w:val="32"/>
          <w:rtl/>
        </w:rPr>
        <w:t>,</w:t>
      </w:r>
      <w:r w:rsidR="00495910" w:rsidRPr="0074334C">
        <w:rPr>
          <w:rFonts w:cs="Arial"/>
          <w:sz w:val="32"/>
          <w:szCs w:val="32"/>
          <w:rtl/>
        </w:rPr>
        <w:t>אלא יותר מתאים להגדרה של שטח חול ועפר</w:t>
      </w:r>
      <w:r>
        <w:rPr>
          <w:rFonts w:cs="Arial" w:hint="cs"/>
          <w:sz w:val="32"/>
          <w:szCs w:val="32"/>
          <w:rtl/>
        </w:rPr>
        <w:t>,</w:t>
      </w:r>
      <w:r w:rsidR="00495910" w:rsidRPr="0074334C">
        <w:rPr>
          <w:rFonts w:cs="Arial"/>
          <w:sz w:val="32"/>
          <w:szCs w:val="32"/>
          <w:rtl/>
        </w:rPr>
        <w:t xml:space="preserve">  כיוון שאין דבר שמעיד על כך שהמקום הוא גן </w:t>
      </w:r>
      <w:r>
        <w:rPr>
          <w:rFonts w:cs="Arial" w:hint="cs"/>
          <w:sz w:val="32"/>
          <w:szCs w:val="32"/>
          <w:rtl/>
        </w:rPr>
        <w:t>,</w:t>
      </w:r>
      <w:r w:rsidR="00495910" w:rsidRPr="0074334C">
        <w:rPr>
          <w:rFonts w:cs="Arial"/>
          <w:sz w:val="32"/>
          <w:szCs w:val="32"/>
          <w:rtl/>
        </w:rPr>
        <w:t xml:space="preserve">ואין צמחייה או סימנים אחרים לכך </w:t>
      </w:r>
      <w:r>
        <w:rPr>
          <w:rFonts w:hint="cs"/>
          <w:sz w:val="32"/>
          <w:szCs w:val="32"/>
          <w:rtl/>
        </w:rPr>
        <w:t>.</w:t>
      </w:r>
    </w:p>
    <w:p w:rsidR="00472887" w:rsidRDefault="00495910" w:rsidP="0074334C">
      <w:pPr>
        <w:rPr>
          <w:rFonts w:cs="Arial"/>
          <w:sz w:val="32"/>
          <w:szCs w:val="32"/>
          <w:rtl/>
        </w:rPr>
      </w:pPr>
      <w:r w:rsidRPr="00472887">
        <w:rPr>
          <w:rFonts w:cs="Arial"/>
          <w:b/>
          <w:bCs/>
          <w:sz w:val="32"/>
          <w:szCs w:val="32"/>
          <w:u w:val="single"/>
          <w:rtl/>
        </w:rPr>
        <w:t>המונח "גן" מו</w:t>
      </w:r>
      <w:r w:rsidR="0074334C" w:rsidRPr="00472887">
        <w:rPr>
          <w:rFonts w:cs="Arial"/>
          <w:b/>
          <w:bCs/>
          <w:sz w:val="32"/>
          <w:szCs w:val="32"/>
          <w:u w:val="single"/>
          <w:rtl/>
        </w:rPr>
        <w:t>גדר בסעיף 1 לחוק העזר כדלהלן</w:t>
      </w:r>
      <w:r w:rsidR="0074334C">
        <w:rPr>
          <w:rFonts w:cs="Arial"/>
          <w:sz w:val="32"/>
          <w:szCs w:val="32"/>
          <w:rtl/>
        </w:rPr>
        <w:t xml:space="preserve">: </w:t>
      </w:r>
    </w:p>
    <w:p w:rsidR="00472887" w:rsidRPr="00472887" w:rsidRDefault="0074334C" w:rsidP="0074334C">
      <w:pPr>
        <w:rPr>
          <w:rFonts w:cs="Arial"/>
          <w:i/>
          <w:iCs/>
          <w:sz w:val="32"/>
          <w:szCs w:val="32"/>
          <w:u w:val="single"/>
          <w:rtl/>
        </w:rPr>
      </w:pPr>
      <w:r w:rsidRPr="00472887">
        <w:rPr>
          <w:rFonts w:cs="Arial" w:hint="cs"/>
          <w:i/>
          <w:iCs/>
          <w:sz w:val="32"/>
          <w:szCs w:val="32"/>
          <w:u w:val="single"/>
          <w:rtl/>
        </w:rPr>
        <w:t>"</w:t>
      </w:r>
      <w:r w:rsidR="00495910" w:rsidRPr="00472887">
        <w:rPr>
          <w:rFonts w:cs="Arial"/>
          <w:i/>
          <w:iCs/>
          <w:sz w:val="32"/>
          <w:szCs w:val="32"/>
          <w:u w:val="single"/>
          <w:rtl/>
        </w:rPr>
        <w:t>גן ציבורי, חורשה או שדרה וכל מקום אחר ברחוב שצמחים צומחים בו, בין שהוא גדור ובין שאינו גדור"</w:t>
      </w:r>
    </w:p>
    <w:p w:rsidR="00495910" w:rsidRPr="0074334C" w:rsidRDefault="0074334C" w:rsidP="0074334C">
      <w:pPr>
        <w:rPr>
          <w:sz w:val="32"/>
          <w:szCs w:val="32"/>
          <w:rtl/>
        </w:rPr>
      </w:pPr>
      <w:r>
        <w:rPr>
          <w:rFonts w:cs="Arial" w:hint="cs"/>
          <w:sz w:val="32"/>
          <w:szCs w:val="32"/>
          <w:rtl/>
        </w:rPr>
        <w:t xml:space="preserve"> </w:t>
      </w:r>
      <w:r w:rsidR="00495910" w:rsidRPr="0074334C">
        <w:rPr>
          <w:rFonts w:cs="Arial"/>
          <w:sz w:val="32"/>
          <w:szCs w:val="32"/>
          <w:rtl/>
        </w:rPr>
        <w:t>ושם לא צומח כלום</w:t>
      </w:r>
      <w:r w:rsidR="00472887">
        <w:rPr>
          <w:rFonts w:cs="Arial" w:hint="cs"/>
          <w:sz w:val="32"/>
          <w:szCs w:val="32"/>
          <w:rtl/>
        </w:rPr>
        <w:t>.</w:t>
      </w:r>
      <w:r w:rsidR="00495910" w:rsidRPr="0074334C">
        <w:rPr>
          <w:rFonts w:cs="Arial"/>
          <w:sz w:val="32"/>
          <w:szCs w:val="32"/>
          <w:rtl/>
        </w:rPr>
        <w:t xml:space="preserve"> </w:t>
      </w:r>
      <w:r>
        <w:rPr>
          <w:rFonts w:cs="Arial"/>
          <w:sz w:val="32"/>
          <w:szCs w:val="32"/>
          <w:rtl/>
        </w:rPr>
        <w:t>כן ציין בית-משפט קמא</w:t>
      </w:r>
      <w:r>
        <w:rPr>
          <w:rFonts w:cs="Arial" w:hint="cs"/>
          <w:sz w:val="32"/>
          <w:szCs w:val="32"/>
          <w:rtl/>
        </w:rPr>
        <w:t xml:space="preserve"> </w:t>
      </w:r>
      <w:r>
        <w:rPr>
          <w:rFonts w:cs="Arial"/>
          <w:sz w:val="32"/>
          <w:szCs w:val="32"/>
          <w:rtl/>
        </w:rPr>
        <w:t>בהכרעת</w:t>
      </w:r>
      <w:r>
        <w:rPr>
          <w:rFonts w:cs="Arial" w:hint="cs"/>
          <w:sz w:val="32"/>
          <w:szCs w:val="32"/>
          <w:rtl/>
        </w:rPr>
        <w:t xml:space="preserve"> </w:t>
      </w:r>
      <w:r w:rsidR="00495910" w:rsidRPr="0074334C">
        <w:rPr>
          <w:rFonts w:cs="Arial"/>
          <w:sz w:val="32"/>
          <w:szCs w:val="32"/>
          <w:rtl/>
        </w:rPr>
        <w:t>דינו, כי בתיק שנסיבותיו זהות למקרה דנן - ת"פ 10659/2008- חזרה בה המאשימה מהאישום, לאחר שהנאשם טען כי חנה את רכבו במקום בתום לב.</w:t>
      </w:r>
    </w:p>
    <w:p w:rsidR="00495910" w:rsidRPr="0074334C" w:rsidRDefault="00495910" w:rsidP="00495910">
      <w:pPr>
        <w:rPr>
          <w:sz w:val="32"/>
          <w:szCs w:val="32"/>
          <w:rtl/>
        </w:rPr>
      </w:pPr>
    </w:p>
    <w:p w:rsidR="00495910" w:rsidRPr="0074334C" w:rsidRDefault="00472887" w:rsidP="00495910">
      <w:pPr>
        <w:rPr>
          <w:sz w:val="32"/>
          <w:szCs w:val="32"/>
          <w:rtl/>
        </w:rPr>
      </w:pPr>
      <w:r>
        <w:rPr>
          <w:rFonts w:cs="Arial" w:hint="cs"/>
          <w:b/>
          <w:bCs/>
          <w:sz w:val="48"/>
          <w:szCs w:val="48"/>
          <w:rtl/>
        </w:rPr>
        <w:t>לחצן-אין תמרור אוסר</w:t>
      </w:r>
    </w:p>
    <w:p w:rsidR="00495910" w:rsidRPr="0074334C" w:rsidRDefault="00495910" w:rsidP="00495910">
      <w:pPr>
        <w:rPr>
          <w:i/>
          <w:iCs/>
          <w:sz w:val="32"/>
          <w:szCs w:val="32"/>
          <w:u w:val="single"/>
          <w:rtl/>
        </w:rPr>
      </w:pPr>
      <w:r w:rsidRPr="0074334C">
        <w:rPr>
          <w:rFonts w:cs="Arial"/>
          <w:i/>
          <w:iCs/>
          <w:sz w:val="32"/>
          <w:szCs w:val="32"/>
          <w:u w:val="single"/>
          <w:rtl/>
        </w:rPr>
        <w:t>אין עונשין אלא אם כן מזהירין .</w:t>
      </w:r>
    </w:p>
    <w:p w:rsidR="00495910" w:rsidRDefault="0074334C" w:rsidP="00495910">
      <w:pPr>
        <w:rPr>
          <w:sz w:val="32"/>
          <w:szCs w:val="32"/>
          <w:rtl/>
        </w:rPr>
      </w:pPr>
      <w:r>
        <w:rPr>
          <w:rFonts w:cs="Arial" w:hint="cs"/>
          <w:sz w:val="32"/>
          <w:szCs w:val="32"/>
          <w:rtl/>
        </w:rPr>
        <w:lastRenderedPageBreak/>
        <w:t xml:space="preserve"> אם </w:t>
      </w:r>
      <w:r w:rsidR="00495910" w:rsidRPr="0074334C">
        <w:rPr>
          <w:rFonts w:cs="Arial"/>
          <w:sz w:val="32"/>
          <w:szCs w:val="32"/>
          <w:rtl/>
        </w:rPr>
        <w:t>אין תמרור או סימון או דבר כלשהו המרמז על איסור להעמיד את הרכב שם</w:t>
      </w:r>
      <w:r>
        <w:rPr>
          <w:rFonts w:hint="cs"/>
          <w:sz w:val="32"/>
          <w:szCs w:val="32"/>
          <w:rtl/>
        </w:rPr>
        <w:t xml:space="preserve"> </w:t>
      </w:r>
      <w:r w:rsidR="00CD636D" w:rsidRPr="0074334C">
        <w:rPr>
          <w:rFonts w:hint="cs"/>
          <w:sz w:val="32"/>
          <w:szCs w:val="32"/>
          <w:rtl/>
        </w:rPr>
        <w:t xml:space="preserve">ממילא אין הרשות יכולה לאכוף תמרור שאינו קיים בייחוד בעבירות מסוג " אחריות קפידא" </w:t>
      </w:r>
    </w:p>
    <w:p w:rsidR="0074334C" w:rsidRPr="0074334C" w:rsidRDefault="0074334C" w:rsidP="0074334C">
      <w:pPr>
        <w:rPr>
          <w:sz w:val="32"/>
          <w:szCs w:val="32"/>
          <w:u w:val="single"/>
          <w:rtl/>
        </w:rPr>
      </w:pPr>
      <w:r>
        <w:rPr>
          <w:rFonts w:cs="Arial"/>
          <w:sz w:val="32"/>
          <w:szCs w:val="32"/>
          <w:rtl/>
        </w:rPr>
        <w:t xml:space="preserve"> </w:t>
      </w:r>
      <w:r>
        <w:rPr>
          <w:rFonts w:cs="Arial" w:hint="cs"/>
          <w:sz w:val="32"/>
          <w:szCs w:val="32"/>
          <w:rtl/>
        </w:rPr>
        <w:t>חשוב לציין</w:t>
      </w:r>
      <w:r>
        <w:rPr>
          <w:rFonts w:cs="Arial"/>
          <w:sz w:val="32"/>
          <w:szCs w:val="32"/>
          <w:rtl/>
        </w:rPr>
        <w:t xml:space="preserve"> שיש צור</w:t>
      </w:r>
      <w:r>
        <w:rPr>
          <w:rFonts w:cs="Arial" w:hint="cs"/>
          <w:sz w:val="32"/>
          <w:szCs w:val="32"/>
          <w:rtl/>
        </w:rPr>
        <w:t xml:space="preserve">ך וחובה מיוחדת </w:t>
      </w:r>
      <w:r w:rsidRPr="0074334C">
        <w:rPr>
          <w:rFonts w:cs="Arial"/>
          <w:sz w:val="32"/>
          <w:szCs w:val="32"/>
          <w:rtl/>
        </w:rPr>
        <w:t xml:space="preserve"> להכריז על המקום כגן או להציב תמרור מתאים כדי לאסור את החניה</w:t>
      </w:r>
      <w:r w:rsidRPr="0074334C">
        <w:rPr>
          <w:rFonts w:hint="cs"/>
          <w:sz w:val="32"/>
          <w:szCs w:val="32"/>
          <w:rtl/>
        </w:rPr>
        <w:t xml:space="preserve"> עקב כך שהתמרורים הם השפה לנהגים בכביש ואם אין אותם איך יידע להיזהר מלעבור עבירות חניה .ואין עונשין אלא אם מזהירין</w:t>
      </w:r>
      <w:r>
        <w:rPr>
          <w:rFonts w:hint="cs"/>
          <w:sz w:val="32"/>
          <w:szCs w:val="32"/>
          <w:rtl/>
        </w:rPr>
        <w:t xml:space="preserve"> </w:t>
      </w:r>
      <w:r w:rsidRPr="0074334C">
        <w:rPr>
          <w:rFonts w:hint="cs"/>
          <w:sz w:val="32"/>
          <w:szCs w:val="32"/>
          <w:u w:val="single"/>
          <w:rtl/>
        </w:rPr>
        <w:t>אי בהירות תמרור {קישור}</w:t>
      </w:r>
    </w:p>
    <w:p w:rsidR="00495910" w:rsidRPr="0074334C" w:rsidRDefault="009C7177" w:rsidP="00495910">
      <w:pPr>
        <w:rPr>
          <w:sz w:val="32"/>
          <w:szCs w:val="32"/>
          <w:rtl/>
        </w:rPr>
      </w:pPr>
      <w:r w:rsidRPr="0074334C">
        <w:rPr>
          <w:rFonts w:cs="Arial" w:hint="cs"/>
          <w:sz w:val="32"/>
          <w:szCs w:val="32"/>
          <w:rtl/>
        </w:rPr>
        <w:t xml:space="preserve"> לציין גם אם רלוונטי ש</w:t>
      </w:r>
      <w:r w:rsidR="00495910" w:rsidRPr="0074334C">
        <w:rPr>
          <w:rFonts w:cs="Arial"/>
          <w:sz w:val="32"/>
          <w:szCs w:val="32"/>
          <w:rtl/>
        </w:rPr>
        <w:t>לא הייתה הפרעה לתנועה הולכי רגל או רכבים או תושבים או מי שלא יהיה .</w:t>
      </w:r>
    </w:p>
    <w:p w:rsidR="00472887" w:rsidRDefault="00472887" w:rsidP="00CD636D">
      <w:pPr>
        <w:rPr>
          <w:i/>
          <w:iCs/>
          <w:sz w:val="32"/>
          <w:szCs w:val="32"/>
          <w:rtl/>
        </w:rPr>
      </w:pPr>
      <w:r>
        <w:rPr>
          <w:rFonts w:cs="Arial" w:hint="cs"/>
          <w:b/>
          <w:bCs/>
          <w:sz w:val="48"/>
          <w:szCs w:val="48"/>
          <w:rtl/>
        </w:rPr>
        <w:t>לחצן-מדרכה מונמכת</w:t>
      </w:r>
    </w:p>
    <w:p w:rsidR="009C7177" w:rsidRPr="00472887" w:rsidRDefault="009C7177" w:rsidP="00CD636D">
      <w:pPr>
        <w:rPr>
          <w:b/>
          <w:bCs/>
          <w:sz w:val="32"/>
          <w:szCs w:val="32"/>
          <w:u w:val="single"/>
          <w:rtl/>
        </w:rPr>
      </w:pPr>
      <w:r w:rsidRPr="00472887">
        <w:rPr>
          <w:rFonts w:hint="cs"/>
          <w:b/>
          <w:bCs/>
          <w:sz w:val="32"/>
          <w:szCs w:val="32"/>
          <w:u w:val="single"/>
          <w:rtl/>
        </w:rPr>
        <w:t xml:space="preserve">צרפו לערעור </w:t>
      </w:r>
      <w:r w:rsidR="0074334C" w:rsidRPr="00472887">
        <w:rPr>
          <w:rFonts w:hint="cs"/>
          <w:b/>
          <w:bCs/>
          <w:sz w:val="32"/>
          <w:szCs w:val="32"/>
          <w:u w:val="single"/>
          <w:rtl/>
        </w:rPr>
        <w:t xml:space="preserve">את הרשום מטה </w:t>
      </w:r>
    </w:p>
    <w:p w:rsidR="00495910" w:rsidRDefault="009C7177" w:rsidP="00495910">
      <w:pPr>
        <w:rPr>
          <w:rFonts w:cs="Arial"/>
          <w:sz w:val="32"/>
          <w:szCs w:val="32"/>
          <w:rtl/>
        </w:rPr>
      </w:pPr>
      <w:r w:rsidRPr="0074334C">
        <w:rPr>
          <w:rFonts w:cs="Arial" w:hint="cs"/>
          <w:sz w:val="32"/>
          <w:szCs w:val="32"/>
          <w:rtl/>
        </w:rPr>
        <w:t>דינו של הדו"ח ליבטל עקב כך ש</w:t>
      </w:r>
      <w:r w:rsidR="00495910" w:rsidRPr="0074334C">
        <w:rPr>
          <w:rFonts w:cs="Arial"/>
          <w:sz w:val="32"/>
          <w:szCs w:val="32"/>
          <w:rtl/>
        </w:rPr>
        <w:t>המקום תוכנן לשמש כמקום חנייה, זאת, בין-השאר, נוכח גובה שפת המדרכה, המאפשר,  מעבר של כלי רכב מן הכביש לח</w:t>
      </w:r>
      <w:r w:rsidRPr="0074334C">
        <w:rPr>
          <w:rFonts w:cs="Arial"/>
          <w:sz w:val="32"/>
          <w:szCs w:val="32"/>
          <w:rtl/>
        </w:rPr>
        <w:t>לקה, דרך המדרכה הסלולה</w:t>
      </w:r>
      <w:r w:rsidRPr="0074334C">
        <w:rPr>
          <w:rFonts w:cs="Arial" w:hint="cs"/>
          <w:sz w:val="32"/>
          <w:szCs w:val="32"/>
          <w:rtl/>
        </w:rPr>
        <w:t>...</w:t>
      </w:r>
      <w:r w:rsidR="00495910" w:rsidRPr="0074334C">
        <w:rPr>
          <w:rFonts w:cs="Arial"/>
          <w:sz w:val="32"/>
          <w:szCs w:val="32"/>
          <w:rtl/>
        </w:rPr>
        <w:t xml:space="preserve"> </w:t>
      </w:r>
    </w:p>
    <w:p w:rsidR="00472887" w:rsidRPr="0074334C" w:rsidRDefault="00472887" w:rsidP="00495910">
      <w:pPr>
        <w:rPr>
          <w:sz w:val="32"/>
          <w:szCs w:val="32"/>
          <w:rtl/>
        </w:rPr>
      </w:pPr>
      <w:r>
        <w:rPr>
          <w:rFonts w:cs="Arial" w:hint="cs"/>
          <w:sz w:val="32"/>
          <w:szCs w:val="32"/>
          <w:rtl/>
        </w:rPr>
        <w:t>הטעייה של הציבור..מאחר והמדרכה מונמכת כגובה הכביש  טועים האנשים לחשוב מאחר ולא קיים תמרור האוסר שהחנייה במקום מותרת בגלל ההטעייה של העירייה בחוסר תימרור כחוק</w:t>
      </w:r>
    </w:p>
    <w:p w:rsidR="0074334C" w:rsidRPr="00037BDE" w:rsidRDefault="0074334C" w:rsidP="00495910">
      <w:pPr>
        <w:rPr>
          <w:rFonts w:cs="Arial"/>
          <w:b/>
          <w:bCs/>
          <w:sz w:val="32"/>
          <w:szCs w:val="32"/>
          <w:u w:val="single"/>
          <w:rtl/>
        </w:rPr>
      </w:pPr>
      <w:r w:rsidRPr="00037BDE">
        <w:rPr>
          <w:rFonts w:cs="Arial"/>
          <w:b/>
          <w:bCs/>
          <w:sz w:val="32"/>
          <w:szCs w:val="32"/>
          <w:u w:val="single"/>
          <w:rtl/>
        </w:rPr>
        <w:t>מבוסס על פי 10659/2008</w:t>
      </w:r>
    </w:p>
    <w:p w:rsidR="00495910" w:rsidRPr="00037BDE" w:rsidRDefault="0074334C" w:rsidP="00495910">
      <w:pPr>
        <w:rPr>
          <w:b/>
          <w:bCs/>
          <w:sz w:val="32"/>
          <w:szCs w:val="32"/>
          <w:u w:val="single"/>
          <w:rtl/>
        </w:rPr>
      </w:pPr>
      <w:r w:rsidRPr="00037BDE">
        <w:rPr>
          <w:rFonts w:cs="Arial" w:hint="cs"/>
          <w:b/>
          <w:bCs/>
          <w:sz w:val="32"/>
          <w:szCs w:val="32"/>
          <w:u w:val="single"/>
          <w:rtl/>
        </w:rPr>
        <w:t xml:space="preserve">שם </w:t>
      </w:r>
      <w:r w:rsidR="00495910" w:rsidRPr="00037BDE">
        <w:rPr>
          <w:rFonts w:cs="Arial"/>
          <w:b/>
          <w:bCs/>
          <w:sz w:val="32"/>
          <w:szCs w:val="32"/>
          <w:u w:val="single"/>
          <w:rtl/>
        </w:rPr>
        <w:t xml:space="preserve">חזרה בה המאשימה מהאישום, ונפסק לזיכוי </w:t>
      </w:r>
    </w:p>
    <w:p w:rsidR="0074334C" w:rsidRPr="0074334C" w:rsidRDefault="0074334C" w:rsidP="00495910">
      <w:pPr>
        <w:rPr>
          <w:i/>
          <w:iCs/>
          <w:sz w:val="32"/>
          <w:szCs w:val="32"/>
          <w:rtl/>
        </w:rPr>
      </w:pPr>
    </w:p>
    <w:p w:rsidR="00C53294" w:rsidRPr="00C53294" w:rsidRDefault="00C53294" w:rsidP="009C7177">
      <w:pPr>
        <w:rPr>
          <w:rFonts w:cs="Arial"/>
          <w:b/>
          <w:bCs/>
          <w:sz w:val="48"/>
          <w:szCs w:val="48"/>
          <w:rtl/>
        </w:rPr>
      </w:pPr>
      <w:r w:rsidRPr="00C53294">
        <w:rPr>
          <w:rFonts w:cs="Arial" w:hint="cs"/>
          <w:b/>
          <w:bCs/>
          <w:sz w:val="48"/>
          <w:szCs w:val="48"/>
          <w:rtl/>
        </w:rPr>
        <w:t xml:space="preserve">טיעון כללי </w:t>
      </w:r>
    </w:p>
    <w:p w:rsidR="00495910" w:rsidRPr="0074334C" w:rsidRDefault="00495910" w:rsidP="009C7177">
      <w:pPr>
        <w:rPr>
          <w:sz w:val="32"/>
          <w:szCs w:val="32"/>
          <w:rtl/>
        </w:rPr>
      </w:pPr>
      <w:r w:rsidRPr="0074334C">
        <w:rPr>
          <w:rFonts w:cs="Arial"/>
          <w:sz w:val="32"/>
          <w:szCs w:val="32"/>
          <w:rtl/>
        </w:rPr>
        <w:t>על פניו נראה מלשון הסעיף והוראת החיקוק  שעליו נסמך הדוח שאם רכב חונה בגן דינו להיגרר</w:t>
      </w:r>
      <w:r w:rsidR="00037BDE">
        <w:rPr>
          <w:rFonts w:cs="Arial" w:hint="cs"/>
          <w:sz w:val="32"/>
          <w:szCs w:val="32"/>
          <w:rtl/>
        </w:rPr>
        <w:t>,</w:t>
      </w:r>
      <w:r w:rsidRPr="0074334C">
        <w:rPr>
          <w:rFonts w:cs="Arial"/>
          <w:sz w:val="32"/>
          <w:szCs w:val="32"/>
          <w:rtl/>
        </w:rPr>
        <w:t xml:space="preserve"> ודין בעל הרכב לשלם את הגרירה </w:t>
      </w:r>
      <w:r w:rsidR="00037BDE">
        <w:rPr>
          <w:rFonts w:cs="Arial" w:hint="cs"/>
          <w:sz w:val="32"/>
          <w:szCs w:val="32"/>
          <w:rtl/>
        </w:rPr>
        <w:t>,</w:t>
      </w:r>
      <w:r w:rsidRPr="0074334C">
        <w:rPr>
          <w:rFonts w:cs="Arial"/>
          <w:sz w:val="32"/>
          <w:szCs w:val="32"/>
          <w:rtl/>
        </w:rPr>
        <w:t>אך לא מוזכר שזו עבירה מסוג ברירת קנס.ולא מוזכר מה הקנס .על פניו נראה שלא היה חקיקה בנושא זה ולכן זה נשען על סעיף שמירת הסדר והניקיון</w:t>
      </w:r>
      <w:r w:rsidR="00037BDE">
        <w:rPr>
          <w:rFonts w:cs="Arial" w:hint="cs"/>
          <w:sz w:val="32"/>
          <w:szCs w:val="32"/>
          <w:rtl/>
        </w:rPr>
        <w:t>,</w:t>
      </w:r>
    </w:p>
    <w:p w:rsidR="00495910" w:rsidRPr="0074334C" w:rsidRDefault="00495910" w:rsidP="00495910">
      <w:pPr>
        <w:rPr>
          <w:sz w:val="32"/>
          <w:szCs w:val="32"/>
          <w:rtl/>
        </w:rPr>
      </w:pPr>
      <w:r w:rsidRPr="0074334C">
        <w:rPr>
          <w:rFonts w:cs="Arial"/>
          <w:sz w:val="32"/>
          <w:szCs w:val="32"/>
          <w:rtl/>
        </w:rPr>
        <w:t>מצורף מלשון הסעיף .</w:t>
      </w:r>
    </w:p>
    <w:p w:rsidR="00495910" w:rsidRDefault="00495910" w:rsidP="00495910">
      <w:pPr>
        <w:rPr>
          <w:sz w:val="32"/>
          <w:szCs w:val="32"/>
          <w:rtl/>
        </w:rPr>
      </w:pPr>
      <w:r w:rsidRPr="0074334C">
        <w:rPr>
          <w:rFonts w:cs="Arial"/>
          <w:sz w:val="32"/>
          <w:szCs w:val="32"/>
          <w:rtl/>
        </w:rPr>
        <w:lastRenderedPageBreak/>
        <w:t>לא יכניס אדם, לא ינהג ולא ישאיר אדם רכב בגן ללא היתר מראש העירייה.(ב) השאיר אדם רכב בגן ללא היתר כדין, רשאי ראש העירייה להורות על גרירתו. בעד הגרירה ישולם הסכום שנקבע בפרט 5 לתוספת השנייה בחוק העזר לתל אביב-יפו(העמדת רכב וחנייתו), התשמ"ד 1983- . רכב שנגרר לא יוחזר לבעליו אלא לאחר ששולם הסכום האמור".</w:t>
      </w:r>
    </w:p>
    <w:p w:rsidR="00037BDE" w:rsidRPr="0074334C" w:rsidRDefault="00037BDE" w:rsidP="00495910">
      <w:pPr>
        <w:rPr>
          <w:sz w:val="32"/>
          <w:szCs w:val="32"/>
          <w:rtl/>
        </w:rPr>
      </w:pPr>
      <w:r>
        <w:rPr>
          <w:rFonts w:hint="cs"/>
          <w:sz w:val="32"/>
          <w:szCs w:val="32"/>
          <w:rtl/>
        </w:rPr>
        <w:t>על כן מאחר ואין הסמכה מפורשת בחוק על פי כללי המשפט המנהלי המתירה לעירייה לגבות קנס בגין עבירה זו הדוח אינו חוקי ודינו לביטול.</w:t>
      </w:r>
    </w:p>
    <w:p w:rsidR="00495910" w:rsidRPr="0074334C" w:rsidRDefault="00495910" w:rsidP="00495910">
      <w:pPr>
        <w:rPr>
          <w:sz w:val="32"/>
          <w:szCs w:val="32"/>
          <w:rtl/>
        </w:rPr>
      </w:pPr>
    </w:p>
    <w:p w:rsidR="00495910" w:rsidRPr="0074334C" w:rsidRDefault="00495910" w:rsidP="00495910">
      <w:pPr>
        <w:rPr>
          <w:sz w:val="32"/>
          <w:szCs w:val="32"/>
          <w:rtl/>
        </w:rPr>
      </w:pPr>
    </w:p>
    <w:p w:rsidR="00495910" w:rsidRPr="00C53294" w:rsidRDefault="00037BDE" w:rsidP="00C53294">
      <w:pPr>
        <w:rPr>
          <w:b/>
          <w:bCs/>
          <w:sz w:val="48"/>
          <w:szCs w:val="48"/>
          <w:rtl/>
        </w:rPr>
      </w:pPr>
      <w:r>
        <w:rPr>
          <w:rFonts w:cs="Arial" w:hint="cs"/>
          <w:b/>
          <w:bCs/>
          <w:sz w:val="48"/>
          <w:szCs w:val="48"/>
          <w:rtl/>
        </w:rPr>
        <w:t>לחצן-</w:t>
      </w:r>
      <w:r w:rsidR="00C53294" w:rsidRPr="00C53294">
        <w:rPr>
          <w:rFonts w:cs="Arial" w:hint="cs"/>
          <w:b/>
          <w:bCs/>
          <w:sz w:val="48"/>
          <w:szCs w:val="48"/>
          <w:rtl/>
        </w:rPr>
        <w:t xml:space="preserve">טיעון כללי </w:t>
      </w:r>
      <w:r w:rsidR="00495910" w:rsidRPr="00C53294">
        <w:rPr>
          <w:rFonts w:cs="Arial"/>
          <w:b/>
          <w:bCs/>
          <w:sz w:val="48"/>
          <w:szCs w:val="48"/>
          <w:rtl/>
        </w:rPr>
        <w:t>אכיפה בררנית</w:t>
      </w:r>
    </w:p>
    <w:p w:rsidR="00495910" w:rsidRPr="00C53294" w:rsidRDefault="00495910" w:rsidP="00495910">
      <w:pPr>
        <w:rPr>
          <w:sz w:val="32"/>
          <w:szCs w:val="32"/>
          <w:u w:val="single"/>
          <w:rtl/>
        </w:rPr>
      </w:pPr>
      <w:r w:rsidRPr="0074334C">
        <w:rPr>
          <w:rFonts w:cs="Arial"/>
          <w:sz w:val="32"/>
          <w:szCs w:val="32"/>
          <w:rtl/>
        </w:rPr>
        <w:t xml:space="preserve">לרוב במקרים של דוחות כאלה זה לא אכיפה סדירה ורגילה ולכן ניתן להגיע עם הטיעון של </w:t>
      </w:r>
      <w:r w:rsidRPr="00C53294">
        <w:rPr>
          <w:rFonts w:cs="Arial"/>
          <w:sz w:val="32"/>
          <w:szCs w:val="32"/>
          <w:u w:val="single"/>
          <w:rtl/>
        </w:rPr>
        <w:t>אכ</w:t>
      </w:r>
      <w:r w:rsidR="00C53294" w:rsidRPr="00C53294">
        <w:rPr>
          <w:rFonts w:cs="Arial"/>
          <w:sz w:val="32"/>
          <w:szCs w:val="32"/>
          <w:u w:val="single"/>
          <w:rtl/>
        </w:rPr>
        <w:t>יפה בררנית</w:t>
      </w:r>
      <w:r w:rsidR="00C53294">
        <w:rPr>
          <w:rFonts w:cs="Arial" w:hint="cs"/>
          <w:sz w:val="32"/>
          <w:szCs w:val="32"/>
          <w:rtl/>
        </w:rPr>
        <w:t xml:space="preserve"> {קישור}</w:t>
      </w:r>
      <w:r w:rsidR="00C53294">
        <w:rPr>
          <w:rFonts w:cs="Arial"/>
          <w:sz w:val="32"/>
          <w:szCs w:val="32"/>
          <w:rtl/>
        </w:rPr>
        <w:t xml:space="preserve"> או </w:t>
      </w:r>
      <w:r w:rsidR="00C53294">
        <w:rPr>
          <w:rFonts w:cs="Arial" w:hint="cs"/>
          <w:sz w:val="32"/>
          <w:szCs w:val="32"/>
          <w:rtl/>
        </w:rPr>
        <w:t xml:space="preserve">עם טיעון </w:t>
      </w:r>
      <w:r w:rsidRPr="00C53294">
        <w:rPr>
          <w:rFonts w:cs="Arial"/>
          <w:sz w:val="32"/>
          <w:szCs w:val="32"/>
          <w:u w:val="single"/>
          <w:rtl/>
        </w:rPr>
        <w:t>אכיפה אקראית ולא סדירה</w:t>
      </w:r>
      <w:r w:rsidR="00C53294" w:rsidRPr="00C53294">
        <w:rPr>
          <w:rFonts w:cs="Arial" w:hint="cs"/>
          <w:sz w:val="32"/>
          <w:szCs w:val="32"/>
          <w:u w:val="single"/>
          <w:rtl/>
        </w:rPr>
        <w:t>{קישור}</w:t>
      </w:r>
    </w:p>
    <w:p w:rsidR="00495910" w:rsidRPr="0074334C" w:rsidRDefault="00495910" w:rsidP="00495910">
      <w:pPr>
        <w:rPr>
          <w:sz w:val="32"/>
          <w:szCs w:val="32"/>
          <w:rtl/>
        </w:rPr>
      </w:pPr>
      <w:r w:rsidRPr="0074334C">
        <w:rPr>
          <w:rFonts w:cs="Arial"/>
          <w:sz w:val="32"/>
          <w:szCs w:val="32"/>
          <w:rtl/>
        </w:rPr>
        <w:t>אכיפה בררנית וסלקטיבית שהרי ה</w:t>
      </w:r>
      <w:r w:rsidR="009C7177" w:rsidRPr="0074334C">
        <w:rPr>
          <w:rFonts w:cs="Arial"/>
          <w:sz w:val="32"/>
          <w:szCs w:val="32"/>
          <w:rtl/>
        </w:rPr>
        <w:t>אכיפה במקום אינה סדירה ו</w:t>
      </w:r>
      <w:r w:rsidR="009C7177" w:rsidRPr="0074334C">
        <w:rPr>
          <w:rFonts w:cs="Arial" w:hint="cs"/>
          <w:sz w:val="32"/>
          <w:szCs w:val="32"/>
          <w:rtl/>
        </w:rPr>
        <w:t>יומיומי</w:t>
      </w:r>
      <w:r w:rsidRPr="0074334C">
        <w:rPr>
          <w:rFonts w:cs="Arial"/>
          <w:sz w:val="32"/>
          <w:szCs w:val="32"/>
          <w:rtl/>
        </w:rPr>
        <w:t>ת אלא נובעת כתוצאה מתלונה על רעש וכדומה ....אם זה מקום שרכבים מגיעים אליו ניתן לבקש מהעירייה דו"ח מידע של הכמות דוחות שנרשמו שם לאנשים בשנה האחרונה.</w:t>
      </w:r>
    </w:p>
    <w:p w:rsidR="00CD636D" w:rsidRDefault="00CD636D" w:rsidP="00495910">
      <w:pPr>
        <w:rPr>
          <w:sz w:val="32"/>
          <w:szCs w:val="32"/>
          <w:rtl/>
        </w:rPr>
      </w:pPr>
      <w:r w:rsidRPr="0074334C">
        <w:rPr>
          <w:rFonts w:hint="cs"/>
          <w:sz w:val="32"/>
          <w:szCs w:val="32"/>
          <w:rtl/>
        </w:rPr>
        <w:t>{ניתן להגיש בקשה להישפט ולבקש זאת מהפקח במהלך המשפט }</w:t>
      </w:r>
    </w:p>
    <w:p w:rsidR="00495910" w:rsidRDefault="00495910" w:rsidP="00495910">
      <w:pPr>
        <w:rPr>
          <w:sz w:val="32"/>
          <w:szCs w:val="32"/>
          <w:rtl/>
        </w:rPr>
      </w:pPr>
    </w:p>
    <w:p w:rsidR="000B150E" w:rsidRDefault="000B150E"/>
    <w:sectPr w:rsidR="000B150E"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910"/>
    <w:rsid w:val="00037BDE"/>
    <w:rsid w:val="000B150E"/>
    <w:rsid w:val="00472887"/>
    <w:rsid w:val="00495910"/>
    <w:rsid w:val="0074334C"/>
    <w:rsid w:val="009C7177"/>
    <w:rsid w:val="00C53294"/>
    <w:rsid w:val="00CD4688"/>
    <w:rsid w:val="00CD63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92E6"/>
  <w15:chartTrackingRefBased/>
  <w15:docId w15:val="{51A2FE9A-DD0E-4F3E-A60A-78D63840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91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476</Words>
  <Characters>2385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8</cp:revision>
  <dcterms:created xsi:type="dcterms:W3CDTF">2020-07-25T19:28:00Z</dcterms:created>
  <dcterms:modified xsi:type="dcterms:W3CDTF">2023-02-26T01:42:00Z</dcterms:modified>
</cp:coreProperties>
</file>