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BDCF" w14:textId="77A25BB1" w:rsidR="00975D21" w:rsidRPr="00EE5D94" w:rsidRDefault="00C45B03" w:rsidP="00C45B03">
      <w:pPr>
        <w:rPr>
          <w:b/>
          <w:bCs/>
          <w:sz w:val="48"/>
          <w:szCs w:val="48"/>
        </w:rPr>
      </w:pPr>
      <w:r>
        <w:rPr>
          <w:rFonts w:hint="cs"/>
          <w:b/>
          <w:bCs/>
          <w:sz w:val="48"/>
          <w:szCs w:val="48"/>
          <w:rtl/>
        </w:rPr>
        <w:t>לחצן-</w:t>
      </w:r>
      <w:r w:rsidR="00975D21" w:rsidRPr="00EE5D94">
        <w:rPr>
          <w:b/>
          <w:bCs/>
          <w:sz w:val="48"/>
          <w:szCs w:val="48"/>
          <w:rtl/>
        </w:rPr>
        <w:t>חניה בחניון ציבורי</w:t>
      </w:r>
      <w:r>
        <w:rPr>
          <w:rFonts w:hint="cs"/>
          <w:b/>
          <w:bCs/>
          <w:sz w:val="48"/>
          <w:szCs w:val="48"/>
          <w:rtl/>
        </w:rPr>
        <w:t xml:space="preserve"> מחוץ לפסים</w:t>
      </w:r>
      <w:r w:rsidR="00975D21" w:rsidRPr="00EE5D94">
        <w:rPr>
          <w:b/>
          <w:bCs/>
          <w:sz w:val="48"/>
          <w:szCs w:val="48"/>
          <w:rtl/>
        </w:rPr>
        <w:t xml:space="preserve"> </w:t>
      </w:r>
    </w:p>
    <w:p w14:paraId="70BE5A8E" w14:textId="77777777" w:rsidR="00975D21" w:rsidRPr="00EE5D94" w:rsidRDefault="00975D21" w:rsidP="00975D21">
      <w:pPr>
        <w:rPr>
          <w:sz w:val="48"/>
          <w:szCs w:val="48"/>
          <w:rtl/>
        </w:rPr>
      </w:pPr>
    </w:p>
    <w:p w14:paraId="51A4E7CE" w14:textId="77777777" w:rsidR="00975D21" w:rsidRPr="00C45B03" w:rsidRDefault="00975D21" w:rsidP="00975D21">
      <w:pPr>
        <w:rPr>
          <w:sz w:val="24"/>
          <w:szCs w:val="24"/>
          <w:u w:val="single"/>
          <w:rtl/>
        </w:rPr>
      </w:pPr>
      <w:r w:rsidRPr="00C45B03">
        <w:rPr>
          <w:sz w:val="24"/>
          <w:szCs w:val="24"/>
          <w:u w:val="single"/>
          <w:rtl/>
        </w:rPr>
        <w:t xml:space="preserve">עיריית נתניה נגד חיים יחזקאל </w:t>
      </w:r>
      <w:proofErr w:type="spellStart"/>
      <w:r w:rsidRPr="00C45B03">
        <w:rPr>
          <w:sz w:val="24"/>
          <w:szCs w:val="24"/>
          <w:u w:val="single"/>
          <w:rtl/>
        </w:rPr>
        <w:t>סיבק</w:t>
      </w:r>
      <w:proofErr w:type="spellEnd"/>
    </w:p>
    <w:p w14:paraId="3E5DAB2B" w14:textId="77777777" w:rsidR="00975D21" w:rsidRPr="00C45B03" w:rsidRDefault="00975D21" w:rsidP="00975D21">
      <w:pPr>
        <w:rPr>
          <w:sz w:val="24"/>
          <w:szCs w:val="24"/>
          <w:u w:val="single"/>
          <w:rtl/>
        </w:rPr>
      </w:pPr>
      <w:r w:rsidRPr="00C45B03">
        <w:rPr>
          <w:sz w:val="24"/>
          <w:szCs w:val="24"/>
          <w:u w:val="single"/>
          <w:rtl/>
        </w:rPr>
        <w:t xml:space="preserve">כבוד השופטת סגנית הנשיאה טל </w:t>
      </w:r>
      <w:proofErr w:type="spellStart"/>
      <w:r w:rsidRPr="00C45B03">
        <w:rPr>
          <w:sz w:val="24"/>
          <w:szCs w:val="24"/>
          <w:u w:val="single"/>
          <w:rtl/>
        </w:rPr>
        <w:t>אוסטפלד</w:t>
      </w:r>
      <w:proofErr w:type="spellEnd"/>
      <w:r w:rsidRPr="00C45B03">
        <w:rPr>
          <w:sz w:val="24"/>
          <w:szCs w:val="24"/>
          <w:u w:val="single"/>
          <w:rtl/>
        </w:rPr>
        <w:t xml:space="preserve"> </w:t>
      </w:r>
      <w:proofErr w:type="spellStart"/>
      <w:r w:rsidRPr="00C45B03">
        <w:rPr>
          <w:sz w:val="24"/>
          <w:szCs w:val="24"/>
          <w:u w:val="single"/>
          <w:rtl/>
        </w:rPr>
        <w:t>נאוי</w:t>
      </w:r>
      <w:proofErr w:type="spellEnd"/>
      <w:r w:rsidRPr="00C45B03">
        <w:rPr>
          <w:sz w:val="24"/>
          <w:szCs w:val="24"/>
          <w:u w:val="single"/>
          <w:rtl/>
        </w:rPr>
        <w:t xml:space="preserve"> </w:t>
      </w:r>
    </w:p>
    <w:p w14:paraId="2A7C6897" w14:textId="77777777" w:rsidR="00975D21" w:rsidRPr="00C45B03" w:rsidRDefault="00975D21" w:rsidP="00975D21">
      <w:pPr>
        <w:rPr>
          <w:sz w:val="24"/>
          <w:szCs w:val="24"/>
          <w:u w:val="single"/>
          <w:rtl/>
        </w:rPr>
      </w:pPr>
      <w:r w:rsidRPr="00C45B03">
        <w:rPr>
          <w:sz w:val="24"/>
          <w:szCs w:val="24"/>
          <w:u w:val="single"/>
          <w:rtl/>
        </w:rPr>
        <w:t>4788-08-17</w:t>
      </w:r>
      <w:r w:rsidRPr="00C45B03">
        <w:rPr>
          <w:rFonts w:hint="cs"/>
          <w:sz w:val="24"/>
          <w:szCs w:val="24"/>
          <w:u w:val="single"/>
          <w:rtl/>
        </w:rPr>
        <w:t xml:space="preserve"> *נפסק לזיכוי </w:t>
      </w:r>
      <w:r w:rsidRPr="00C45B03">
        <w:rPr>
          <w:sz w:val="24"/>
          <w:szCs w:val="24"/>
          <w:u w:val="single"/>
          <w:rtl/>
        </w:rPr>
        <w:t xml:space="preserve"> </w:t>
      </w:r>
    </w:p>
    <w:p w14:paraId="01C525C7" w14:textId="77777777" w:rsidR="00975D21" w:rsidRPr="00C45B03" w:rsidRDefault="00975D21" w:rsidP="00975D21">
      <w:pPr>
        <w:rPr>
          <w:rFonts w:cstheme="minorHAnsi"/>
          <w:sz w:val="24"/>
          <w:szCs w:val="24"/>
          <w:u w:val="single"/>
          <w:rtl/>
        </w:rPr>
      </w:pPr>
    </w:p>
    <w:p w14:paraId="0346EA42" w14:textId="77777777" w:rsidR="00975D21" w:rsidRPr="00C45B03" w:rsidRDefault="00975D21" w:rsidP="00975D21">
      <w:pPr>
        <w:rPr>
          <w:rFonts w:cstheme="minorHAnsi"/>
          <w:b/>
          <w:bCs/>
          <w:sz w:val="28"/>
          <w:szCs w:val="28"/>
          <w:u w:val="single"/>
          <w:rtl/>
        </w:rPr>
      </w:pPr>
      <w:r w:rsidRPr="00C45B03">
        <w:rPr>
          <w:rFonts w:cstheme="minorHAnsi" w:hint="cs"/>
          <w:b/>
          <w:bCs/>
          <w:sz w:val="28"/>
          <w:szCs w:val="28"/>
          <w:u w:val="single"/>
          <w:rtl/>
        </w:rPr>
        <w:t xml:space="preserve">החונה הואשם בחניה בחניון ציבורי </w:t>
      </w:r>
      <w:r w:rsidR="00D74888" w:rsidRPr="00C45B03">
        <w:rPr>
          <w:rFonts w:cstheme="minorHAnsi" w:hint="cs"/>
          <w:b/>
          <w:bCs/>
          <w:sz w:val="28"/>
          <w:szCs w:val="28"/>
          <w:u w:val="single"/>
          <w:rtl/>
        </w:rPr>
        <w:t xml:space="preserve"> בתשלום </w:t>
      </w:r>
      <w:r w:rsidRPr="00C45B03">
        <w:rPr>
          <w:rFonts w:cstheme="minorHAnsi" w:hint="cs"/>
          <w:b/>
          <w:bCs/>
          <w:sz w:val="28"/>
          <w:szCs w:val="28"/>
          <w:u w:val="single"/>
          <w:rtl/>
        </w:rPr>
        <w:t xml:space="preserve">שלא בתוך  השטחים המסומנים </w:t>
      </w:r>
    </w:p>
    <w:p w14:paraId="5295AAD6" w14:textId="77777777" w:rsidR="00975D21" w:rsidRPr="00EE5D94" w:rsidRDefault="00975D21" w:rsidP="00975D21">
      <w:pPr>
        <w:shd w:val="clear" w:color="auto" w:fill="FFFFFF"/>
        <w:spacing w:after="120" w:line="320" w:lineRule="atLeast"/>
        <w:jc w:val="both"/>
        <w:rPr>
          <w:rFonts w:eastAsia="Yu Gothic UI Semibold" w:cstheme="minorHAnsi"/>
          <w:color w:val="000000"/>
          <w:sz w:val="28"/>
          <w:szCs w:val="28"/>
        </w:rPr>
      </w:pPr>
    </w:p>
    <w:p w14:paraId="52C7C1CE" w14:textId="77777777" w:rsidR="00975D21" w:rsidRPr="00EE5D94" w:rsidRDefault="00975D21" w:rsidP="00975D21">
      <w:pPr>
        <w:shd w:val="clear" w:color="auto" w:fill="FFFFFF"/>
        <w:spacing w:after="120" w:line="320" w:lineRule="atLeast"/>
        <w:jc w:val="both"/>
        <w:rPr>
          <w:rFonts w:eastAsia="Yu Gothic UI Semibold" w:cstheme="minorHAnsi"/>
          <w:color w:val="000000"/>
          <w:sz w:val="28"/>
          <w:szCs w:val="28"/>
          <w:rtl/>
        </w:rPr>
      </w:pPr>
      <w:r w:rsidRPr="00EE5D94">
        <w:rPr>
          <w:rFonts w:eastAsia="Yu Gothic UI Semibold" w:cstheme="minorHAnsi"/>
          <w:color w:val="000000"/>
          <w:sz w:val="28"/>
          <w:szCs w:val="28"/>
          <w:rtl/>
        </w:rPr>
        <w:t>המאשימה אישרה</w:t>
      </w:r>
      <w:r w:rsidRPr="00EE5D94">
        <w:rPr>
          <w:rFonts w:eastAsia="Yu Gothic UI Semibold" w:cstheme="minorHAnsi" w:hint="cs"/>
          <w:color w:val="000000"/>
          <w:sz w:val="28"/>
          <w:szCs w:val="28"/>
          <w:rtl/>
        </w:rPr>
        <w:t xml:space="preserve"> </w:t>
      </w:r>
      <w:r w:rsidRPr="00EE5D94">
        <w:rPr>
          <w:rFonts w:eastAsia="Yu Gothic UI Semibold" w:cstheme="minorHAnsi"/>
          <w:color w:val="000000"/>
          <w:sz w:val="28"/>
          <w:szCs w:val="28"/>
          <w:rtl/>
        </w:rPr>
        <w:t>כי הנאשם חנה בסמוך ל-חומה שאינה צבועה בצבעי בכחול-לבן. זאת כאשר צדדיו המזרחי והמערבי של החניון צבועים כך.</w:t>
      </w:r>
    </w:p>
    <w:p w14:paraId="5462EDE0" w14:textId="77777777" w:rsidR="00975D21" w:rsidRPr="00EE5D94" w:rsidRDefault="00975D21" w:rsidP="00975D21">
      <w:pPr>
        <w:shd w:val="clear" w:color="auto" w:fill="FFFFFF"/>
        <w:spacing w:after="120" w:line="320" w:lineRule="atLeast"/>
        <w:jc w:val="both"/>
        <w:rPr>
          <w:rFonts w:eastAsia="Yu Gothic UI Semibold" w:cstheme="minorHAnsi"/>
          <w:color w:val="000000"/>
          <w:sz w:val="28"/>
          <w:szCs w:val="28"/>
          <w:rtl/>
        </w:rPr>
      </w:pPr>
      <w:r w:rsidRPr="00C45B03">
        <w:rPr>
          <w:rFonts w:eastAsia="Yu Gothic UI Semibold" w:cstheme="minorHAnsi"/>
          <w:i/>
          <w:iCs/>
          <w:color w:val="000000"/>
          <w:sz w:val="28"/>
          <w:szCs w:val="28"/>
          <w:u w:val="single"/>
          <w:rtl/>
        </w:rPr>
        <w:t>השארת הצד הדרומי ללא כל סימון או שילוט מתאים, המורה לציבור כי מדובר באזור שהחניה בו מחייבת תשלום כמו יתר אזורי החניון, מותירה ספק. ספק זה אינו יכול לעמוד לחובת הציבור</w:t>
      </w:r>
      <w:r w:rsidRPr="00EE5D94">
        <w:rPr>
          <w:rFonts w:eastAsia="Yu Gothic UI Semibold" w:cstheme="minorHAnsi"/>
          <w:color w:val="000000"/>
          <w:sz w:val="28"/>
          <w:szCs w:val="28"/>
          <w:rtl/>
        </w:rPr>
        <w:t>.</w:t>
      </w:r>
      <w:r w:rsidRPr="00EE5D94">
        <w:rPr>
          <w:rFonts w:eastAsia="Yu Gothic UI Semibold" w:cstheme="minorHAnsi" w:hint="cs"/>
          <w:color w:val="000000"/>
          <w:sz w:val="28"/>
          <w:szCs w:val="28"/>
          <w:rtl/>
        </w:rPr>
        <w:t>..</w:t>
      </w:r>
      <w:r w:rsidRPr="00EE5D94">
        <w:rPr>
          <w:rFonts w:eastAsia="Yu Gothic UI Semibold" w:cstheme="minorHAnsi"/>
          <w:color w:val="000000"/>
          <w:sz w:val="28"/>
          <w:szCs w:val="28"/>
          <w:rtl/>
        </w:rPr>
        <w:t xml:space="preserve"> היה על העירייה לסמן ו/או לצבוע את הצד </w:t>
      </w:r>
      <w:proofErr w:type="spellStart"/>
      <w:r w:rsidRPr="00EE5D94">
        <w:rPr>
          <w:rFonts w:eastAsia="Yu Gothic UI Semibold" w:cstheme="minorHAnsi"/>
          <w:color w:val="000000"/>
          <w:sz w:val="28"/>
          <w:szCs w:val="28"/>
          <w:rtl/>
        </w:rPr>
        <w:t>הדרומי,</w:t>
      </w:r>
      <w:r w:rsidRPr="00EE5D94">
        <w:rPr>
          <w:rFonts w:eastAsia="Yu Gothic UI Semibold" w:cstheme="minorHAnsi" w:hint="cs"/>
          <w:color w:val="000000"/>
          <w:sz w:val="28"/>
          <w:szCs w:val="28"/>
          <w:rtl/>
        </w:rPr>
        <w:t>.</w:t>
      </w:r>
      <w:r w:rsidRPr="00EE5D94">
        <w:rPr>
          <w:rFonts w:eastAsia="Yu Gothic UI Semibold" w:cstheme="minorHAnsi"/>
          <w:color w:val="000000"/>
          <w:sz w:val="28"/>
          <w:szCs w:val="28"/>
          <w:rtl/>
        </w:rPr>
        <w:t>הקיר</w:t>
      </w:r>
      <w:proofErr w:type="spellEnd"/>
      <w:r w:rsidRPr="00EE5D94">
        <w:rPr>
          <w:rFonts w:eastAsia="Yu Gothic UI Semibold" w:cstheme="minorHAnsi"/>
          <w:color w:val="000000"/>
          <w:sz w:val="28"/>
          <w:szCs w:val="28"/>
          <w:rtl/>
        </w:rPr>
        <w:t xml:space="preserve">/החומה לצידה החנה הנאשם את רכבו בצבעי כחול- לבן או בצבעי אדום </w:t>
      </w:r>
      <w:proofErr w:type="spellStart"/>
      <w:r w:rsidRPr="00EE5D94">
        <w:rPr>
          <w:rFonts w:eastAsia="Yu Gothic UI Semibold" w:cstheme="minorHAnsi"/>
          <w:color w:val="000000"/>
          <w:sz w:val="28"/>
          <w:szCs w:val="28"/>
          <w:rtl/>
        </w:rPr>
        <w:t>לבן,</w:t>
      </w:r>
      <w:r w:rsidRPr="00EE5D94">
        <w:rPr>
          <w:rFonts w:eastAsia="Yu Gothic UI Semibold" w:cstheme="minorHAnsi" w:hint="cs"/>
          <w:color w:val="000000"/>
          <w:sz w:val="28"/>
          <w:szCs w:val="28"/>
          <w:rtl/>
        </w:rPr>
        <w:t>.</w:t>
      </w:r>
      <w:r w:rsidRPr="00EE5D94">
        <w:rPr>
          <w:rFonts w:eastAsia="Yu Gothic UI Semibold" w:cstheme="minorHAnsi"/>
          <w:color w:val="000000"/>
          <w:sz w:val="28"/>
          <w:szCs w:val="28"/>
          <w:rtl/>
        </w:rPr>
        <w:t>היה</w:t>
      </w:r>
      <w:proofErr w:type="spellEnd"/>
      <w:r w:rsidRPr="00EE5D94">
        <w:rPr>
          <w:rFonts w:eastAsia="Yu Gothic UI Semibold" w:cstheme="minorHAnsi"/>
          <w:color w:val="000000"/>
          <w:sz w:val="28"/>
          <w:szCs w:val="28"/>
          <w:rtl/>
        </w:rPr>
        <w:t xml:space="preserve"> ומבקשת העיריה כי הציבור ימנע מכל חניה במקום.  </w:t>
      </w:r>
    </w:p>
    <w:p w14:paraId="724C95BF" w14:textId="77777777" w:rsidR="00975D21" w:rsidRPr="00EE5D94" w:rsidRDefault="00000000" w:rsidP="00975D21">
      <w:pPr>
        <w:shd w:val="clear" w:color="auto" w:fill="FFFFFF"/>
        <w:spacing w:after="0" w:line="360" w:lineRule="atLeast"/>
        <w:jc w:val="both"/>
        <w:rPr>
          <w:rFonts w:eastAsia="Yu Gothic UI Semibold" w:cstheme="minorHAnsi"/>
          <w:color w:val="000000"/>
          <w:sz w:val="28"/>
          <w:szCs w:val="28"/>
          <w:rtl/>
        </w:rPr>
      </w:pPr>
      <w:hyperlink r:id="rId4" w:tgtFrame="blank" w:history="1">
        <w:r w:rsidR="00975D21" w:rsidRPr="00EE5D94">
          <w:rPr>
            <w:rStyle w:val="Hyperlink"/>
            <w:rFonts w:eastAsia="Yu Gothic UI Semibold" w:cstheme="minorHAnsi"/>
            <w:color w:val="auto"/>
            <w:sz w:val="28"/>
            <w:szCs w:val="28"/>
            <w:rtl/>
          </w:rPr>
          <w:t>סעיף 5(ב)(2)</w:t>
        </w:r>
      </w:hyperlink>
      <w:r w:rsidR="00975D21" w:rsidRPr="00EE5D94">
        <w:rPr>
          <w:rFonts w:eastAsia="Yu Gothic UI Semibold" w:cstheme="minorHAnsi"/>
          <w:color w:val="000000"/>
          <w:sz w:val="28"/>
          <w:szCs w:val="28"/>
          <w:rtl/>
        </w:rPr>
        <w:t> לחוק העזר, קובע</w:t>
      </w:r>
    </w:p>
    <w:p w14:paraId="7F19A563" w14:textId="77777777" w:rsidR="00975D21" w:rsidRPr="00EE5D94" w:rsidRDefault="00975D21" w:rsidP="00975D21">
      <w:pPr>
        <w:shd w:val="clear" w:color="auto" w:fill="FFFFFF"/>
        <w:spacing w:after="0" w:line="360" w:lineRule="atLeast"/>
        <w:jc w:val="both"/>
        <w:rPr>
          <w:rFonts w:eastAsia="Yu Gothic UI Semibold" w:cstheme="minorHAnsi"/>
          <w:color w:val="000000"/>
          <w:sz w:val="28"/>
          <w:szCs w:val="28"/>
          <w:rtl/>
        </w:rPr>
      </w:pPr>
      <w:r w:rsidRPr="00EE5D94">
        <w:rPr>
          <w:rFonts w:eastAsia="Yu Gothic UI Semibold" w:cstheme="minorHAnsi"/>
          <w:color w:val="000000"/>
          <w:sz w:val="28"/>
          <w:szCs w:val="28"/>
          <w:rtl/>
        </w:rPr>
        <w:t xml:space="preserve"> "</w:t>
      </w:r>
      <w:r w:rsidRPr="00EE5D94">
        <w:rPr>
          <w:rFonts w:eastAsia="Yu Gothic UI Semibold" w:cstheme="minorHAnsi"/>
          <w:b/>
          <w:bCs/>
          <w:color w:val="000000"/>
          <w:sz w:val="28"/>
          <w:szCs w:val="28"/>
          <w:rtl/>
        </w:rPr>
        <w:t>(ב)לא יעמיד אדם ולא יחנה רכב במקו</w:t>
      </w:r>
      <w:r w:rsidRPr="00EE5D94">
        <w:rPr>
          <w:rFonts w:eastAsia="Yu Gothic UI Semibold" w:cstheme="minorHAnsi" w:hint="cs"/>
          <w:b/>
          <w:bCs/>
          <w:color w:val="000000"/>
          <w:sz w:val="28"/>
          <w:szCs w:val="28"/>
          <w:rtl/>
        </w:rPr>
        <w:t xml:space="preserve">ם </w:t>
      </w:r>
      <w:r w:rsidRPr="00EE5D94">
        <w:rPr>
          <w:rFonts w:eastAsia="Yu Gothic UI Semibold" w:cstheme="minorHAnsi"/>
          <w:b/>
          <w:bCs/>
          <w:color w:val="000000"/>
          <w:sz w:val="28"/>
          <w:szCs w:val="28"/>
          <w:rtl/>
        </w:rPr>
        <w:t>חניה, אלא (2)  בתוך אחד השטחים המסומנים בקווי צבע או באופן אחר – אם יש שטחים מסומנים כאלה</w:t>
      </w:r>
      <w:r w:rsidRPr="00EE5D94">
        <w:rPr>
          <w:rFonts w:eastAsia="Yu Gothic UI Semibold" w:cstheme="minorHAnsi" w:hint="cs"/>
          <w:b/>
          <w:bCs/>
          <w:color w:val="000000"/>
          <w:sz w:val="28"/>
          <w:szCs w:val="28"/>
          <w:rtl/>
        </w:rPr>
        <w:t>"</w:t>
      </w:r>
    </w:p>
    <w:p w14:paraId="15EAC17A" w14:textId="77777777" w:rsidR="00975D21" w:rsidRPr="00EE5D94" w:rsidRDefault="00975D21" w:rsidP="00975D21">
      <w:pPr>
        <w:shd w:val="clear" w:color="auto" w:fill="FFFFFF"/>
        <w:spacing w:after="0" w:line="360" w:lineRule="atLeast"/>
        <w:jc w:val="both"/>
        <w:rPr>
          <w:rFonts w:eastAsia="Yu Gothic UI Semibold" w:cstheme="minorHAnsi"/>
          <w:sz w:val="28"/>
          <w:szCs w:val="28"/>
          <w:rtl/>
        </w:rPr>
      </w:pPr>
      <w:r w:rsidRPr="00EE5D94">
        <w:rPr>
          <w:rFonts w:eastAsia="Yu Gothic UI Semibold" w:cstheme="minorHAnsi"/>
          <w:color w:val="000000"/>
          <w:sz w:val="28"/>
          <w:szCs w:val="28"/>
          <w:rtl/>
        </w:rPr>
        <w:br/>
      </w:r>
      <w:r w:rsidR="00FF0141" w:rsidRPr="00EE5D94">
        <w:rPr>
          <w:rFonts w:eastAsia="Yu Gothic UI Semibold" w:cstheme="minorHAnsi"/>
          <w:sz w:val="28"/>
          <w:szCs w:val="28"/>
          <w:rtl/>
        </w:rPr>
        <w:t>א</w:t>
      </w:r>
      <w:r w:rsidR="00FF0141" w:rsidRPr="00EE5D94">
        <w:rPr>
          <w:rFonts w:eastAsia="Yu Gothic UI Semibold" w:cstheme="minorHAnsi" w:hint="cs"/>
          <w:sz w:val="28"/>
          <w:szCs w:val="28"/>
          <w:rtl/>
        </w:rPr>
        <w:t xml:space="preserve">מנם </w:t>
      </w:r>
      <w:r w:rsidRPr="00EE5D94">
        <w:rPr>
          <w:rFonts w:eastAsia="Yu Gothic UI Semibold" w:cstheme="minorHAnsi"/>
          <w:sz w:val="28"/>
          <w:szCs w:val="28"/>
          <w:rtl/>
        </w:rPr>
        <w:t xml:space="preserve"> הנאשם החנה </w:t>
      </w:r>
      <w:r w:rsidR="00FF0141" w:rsidRPr="00EE5D94">
        <w:rPr>
          <w:rFonts w:eastAsia="Yu Gothic UI Semibold" w:cstheme="minorHAnsi" w:hint="cs"/>
          <w:sz w:val="28"/>
          <w:szCs w:val="28"/>
          <w:rtl/>
        </w:rPr>
        <w:t xml:space="preserve"> את </w:t>
      </w:r>
      <w:r w:rsidR="00FF0141" w:rsidRPr="00EE5D94">
        <w:rPr>
          <w:rFonts w:eastAsia="Yu Gothic UI Semibold" w:cstheme="minorHAnsi"/>
          <w:sz w:val="28"/>
          <w:szCs w:val="28"/>
          <w:rtl/>
        </w:rPr>
        <w:t>רכבו במקום שאינו מסומן בקו</w:t>
      </w:r>
      <w:r w:rsidR="00FF0141" w:rsidRPr="00EE5D94">
        <w:rPr>
          <w:rFonts w:eastAsia="Yu Gothic UI Semibold" w:cstheme="minorHAnsi" w:hint="cs"/>
          <w:sz w:val="28"/>
          <w:szCs w:val="28"/>
          <w:rtl/>
        </w:rPr>
        <w:t>וי</w:t>
      </w:r>
      <w:r w:rsidRPr="00EE5D94">
        <w:rPr>
          <w:rFonts w:eastAsia="Yu Gothic UI Semibold" w:cstheme="minorHAnsi"/>
          <w:sz w:val="28"/>
          <w:szCs w:val="28"/>
          <w:rtl/>
        </w:rPr>
        <w:t xml:space="preserve"> צבע אך גם לא מדובר במקום שהחניה נאסרה בו מפורשות על ידי שלט </w:t>
      </w:r>
      <w:proofErr w:type="spellStart"/>
      <w:r w:rsidRPr="00EE5D94">
        <w:rPr>
          <w:rFonts w:eastAsia="Yu Gothic UI Semibold" w:cstheme="minorHAnsi"/>
          <w:sz w:val="28"/>
          <w:szCs w:val="28"/>
          <w:rtl/>
        </w:rPr>
        <w:t>כלשהו.איני</w:t>
      </w:r>
      <w:proofErr w:type="spellEnd"/>
      <w:r w:rsidRPr="00EE5D94">
        <w:rPr>
          <w:rFonts w:eastAsia="Yu Gothic UI Semibold" w:cstheme="minorHAnsi"/>
          <w:sz w:val="28"/>
          <w:szCs w:val="28"/>
          <w:rtl/>
        </w:rPr>
        <w:t xml:space="preserve"> יכולה לקבל אף את טענת המאשימה לפיה על בית המשפט לעשות שימוש בסמכותו לפי </w:t>
      </w:r>
      <w:hyperlink r:id="rId5" w:tgtFrame="blank" w:history="1">
        <w:r w:rsidRPr="00EE5D94">
          <w:rPr>
            <w:rStyle w:val="Hyperlink"/>
            <w:rFonts w:eastAsia="Yu Gothic UI Semibold" w:cstheme="minorHAnsi"/>
            <w:color w:val="auto"/>
            <w:sz w:val="28"/>
            <w:szCs w:val="28"/>
            <w:rtl/>
          </w:rPr>
          <w:t>סעיף 184</w:t>
        </w:r>
      </w:hyperlink>
      <w:r w:rsidRPr="00EE5D94">
        <w:rPr>
          <w:rFonts w:eastAsia="Yu Gothic UI Semibold" w:cstheme="minorHAnsi"/>
          <w:sz w:val="28"/>
          <w:szCs w:val="28"/>
          <w:rtl/>
        </w:rPr>
        <w:t> </w:t>
      </w:r>
      <w:proofErr w:type="spellStart"/>
      <w:r w:rsidRPr="00EE5D94">
        <w:rPr>
          <w:rFonts w:eastAsia="Yu Gothic UI Semibold" w:cstheme="minorHAnsi"/>
          <w:sz w:val="28"/>
          <w:szCs w:val="28"/>
          <w:rtl/>
        </w:rPr>
        <w:t>ל</w:t>
      </w:r>
      <w:hyperlink r:id="rId6" w:tgtFrame="blank" w:history="1">
        <w:r w:rsidRPr="00EE5D94">
          <w:rPr>
            <w:rStyle w:val="Hyperlink"/>
            <w:rFonts w:eastAsia="Yu Gothic UI Semibold" w:cstheme="minorHAnsi"/>
            <w:color w:val="auto"/>
            <w:sz w:val="28"/>
            <w:szCs w:val="28"/>
            <w:rtl/>
          </w:rPr>
          <w:t>חסד"פ</w:t>
        </w:r>
        <w:proofErr w:type="spellEnd"/>
      </w:hyperlink>
      <w:r w:rsidRPr="00EE5D94">
        <w:rPr>
          <w:rFonts w:eastAsia="Yu Gothic UI Semibold" w:cstheme="minorHAnsi"/>
          <w:sz w:val="28"/>
          <w:szCs w:val="28"/>
          <w:rtl/>
        </w:rPr>
        <w:t>, ולהרשיע את הנאשם בעבירה אחרת של הפרעה לתנועה, עבירה על </w:t>
      </w:r>
      <w:hyperlink r:id="rId7" w:tgtFrame="blank" w:history="1">
        <w:r w:rsidRPr="00EE5D94">
          <w:rPr>
            <w:rStyle w:val="Hyperlink"/>
            <w:rFonts w:eastAsia="Yu Gothic UI Semibold" w:cstheme="minorHAnsi"/>
            <w:color w:val="auto"/>
            <w:sz w:val="28"/>
            <w:szCs w:val="28"/>
            <w:rtl/>
          </w:rPr>
          <w:t>סעיף 5(ג)(1)</w:t>
        </w:r>
      </w:hyperlink>
      <w:r w:rsidRPr="00EE5D94">
        <w:rPr>
          <w:rFonts w:eastAsia="Yu Gothic UI Semibold" w:cstheme="minorHAnsi"/>
          <w:sz w:val="28"/>
          <w:szCs w:val="28"/>
          <w:rtl/>
        </w:rPr>
        <w:t> לחוק העזר.  </w:t>
      </w:r>
    </w:p>
    <w:p w14:paraId="6A0D1832" w14:textId="77777777" w:rsidR="00975D21" w:rsidRPr="00EE5D94" w:rsidRDefault="00000000" w:rsidP="00FF0141">
      <w:pPr>
        <w:pStyle w:val="a3"/>
        <w:rPr>
          <w:rtl/>
        </w:rPr>
      </w:pPr>
      <w:hyperlink r:id="rId8" w:tgtFrame="blank" w:history="1">
        <w:r w:rsidR="00975D21" w:rsidRPr="00EE5D94">
          <w:rPr>
            <w:rStyle w:val="Hyperlink"/>
            <w:rFonts w:asciiTheme="majorBidi" w:eastAsia="Yu Gothic UI Semibold" w:hAnsiTheme="majorBidi" w:cstheme="majorBidi"/>
            <w:color w:val="auto"/>
            <w:sz w:val="28"/>
            <w:szCs w:val="28"/>
            <w:rtl/>
          </w:rPr>
          <w:t>סעיף 184</w:t>
        </w:r>
      </w:hyperlink>
      <w:r w:rsidR="00975D21" w:rsidRPr="00EE5D94">
        <w:rPr>
          <w:rtl/>
        </w:rPr>
        <w:t> </w:t>
      </w:r>
      <w:proofErr w:type="spellStart"/>
      <w:r w:rsidR="00975D21" w:rsidRPr="00EE5D94">
        <w:rPr>
          <w:rtl/>
        </w:rPr>
        <w:t>ל</w:t>
      </w:r>
      <w:hyperlink r:id="rId9" w:tgtFrame="blank" w:history="1">
        <w:r w:rsidR="00975D21" w:rsidRPr="00EE5D94">
          <w:rPr>
            <w:rStyle w:val="Hyperlink"/>
            <w:rFonts w:asciiTheme="majorBidi" w:eastAsia="Yu Gothic UI Semibold" w:hAnsiTheme="majorBidi" w:cstheme="majorBidi"/>
            <w:color w:val="auto"/>
            <w:sz w:val="28"/>
            <w:szCs w:val="28"/>
            <w:rtl/>
          </w:rPr>
          <w:t>חסד"פ</w:t>
        </w:r>
        <w:proofErr w:type="spellEnd"/>
      </w:hyperlink>
      <w:r w:rsidR="00975D21" w:rsidRPr="00EE5D94">
        <w:rPr>
          <w:rtl/>
        </w:rPr>
        <w:t> קובע כי: "בית המשפט רשאי להרשיע נאשם בעבירה שאשמתו בה נתגלתה מן העובדות שהוכחו לפניו, אף אם עובדות אלה לא נטענו בכתב האישום, ובלבד שניתנה לנאשם הזדמנות סבירה להתגונן; אולם לא יוטל עליו בשל כך עונש חמור מזה שאפשר היה להטיל עליו אילו הוכחו העובדות כפי שנטענו בכתב האישום."</w:t>
      </w:r>
    </w:p>
    <w:p w14:paraId="13661CD2" w14:textId="77777777" w:rsidR="00975D21" w:rsidRPr="00EE5D94" w:rsidRDefault="00975D21" w:rsidP="00975D21">
      <w:pPr>
        <w:shd w:val="clear" w:color="auto" w:fill="FFFFFF"/>
        <w:spacing w:line="360" w:lineRule="atLeast"/>
        <w:jc w:val="both"/>
        <w:rPr>
          <w:rFonts w:eastAsia="Yu Gothic UI Semibold" w:cstheme="minorHAnsi"/>
          <w:sz w:val="28"/>
          <w:szCs w:val="28"/>
          <w:rtl/>
        </w:rPr>
      </w:pPr>
      <w:r w:rsidRPr="00EE5D94">
        <w:rPr>
          <w:rFonts w:eastAsia="Yu Gothic UI Semibold" w:cstheme="minorHAnsi"/>
          <w:sz w:val="28"/>
          <w:szCs w:val="28"/>
          <w:rtl/>
        </w:rPr>
        <w:t>לא הוכחו בפני ברמה הנדרשת, יסודו העבירה. כך שלא ניתן לומר כי אשמתו של הנאשם בעבירה זו  נתגלתה מן העובדות שהוכחו בפניי. כמו כן, לא ניתנה לנאשם הזדמנות סבירה להתגונן מפני עבירה זו.</w:t>
      </w:r>
    </w:p>
    <w:p w14:paraId="4F6C51EB" w14:textId="77777777" w:rsidR="00975D21" w:rsidRPr="00EE5D94" w:rsidRDefault="00975D21" w:rsidP="00FF0141">
      <w:pPr>
        <w:shd w:val="clear" w:color="auto" w:fill="FFFFFF"/>
        <w:spacing w:line="360" w:lineRule="atLeast"/>
        <w:jc w:val="both"/>
        <w:rPr>
          <w:rFonts w:eastAsia="Yu Gothic UI Semibold" w:cstheme="minorHAnsi"/>
          <w:sz w:val="28"/>
          <w:szCs w:val="28"/>
          <w:u w:val="single"/>
          <w:rtl/>
        </w:rPr>
      </w:pPr>
      <w:r w:rsidRPr="00EE5D94">
        <w:rPr>
          <w:rFonts w:eastAsia="Yu Gothic UI Semibold" w:cstheme="minorHAnsi"/>
          <w:sz w:val="28"/>
          <w:szCs w:val="28"/>
          <w:rtl/>
        </w:rPr>
        <w:t>אוסיף ואציין</w:t>
      </w:r>
      <w:r w:rsidRPr="00EE5D94">
        <w:rPr>
          <w:rFonts w:eastAsia="Yu Gothic UI Semibold" w:cstheme="minorHAnsi" w:hint="cs"/>
          <w:sz w:val="28"/>
          <w:szCs w:val="28"/>
          <w:rtl/>
        </w:rPr>
        <w:t xml:space="preserve"> </w:t>
      </w:r>
      <w:r w:rsidRPr="00EE5D94">
        <w:rPr>
          <w:rFonts w:eastAsia="Yu Gothic UI Semibold" w:cstheme="minorHAnsi"/>
          <w:sz w:val="28"/>
          <w:szCs w:val="28"/>
          <w:rtl/>
        </w:rPr>
        <w:t>כי לו הייתה חניה בחלק הדרומי</w:t>
      </w:r>
      <w:r w:rsidRPr="00EE5D94">
        <w:rPr>
          <w:rFonts w:eastAsia="Yu Gothic UI Semibold" w:cstheme="minorHAnsi" w:hint="cs"/>
          <w:sz w:val="28"/>
          <w:szCs w:val="28"/>
          <w:rtl/>
        </w:rPr>
        <w:t xml:space="preserve"> </w:t>
      </w:r>
      <w:r w:rsidRPr="00EE5D94">
        <w:rPr>
          <w:rFonts w:eastAsia="Yu Gothic UI Semibold" w:cstheme="minorHAnsi"/>
          <w:sz w:val="28"/>
          <w:szCs w:val="28"/>
          <w:rtl/>
        </w:rPr>
        <w:t>מפריעה לתנועת הרכבים או ליציאתם</w:t>
      </w:r>
      <w:r w:rsidRPr="00EE5D94">
        <w:rPr>
          <w:rFonts w:eastAsia="Yu Gothic UI Semibold" w:cstheme="minorHAnsi" w:hint="cs"/>
          <w:sz w:val="28"/>
          <w:szCs w:val="28"/>
          <w:rtl/>
        </w:rPr>
        <w:t xml:space="preserve"> מהחניון </w:t>
      </w:r>
      <w:r w:rsidRPr="00EE5D94">
        <w:rPr>
          <w:rFonts w:eastAsia="Yu Gothic UI Semibold" w:cstheme="minorHAnsi"/>
          <w:sz w:val="28"/>
          <w:szCs w:val="28"/>
          <w:rtl/>
        </w:rPr>
        <w:t>היה על העירייה למנוע הפרעה אפשרית זו על ידי נקיטת האמצעים שציינתי לעיל. כלומר</w:t>
      </w:r>
      <w:r w:rsidRPr="00EE5D94">
        <w:rPr>
          <w:rFonts w:eastAsia="Yu Gothic UI Semibold" w:cstheme="minorHAnsi" w:hint="cs"/>
          <w:sz w:val="28"/>
          <w:szCs w:val="28"/>
          <w:rtl/>
        </w:rPr>
        <w:t xml:space="preserve">- </w:t>
      </w:r>
      <w:r w:rsidRPr="00EE5D94">
        <w:rPr>
          <w:rFonts w:eastAsia="Yu Gothic UI Semibold" w:cstheme="minorHAnsi"/>
          <w:sz w:val="28"/>
          <w:szCs w:val="28"/>
          <w:rtl/>
        </w:rPr>
        <w:t xml:space="preserve">לצבוע את חלקה התחתון של  החומה בצבעי אדום-לבן או להציב שילוט </w:t>
      </w:r>
      <w:r w:rsidRPr="00EE5D94">
        <w:rPr>
          <w:rFonts w:eastAsia="Yu Gothic UI Semibold" w:cstheme="minorHAnsi"/>
          <w:sz w:val="28"/>
          <w:szCs w:val="28"/>
          <w:rtl/>
        </w:rPr>
        <w:lastRenderedPageBreak/>
        <w:t>מתאים.</w:t>
      </w:r>
      <w:r w:rsidRPr="00EE5D94">
        <w:rPr>
          <w:rFonts w:eastAsia="Yu Gothic UI Semibold" w:cstheme="minorHAnsi" w:hint="cs"/>
          <w:sz w:val="28"/>
          <w:szCs w:val="28"/>
          <w:rtl/>
        </w:rPr>
        <w:t xml:space="preserve"> </w:t>
      </w:r>
      <w:proofErr w:type="spellStart"/>
      <w:r w:rsidRPr="00EE5D94">
        <w:rPr>
          <w:rFonts w:eastAsia="Yu Gothic UI Semibold" w:cstheme="minorHAnsi"/>
          <w:sz w:val="28"/>
          <w:szCs w:val="28"/>
          <w:rtl/>
        </w:rPr>
        <w:t>משלא</w:t>
      </w:r>
      <w:proofErr w:type="spellEnd"/>
      <w:r w:rsidRPr="00EE5D94">
        <w:rPr>
          <w:rFonts w:eastAsia="Yu Gothic UI Semibold" w:cstheme="minorHAnsi"/>
          <w:sz w:val="28"/>
          <w:szCs w:val="28"/>
          <w:rtl/>
        </w:rPr>
        <w:t xml:space="preserve"> פעלה כך </w:t>
      </w:r>
      <w:proofErr w:type="spellStart"/>
      <w:r w:rsidRPr="00EE5D94">
        <w:rPr>
          <w:rFonts w:eastAsia="Yu Gothic UI Semibold" w:cstheme="minorHAnsi"/>
          <w:sz w:val="28"/>
          <w:szCs w:val="28"/>
          <w:rtl/>
        </w:rPr>
        <w:t>העיריה</w:t>
      </w:r>
      <w:r w:rsidRPr="00EE5D94">
        <w:rPr>
          <w:rFonts w:eastAsia="Yu Gothic UI Semibold" w:cstheme="minorHAnsi" w:hint="cs"/>
          <w:sz w:val="28"/>
          <w:szCs w:val="28"/>
          <w:rtl/>
        </w:rPr>
        <w:t>.</w:t>
      </w:r>
      <w:r w:rsidRPr="00EE5D94">
        <w:rPr>
          <w:rFonts w:eastAsia="Yu Gothic UI Semibold" w:cstheme="minorHAnsi"/>
          <w:sz w:val="28"/>
          <w:szCs w:val="28"/>
          <w:rtl/>
        </w:rPr>
        <w:t>הספק</w:t>
      </w:r>
      <w:proofErr w:type="spellEnd"/>
      <w:r w:rsidRPr="00EE5D94">
        <w:rPr>
          <w:rFonts w:eastAsia="Yu Gothic UI Semibold" w:cstheme="minorHAnsi"/>
          <w:sz w:val="28"/>
          <w:szCs w:val="28"/>
          <w:rtl/>
        </w:rPr>
        <w:t xml:space="preserve"> עומד לצד </w:t>
      </w:r>
      <w:proofErr w:type="spellStart"/>
      <w:r w:rsidRPr="00EE5D94">
        <w:rPr>
          <w:rFonts w:eastAsia="Yu Gothic UI Semibold" w:cstheme="minorHAnsi"/>
          <w:sz w:val="28"/>
          <w:szCs w:val="28"/>
          <w:rtl/>
        </w:rPr>
        <w:t>הנאשם.לאור</w:t>
      </w:r>
      <w:proofErr w:type="spellEnd"/>
      <w:r w:rsidRPr="00EE5D94">
        <w:rPr>
          <w:rFonts w:eastAsia="Yu Gothic UI Semibold" w:cstheme="minorHAnsi"/>
          <w:sz w:val="28"/>
          <w:szCs w:val="28"/>
          <w:rtl/>
        </w:rPr>
        <w:t xml:space="preserve"> האמור, </w:t>
      </w:r>
      <w:r w:rsidRPr="00EE5D94">
        <w:rPr>
          <w:rFonts w:eastAsia="Yu Gothic UI Semibold" w:cstheme="minorHAnsi"/>
          <w:sz w:val="28"/>
          <w:szCs w:val="28"/>
          <w:u w:val="single"/>
          <w:rtl/>
        </w:rPr>
        <w:t>מצאתי לזכות הנאשם מהמיוחס לו בכתב האישום מחמת הספק.</w:t>
      </w:r>
    </w:p>
    <w:p w14:paraId="098F95F7" w14:textId="77777777" w:rsidR="00975D21" w:rsidRPr="00EE5D94" w:rsidRDefault="00975D21" w:rsidP="00975D21">
      <w:pPr>
        <w:shd w:val="clear" w:color="auto" w:fill="FFFFFF"/>
        <w:spacing w:line="360" w:lineRule="atLeast"/>
        <w:jc w:val="both"/>
        <w:rPr>
          <w:rFonts w:eastAsia="Yu Gothic UI Semibold" w:cstheme="minorHAnsi"/>
          <w:sz w:val="28"/>
          <w:szCs w:val="28"/>
          <w:rtl/>
        </w:rPr>
      </w:pPr>
      <w:r w:rsidRPr="00EE5D94">
        <w:rPr>
          <w:rFonts w:eastAsia="Yu Gothic UI Semibold" w:cstheme="minorHAnsi"/>
          <w:sz w:val="28"/>
          <w:szCs w:val="28"/>
          <w:rtl/>
        </w:rPr>
        <w:t> </w:t>
      </w:r>
    </w:p>
    <w:p w14:paraId="6478E64A" w14:textId="77777777" w:rsidR="00975D21" w:rsidRPr="00EE5D94" w:rsidRDefault="00975D21" w:rsidP="00975D21">
      <w:pPr>
        <w:rPr>
          <w:rFonts w:eastAsia="Yu Gothic UI Semibold" w:cstheme="minorHAnsi"/>
          <w:sz w:val="28"/>
          <w:szCs w:val="28"/>
          <w:rtl/>
        </w:rPr>
      </w:pPr>
    </w:p>
    <w:p w14:paraId="0D27A29E" w14:textId="77777777" w:rsidR="00563057" w:rsidRPr="00EE5D94" w:rsidRDefault="00563057">
      <w:pPr>
        <w:rPr>
          <w:rFonts w:eastAsia="Yu Gothic UI Semibold" w:cstheme="minorHAnsi"/>
          <w:sz w:val="28"/>
          <w:szCs w:val="28"/>
        </w:rPr>
      </w:pPr>
    </w:p>
    <w:sectPr w:rsidR="00563057" w:rsidRPr="00EE5D94"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D21"/>
    <w:rsid w:val="00563057"/>
    <w:rsid w:val="00975D21"/>
    <w:rsid w:val="00C45B03"/>
    <w:rsid w:val="00CD4688"/>
    <w:rsid w:val="00D74888"/>
    <w:rsid w:val="00EE5D94"/>
    <w:rsid w:val="00FF01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C2C1"/>
  <w15:chartTrackingRefBased/>
  <w15:docId w15:val="{ECAD402D-1E00-45B7-BEB3-555160F0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5D21"/>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75D21"/>
    <w:rPr>
      <w:color w:val="0000FF"/>
      <w:u w:val="single"/>
    </w:rPr>
  </w:style>
  <w:style w:type="paragraph" w:styleId="a3">
    <w:name w:val="List Paragraph"/>
    <w:basedOn w:val="a"/>
    <w:uiPriority w:val="34"/>
    <w:qFormat/>
    <w:rsid w:val="00FF0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0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4903/184" TargetMode="External"/><Relationship Id="rId3" Type="http://schemas.openxmlformats.org/officeDocument/2006/relationships/webSettings" Target="webSettings.xml"/><Relationship Id="rId7" Type="http://schemas.openxmlformats.org/officeDocument/2006/relationships/hyperlink" Target="http://www.nevo.co.il/law/4157/5.c.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4903" TargetMode="External"/><Relationship Id="rId11" Type="http://schemas.openxmlformats.org/officeDocument/2006/relationships/theme" Target="theme/theme1.xml"/><Relationship Id="rId5" Type="http://schemas.openxmlformats.org/officeDocument/2006/relationships/hyperlink" Target="http://www.nevo.co.il/law/74903/184" TargetMode="External"/><Relationship Id="rId10" Type="http://schemas.openxmlformats.org/officeDocument/2006/relationships/fontTable" Target="fontTable.xml"/><Relationship Id="rId4" Type="http://schemas.openxmlformats.org/officeDocument/2006/relationships/hyperlink" Target="http://www.nevo.co.il/law/4157/5.b.2" TargetMode="External"/><Relationship Id="rId9" Type="http://schemas.openxmlformats.org/officeDocument/2006/relationships/hyperlink" Target="http://www.nevo.co.il/law/7490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380</Words>
  <Characters>1904</Characters>
  <Application>Microsoft Office Word</Application>
  <DocSecurity>0</DocSecurity>
  <Lines>15</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10</cp:revision>
  <dcterms:created xsi:type="dcterms:W3CDTF">2021-02-07T10:42:00Z</dcterms:created>
  <dcterms:modified xsi:type="dcterms:W3CDTF">2023-02-26T01:45:00Z</dcterms:modified>
</cp:coreProperties>
</file>