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01DD" w14:textId="5D5C07BE" w:rsidR="00227189" w:rsidRDefault="00D6463F">
      <w:pPr>
        <w:rPr>
          <w:b/>
          <w:bCs/>
          <w:sz w:val="40"/>
          <w:szCs w:val="40"/>
          <w:rtl/>
        </w:rPr>
      </w:pPr>
      <w:r>
        <w:rPr>
          <w:rFonts w:hint="cs"/>
          <w:b/>
          <w:bCs/>
          <w:sz w:val="40"/>
          <w:szCs w:val="40"/>
          <w:rtl/>
        </w:rPr>
        <w:t>נת"צ /</w:t>
      </w:r>
      <w:r w:rsidR="00C85F01" w:rsidRPr="00D6463F">
        <w:rPr>
          <w:rFonts w:hint="cs"/>
          <w:b/>
          <w:bCs/>
          <w:sz w:val="40"/>
          <w:szCs w:val="40"/>
          <w:rtl/>
        </w:rPr>
        <w:t>תחום תחנת אוטובוס</w:t>
      </w:r>
    </w:p>
    <w:p w14:paraId="2EA1E3DC" w14:textId="53472349" w:rsidR="003B0365" w:rsidRPr="00D6463F" w:rsidRDefault="003B0365">
      <w:pPr>
        <w:rPr>
          <w:b/>
          <w:bCs/>
          <w:sz w:val="40"/>
          <w:szCs w:val="40"/>
          <w:rtl/>
        </w:rPr>
      </w:pPr>
      <w:r>
        <w:rPr>
          <w:rFonts w:hint="cs"/>
          <w:b/>
          <w:bCs/>
          <w:sz w:val="40"/>
          <w:szCs w:val="40"/>
          <w:rtl/>
        </w:rPr>
        <w:t>לעשות לחצן ל-נתצ ולחצן לתחנת אוטובוס</w:t>
      </w:r>
    </w:p>
    <w:p w14:paraId="26EE32CF" w14:textId="6B219570" w:rsidR="00C85F01" w:rsidRDefault="00C85F01">
      <w:pPr>
        <w:rPr>
          <w:sz w:val="40"/>
          <w:szCs w:val="40"/>
          <w:rtl/>
        </w:rPr>
      </w:pPr>
    </w:p>
    <w:p w14:paraId="026ED570" w14:textId="3A76CC48" w:rsidR="003B0365" w:rsidRPr="003B0365" w:rsidRDefault="003B0365">
      <w:pPr>
        <w:rPr>
          <w:b/>
          <w:bCs/>
          <w:sz w:val="40"/>
          <w:szCs w:val="40"/>
          <w:rtl/>
        </w:rPr>
      </w:pPr>
      <w:r w:rsidRPr="003B0365">
        <w:rPr>
          <w:rFonts w:hint="cs"/>
          <w:b/>
          <w:bCs/>
          <w:sz w:val="40"/>
          <w:szCs w:val="40"/>
          <w:rtl/>
        </w:rPr>
        <w:t>נת"צ</w:t>
      </w:r>
      <w:r>
        <w:rPr>
          <w:rFonts w:hint="cs"/>
          <w:b/>
          <w:bCs/>
          <w:sz w:val="40"/>
          <w:szCs w:val="40"/>
          <w:rtl/>
        </w:rPr>
        <w:t xml:space="preserve"> -לחצן</w:t>
      </w:r>
    </w:p>
    <w:p w14:paraId="1B1FF988" w14:textId="6F2F25D3" w:rsidR="00C85F01" w:rsidRPr="00D6463F" w:rsidRDefault="00C85F01">
      <w:pPr>
        <w:rPr>
          <w:b/>
          <w:bCs/>
          <w:sz w:val="40"/>
          <w:szCs w:val="40"/>
          <w:rtl/>
        </w:rPr>
      </w:pPr>
      <w:r w:rsidRPr="00D6463F">
        <w:rPr>
          <w:rFonts w:hint="cs"/>
          <w:b/>
          <w:bCs/>
          <w:sz w:val="40"/>
          <w:szCs w:val="40"/>
          <w:rtl/>
        </w:rPr>
        <w:t>נסיעה בנת"צ בלי כוונה או ידיעה</w:t>
      </w:r>
      <w:r w:rsidR="00DC78C3">
        <w:rPr>
          <w:rFonts w:hint="cs"/>
          <w:b/>
          <w:bCs/>
          <w:sz w:val="40"/>
          <w:szCs w:val="40"/>
          <w:rtl/>
        </w:rPr>
        <w:t>,</w:t>
      </w:r>
      <w:r w:rsidRPr="00D6463F">
        <w:rPr>
          <w:rFonts w:hint="cs"/>
          <w:b/>
          <w:bCs/>
          <w:sz w:val="40"/>
          <w:szCs w:val="40"/>
          <w:rtl/>
        </w:rPr>
        <w:t xml:space="preserve"> שהכביש הוא נת"צ/ עבודות בכביש </w:t>
      </w:r>
    </w:p>
    <w:p w14:paraId="34B49113" w14:textId="77777777" w:rsidR="00C85F01" w:rsidRPr="00DC78C3" w:rsidRDefault="00C85F01">
      <w:pPr>
        <w:rPr>
          <w:i/>
          <w:iCs/>
          <w:sz w:val="24"/>
          <w:szCs w:val="24"/>
          <w:u w:val="single"/>
          <w:rtl/>
        </w:rPr>
      </w:pPr>
      <w:r w:rsidRPr="00DC78C3">
        <w:rPr>
          <w:rFonts w:hint="cs"/>
          <w:i/>
          <w:iCs/>
          <w:sz w:val="24"/>
          <w:szCs w:val="24"/>
          <w:u w:val="single"/>
          <w:rtl/>
        </w:rPr>
        <w:t xml:space="preserve">מבוסס ע"פ פסק דין מדינת ישראל נ בן ארי </w:t>
      </w:r>
    </w:p>
    <w:p w14:paraId="0E2E685D" w14:textId="77777777" w:rsidR="00C85F01" w:rsidRPr="00DC78C3" w:rsidRDefault="00C85F01">
      <w:pPr>
        <w:rPr>
          <w:i/>
          <w:iCs/>
          <w:sz w:val="24"/>
          <w:szCs w:val="24"/>
          <w:u w:val="single"/>
          <w:rtl/>
        </w:rPr>
      </w:pPr>
      <w:r w:rsidRPr="00DC78C3">
        <w:rPr>
          <w:rFonts w:hint="cs"/>
          <w:i/>
          <w:iCs/>
          <w:sz w:val="24"/>
          <w:szCs w:val="24"/>
          <w:u w:val="single"/>
          <w:rtl/>
        </w:rPr>
        <w:t xml:space="preserve">תת"ע -6323-07-10 נפסק לזיכוי </w:t>
      </w:r>
    </w:p>
    <w:p w14:paraId="25665ED3" w14:textId="77777777" w:rsidR="00C85F01" w:rsidRPr="00DC78C3" w:rsidRDefault="00C85F01">
      <w:pPr>
        <w:rPr>
          <w:i/>
          <w:iCs/>
          <w:sz w:val="24"/>
          <w:szCs w:val="24"/>
          <w:u w:val="single"/>
          <w:rtl/>
        </w:rPr>
      </w:pPr>
      <w:r w:rsidRPr="00DC78C3">
        <w:rPr>
          <w:rFonts w:hint="cs"/>
          <w:i/>
          <w:iCs/>
          <w:sz w:val="24"/>
          <w:szCs w:val="24"/>
          <w:u w:val="single"/>
          <w:rtl/>
        </w:rPr>
        <w:t xml:space="preserve">בפני סגן נשיא אינאס סלאמה </w:t>
      </w:r>
    </w:p>
    <w:p w14:paraId="6350907A" w14:textId="59044870" w:rsidR="00C85F01" w:rsidRDefault="00C85F01" w:rsidP="00C85F01">
      <w:pPr>
        <w:rPr>
          <w:i/>
          <w:iCs/>
          <w:sz w:val="24"/>
          <w:szCs w:val="24"/>
          <w:u w:val="single"/>
          <w:rtl/>
        </w:rPr>
      </w:pPr>
      <w:r w:rsidRPr="00DC78C3">
        <w:rPr>
          <w:rFonts w:hint="cs"/>
          <w:i/>
          <w:iCs/>
          <w:sz w:val="24"/>
          <w:szCs w:val="24"/>
          <w:u w:val="single"/>
          <w:rtl/>
        </w:rPr>
        <w:t xml:space="preserve">בבית משפט השלום לתעבורה בחיפה </w:t>
      </w:r>
    </w:p>
    <w:p w14:paraId="145BE414" w14:textId="77777777" w:rsidR="00DC78C3" w:rsidRPr="00DC78C3" w:rsidRDefault="00DC78C3" w:rsidP="00C85F01">
      <w:pPr>
        <w:rPr>
          <w:i/>
          <w:iCs/>
          <w:sz w:val="24"/>
          <w:szCs w:val="24"/>
          <w:u w:val="single"/>
          <w:rtl/>
        </w:rPr>
      </w:pPr>
    </w:p>
    <w:p w14:paraId="24C391A2" w14:textId="77777777" w:rsidR="00690A09" w:rsidRPr="00DC78C3" w:rsidRDefault="00C85F01" w:rsidP="00C85F01">
      <w:pPr>
        <w:rPr>
          <w:b/>
          <w:bCs/>
          <w:sz w:val="32"/>
          <w:szCs w:val="32"/>
          <w:u w:val="single"/>
          <w:rtl/>
        </w:rPr>
      </w:pPr>
      <w:r w:rsidRPr="00DC78C3">
        <w:rPr>
          <w:rFonts w:hint="cs"/>
          <w:b/>
          <w:bCs/>
          <w:sz w:val="32"/>
          <w:szCs w:val="32"/>
          <w:u w:val="single"/>
          <w:rtl/>
        </w:rPr>
        <w:t>טענת הנאשמת</w:t>
      </w:r>
    </w:p>
    <w:p w14:paraId="7DB6AA3F" w14:textId="6459E433" w:rsidR="00C85F01" w:rsidRPr="00D6463F" w:rsidRDefault="00C85F01" w:rsidP="00C85F01">
      <w:pPr>
        <w:rPr>
          <w:sz w:val="32"/>
          <w:szCs w:val="32"/>
          <w:rtl/>
        </w:rPr>
      </w:pPr>
      <w:r w:rsidRPr="00D6463F">
        <w:rPr>
          <w:rFonts w:hint="cs"/>
          <w:sz w:val="32"/>
          <w:szCs w:val="32"/>
          <w:rtl/>
        </w:rPr>
        <w:t xml:space="preserve"> הייתה כי אמנם נסעה בנת"צ אך לא התכוונה לנסוע בו אלא להמשיך בנתיב המותר</w:t>
      </w:r>
      <w:r w:rsidR="00DC78C3">
        <w:rPr>
          <w:rFonts w:hint="cs"/>
          <w:sz w:val="32"/>
          <w:szCs w:val="32"/>
          <w:rtl/>
        </w:rPr>
        <w:t>,</w:t>
      </w:r>
      <w:r w:rsidRPr="00D6463F">
        <w:rPr>
          <w:rFonts w:hint="cs"/>
          <w:sz w:val="32"/>
          <w:szCs w:val="32"/>
          <w:rtl/>
        </w:rPr>
        <w:t xml:space="preserve"> אך נחסמה דרכה עקב תנועת רכבים </w:t>
      </w:r>
      <w:r w:rsidR="00DC78C3">
        <w:rPr>
          <w:rFonts w:hint="cs"/>
          <w:sz w:val="32"/>
          <w:szCs w:val="32"/>
          <w:rtl/>
        </w:rPr>
        <w:t>,</w:t>
      </w:r>
      <w:r w:rsidRPr="00D6463F">
        <w:rPr>
          <w:rFonts w:hint="cs"/>
          <w:sz w:val="32"/>
          <w:szCs w:val="32"/>
          <w:rtl/>
        </w:rPr>
        <w:t xml:space="preserve">שהגיעו משמאל  ברמזור </w:t>
      </w:r>
      <w:r w:rsidR="00DC78C3">
        <w:rPr>
          <w:rFonts w:hint="cs"/>
          <w:sz w:val="32"/>
          <w:szCs w:val="32"/>
          <w:rtl/>
        </w:rPr>
        <w:t>,</w:t>
      </w:r>
      <w:r w:rsidRPr="00D6463F">
        <w:rPr>
          <w:rFonts w:hint="cs"/>
          <w:sz w:val="32"/>
          <w:szCs w:val="32"/>
          <w:rtl/>
        </w:rPr>
        <w:t xml:space="preserve">ומשכך נאלצה להמשיך בנסיעה ישר </w:t>
      </w:r>
      <w:r w:rsidR="00DC78C3">
        <w:rPr>
          <w:rFonts w:hint="cs"/>
          <w:sz w:val="32"/>
          <w:szCs w:val="32"/>
          <w:rtl/>
        </w:rPr>
        <w:t>.</w:t>
      </w:r>
      <w:r w:rsidRPr="00D6463F">
        <w:rPr>
          <w:rFonts w:hint="cs"/>
          <w:sz w:val="32"/>
          <w:szCs w:val="32"/>
          <w:rtl/>
        </w:rPr>
        <w:t>כמו כן הנתיב לא היה מסומן כחוק</w:t>
      </w:r>
      <w:r w:rsidR="00DC78C3">
        <w:rPr>
          <w:rFonts w:hint="cs"/>
          <w:sz w:val="32"/>
          <w:szCs w:val="32"/>
          <w:rtl/>
        </w:rPr>
        <w:t>,</w:t>
      </w:r>
      <w:r w:rsidRPr="00D6463F">
        <w:rPr>
          <w:rFonts w:hint="cs"/>
          <w:sz w:val="32"/>
          <w:szCs w:val="32"/>
          <w:rtl/>
        </w:rPr>
        <w:t xml:space="preserve"> וסומן בפסים אדומים ולא צהובים </w:t>
      </w:r>
      <w:r w:rsidR="00DC78C3">
        <w:rPr>
          <w:rFonts w:hint="cs"/>
          <w:sz w:val="32"/>
          <w:szCs w:val="32"/>
          <w:rtl/>
        </w:rPr>
        <w:t>,</w:t>
      </w:r>
      <w:r w:rsidRPr="00D6463F">
        <w:rPr>
          <w:rFonts w:hint="cs"/>
          <w:sz w:val="32"/>
          <w:szCs w:val="32"/>
          <w:rtl/>
        </w:rPr>
        <w:t>עקב שהיו במקום הסדרי תנועה חדשים /עבודות בכביש</w:t>
      </w:r>
      <w:r w:rsidR="00DC78C3">
        <w:rPr>
          <w:rFonts w:hint="cs"/>
          <w:sz w:val="32"/>
          <w:szCs w:val="32"/>
          <w:rtl/>
        </w:rPr>
        <w:t>.</w:t>
      </w:r>
    </w:p>
    <w:p w14:paraId="63AE2E24" w14:textId="77777777" w:rsidR="00690A09" w:rsidRPr="00DC78C3" w:rsidRDefault="00C85F01" w:rsidP="00C85F01">
      <w:pPr>
        <w:rPr>
          <w:b/>
          <w:bCs/>
          <w:sz w:val="32"/>
          <w:szCs w:val="32"/>
          <w:u w:val="single"/>
          <w:rtl/>
        </w:rPr>
      </w:pPr>
      <w:r w:rsidRPr="00DC78C3">
        <w:rPr>
          <w:rFonts w:hint="cs"/>
          <w:b/>
          <w:bCs/>
          <w:sz w:val="32"/>
          <w:szCs w:val="32"/>
          <w:u w:val="single"/>
          <w:rtl/>
        </w:rPr>
        <w:t>הסיבה לזיכוי:</w:t>
      </w:r>
    </w:p>
    <w:p w14:paraId="2C2D13A4" w14:textId="4A9ED714" w:rsidR="00C85F01" w:rsidRPr="00D6463F" w:rsidRDefault="006E5889" w:rsidP="00C85F01">
      <w:pPr>
        <w:rPr>
          <w:sz w:val="32"/>
          <w:szCs w:val="32"/>
          <w:rtl/>
        </w:rPr>
      </w:pPr>
      <w:r w:rsidRPr="00D6463F">
        <w:rPr>
          <w:rFonts w:hint="cs"/>
          <w:sz w:val="32"/>
          <w:szCs w:val="32"/>
          <w:rtl/>
        </w:rPr>
        <w:t>עקב כך שהפקח לא ציין היכן הוצב התמרור בצידו הימני של הכביש ומהיכן מתחיל הסימון הצהוב על פני הכביש ועקב כך שהתמרורים לא הוצבו כראוי</w:t>
      </w:r>
      <w:r w:rsidR="00DC78C3">
        <w:rPr>
          <w:rFonts w:hint="cs"/>
          <w:sz w:val="32"/>
          <w:szCs w:val="32"/>
          <w:rtl/>
        </w:rPr>
        <w:t>,</w:t>
      </w:r>
      <w:r w:rsidRPr="00D6463F">
        <w:rPr>
          <w:rFonts w:hint="cs"/>
          <w:sz w:val="32"/>
          <w:szCs w:val="32"/>
          <w:rtl/>
        </w:rPr>
        <w:t xml:space="preserve"> עקב העבודות בכביש</w:t>
      </w:r>
      <w:r w:rsidR="00DC78C3">
        <w:rPr>
          <w:rFonts w:hint="cs"/>
          <w:sz w:val="32"/>
          <w:szCs w:val="32"/>
          <w:rtl/>
        </w:rPr>
        <w:t>,</w:t>
      </w:r>
      <w:r w:rsidRPr="00D6463F">
        <w:rPr>
          <w:rFonts w:hint="cs"/>
          <w:sz w:val="32"/>
          <w:szCs w:val="32"/>
          <w:rtl/>
        </w:rPr>
        <w:t xml:space="preserve"> שגרמו לנאשמת לבלבול ולנסיעה באותו נתיב </w:t>
      </w:r>
      <w:r w:rsidR="00DC78C3">
        <w:rPr>
          <w:rFonts w:hint="cs"/>
          <w:sz w:val="32"/>
          <w:szCs w:val="32"/>
          <w:rtl/>
        </w:rPr>
        <w:t>,</w:t>
      </w:r>
      <w:r w:rsidRPr="00D6463F">
        <w:rPr>
          <w:rFonts w:hint="cs"/>
          <w:sz w:val="32"/>
          <w:szCs w:val="32"/>
          <w:rtl/>
        </w:rPr>
        <w:t>לא עלה בידי התביעה להוכיח את את המיוחס לנאשמת מעבר לכל ספק סביר</w:t>
      </w:r>
      <w:r w:rsidR="00DC78C3">
        <w:rPr>
          <w:rFonts w:hint="cs"/>
          <w:sz w:val="32"/>
          <w:szCs w:val="32"/>
          <w:rtl/>
        </w:rPr>
        <w:t>,</w:t>
      </w:r>
      <w:r w:rsidRPr="00D6463F">
        <w:rPr>
          <w:rFonts w:hint="cs"/>
          <w:sz w:val="32"/>
          <w:szCs w:val="32"/>
          <w:rtl/>
        </w:rPr>
        <w:t xml:space="preserve"> השופט שוכנע כי הנאשמת לא התכוונה לעבור את העבירה .לא עשתה זאת ברשלנות .וכי עשתה ככל שניתן על מנת להימנע מביצוע העבירה אי לכך אינה נושאת באחריות פלילית בגין העבירה של נסיעה בנת"צ שהינה עבירה של אחריות קפידא</w:t>
      </w:r>
      <w:r w:rsidR="00DC78C3">
        <w:rPr>
          <w:rFonts w:hint="cs"/>
          <w:sz w:val="32"/>
          <w:szCs w:val="32"/>
          <w:rtl/>
        </w:rPr>
        <w:t>,</w:t>
      </w:r>
      <w:r w:rsidRPr="00D6463F">
        <w:rPr>
          <w:rFonts w:hint="cs"/>
          <w:sz w:val="32"/>
          <w:szCs w:val="32"/>
          <w:rtl/>
        </w:rPr>
        <w:t xml:space="preserve"> ולכן נפסק לזיכוי </w:t>
      </w:r>
      <w:r w:rsidR="00DC78C3">
        <w:rPr>
          <w:rFonts w:hint="cs"/>
          <w:sz w:val="32"/>
          <w:szCs w:val="32"/>
          <w:rtl/>
        </w:rPr>
        <w:t>.</w:t>
      </w:r>
    </w:p>
    <w:p w14:paraId="58573805" w14:textId="77777777" w:rsidR="006E5889" w:rsidRPr="00D6463F" w:rsidRDefault="006E5889" w:rsidP="00C85F01">
      <w:pPr>
        <w:rPr>
          <w:sz w:val="32"/>
          <w:szCs w:val="32"/>
          <w:rtl/>
        </w:rPr>
      </w:pPr>
    </w:p>
    <w:p w14:paraId="250CEF8F" w14:textId="77777777" w:rsidR="006E5889" w:rsidRPr="00D6463F" w:rsidRDefault="006E5889" w:rsidP="00C85F01">
      <w:pPr>
        <w:rPr>
          <w:b/>
          <w:bCs/>
          <w:sz w:val="44"/>
          <w:szCs w:val="44"/>
          <w:rtl/>
        </w:rPr>
      </w:pPr>
      <w:r w:rsidRPr="00D6463F">
        <w:rPr>
          <w:rFonts w:hint="cs"/>
          <w:b/>
          <w:bCs/>
          <w:sz w:val="44"/>
          <w:szCs w:val="44"/>
          <w:rtl/>
        </w:rPr>
        <w:lastRenderedPageBreak/>
        <w:t xml:space="preserve">נסיעה קצרה בנת"צ לצורך כניסה לתחנת דלק </w:t>
      </w:r>
    </w:p>
    <w:p w14:paraId="7C4F0F52" w14:textId="77777777" w:rsidR="006E5889" w:rsidRPr="00D6463F" w:rsidRDefault="006E5889" w:rsidP="00C85F01">
      <w:pPr>
        <w:rPr>
          <w:sz w:val="32"/>
          <w:szCs w:val="32"/>
          <w:rtl/>
        </w:rPr>
      </w:pPr>
    </w:p>
    <w:p w14:paraId="000BBCD9" w14:textId="77777777" w:rsidR="006E5889" w:rsidRPr="00DC78C3" w:rsidRDefault="000436D0" w:rsidP="00C85F01">
      <w:pPr>
        <w:rPr>
          <w:i/>
          <w:iCs/>
          <w:sz w:val="24"/>
          <w:szCs w:val="24"/>
          <w:u w:val="single"/>
          <w:rtl/>
        </w:rPr>
      </w:pPr>
      <w:r w:rsidRPr="00DC78C3">
        <w:rPr>
          <w:rFonts w:hint="cs"/>
          <w:i/>
          <w:iCs/>
          <w:sz w:val="24"/>
          <w:szCs w:val="24"/>
          <w:u w:val="single"/>
          <w:rtl/>
        </w:rPr>
        <w:t xml:space="preserve">מבוסס ע"פ פס"ד תת"ע 4897-08-17 </w:t>
      </w:r>
    </w:p>
    <w:p w14:paraId="5D586E47" w14:textId="77777777" w:rsidR="00690A09" w:rsidRPr="00DC78C3" w:rsidRDefault="00690A09" w:rsidP="00C85F01">
      <w:pPr>
        <w:rPr>
          <w:i/>
          <w:iCs/>
          <w:sz w:val="24"/>
          <w:szCs w:val="24"/>
          <w:u w:val="single"/>
          <w:rtl/>
        </w:rPr>
      </w:pPr>
      <w:r w:rsidRPr="00DC78C3">
        <w:rPr>
          <w:rFonts w:hint="cs"/>
          <w:i/>
          <w:iCs/>
          <w:sz w:val="24"/>
          <w:szCs w:val="24"/>
          <w:u w:val="single"/>
          <w:rtl/>
        </w:rPr>
        <w:t xml:space="preserve">ניתנה בתאריך 18 דצמבר 2019 </w:t>
      </w:r>
    </w:p>
    <w:p w14:paraId="248B8265" w14:textId="77777777" w:rsidR="000436D0" w:rsidRPr="00DC78C3" w:rsidRDefault="000436D0" w:rsidP="00C85F01">
      <w:pPr>
        <w:rPr>
          <w:i/>
          <w:iCs/>
          <w:sz w:val="24"/>
          <w:szCs w:val="24"/>
          <w:u w:val="single"/>
          <w:rtl/>
        </w:rPr>
      </w:pPr>
      <w:r w:rsidRPr="00DC78C3">
        <w:rPr>
          <w:rFonts w:hint="cs"/>
          <w:i/>
          <w:iCs/>
          <w:sz w:val="24"/>
          <w:szCs w:val="24"/>
          <w:u w:val="single"/>
          <w:rtl/>
        </w:rPr>
        <w:t xml:space="preserve">מדינת ישראל נ" ציבלק שי שבתאי </w:t>
      </w:r>
    </w:p>
    <w:p w14:paraId="171633B0" w14:textId="77777777" w:rsidR="000436D0" w:rsidRPr="00DC78C3" w:rsidRDefault="000436D0" w:rsidP="00C85F01">
      <w:pPr>
        <w:rPr>
          <w:i/>
          <w:iCs/>
          <w:sz w:val="24"/>
          <w:szCs w:val="24"/>
          <w:u w:val="single"/>
          <w:rtl/>
        </w:rPr>
      </w:pPr>
      <w:r w:rsidRPr="00DC78C3">
        <w:rPr>
          <w:rFonts w:hint="cs"/>
          <w:i/>
          <w:iCs/>
          <w:sz w:val="24"/>
          <w:szCs w:val="24"/>
          <w:u w:val="single"/>
          <w:rtl/>
        </w:rPr>
        <w:t xml:space="preserve">לפני כבוד השופט אהרן האוזרמן </w:t>
      </w:r>
    </w:p>
    <w:p w14:paraId="49C995FE" w14:textId="77777777" w:rsidR="000436D0" w:rsidRPr="00DC78C3" w:rsidRDefault="000436D0" w:rsidP="00C85F01">
      <w:pPr>
        <w:rPr>
          <w:sz w:val="24"/>
          <w:szCs w:val="24"/>
          <w:u w:val="single"/>
          <w:rtl/>
        </w:rPr>
      </w:pPr>
      <w:r w:rsidRPr="00DC78C3">
        <w:rPr>
          <w:rFonts w:hint="cs"/>
          <w:i/>
          <w:iCs/>
          <w:sz w:val="24"/>
          <w:szCs w:val="24"/>
          <w:u w:val="single"/>
          <w:rtl/>
        </w:rPr>
        <w:t xml:space="preserve">בביהמ"ש השלום לתעבורה בתל אביב </w:t>
      </w:r>
      <w:r w:rsidRPr="00DC78C3">
        <w:rPr>
          <w:i/>
          <w:iCs/>
          <w:sz w:val="24"/>
          <w:szCs w:val="24"/>
          <w:u w:val="single"/>
          <w:rtl/>
        </w:rPr>
        <w:t>–</w:t>
      </w:r>
      <w:r w:rsidRPr="00DC78C3">
        <w:rPr>
          <w:rFonts w:hint="cs"/>
          <w:i/>
          <w:iCs/>
          <w:sz w:val="24"/>
          <w:szCs w:val="24"/>
          <w:u w:val="single"/>
          <w:rtl/>
        </w:rPr>
        <w:t>יפו</w:t>
      </w:r>
    </w:p>
    <w:p w14:paraId="558C0DCF" w14:textId="77777777" w:rsidR="00690A09" w:rsidRPr="00DC78C3" w:rsidRDefault="00D6463F" w:rsidP="00C85F01">
      <w:pPr>
        <w:rPr>
          <w:b/>
          <w:bCs/>
          <w:sz w:val="32"/>
          <w:szCs w:val="32"/>
          <w:u w:val="single"/>
          <w:rtl/>
        </w:rPr>
      </w:pPr>
      <w:r w:rsidRPr="00DC78C3">
        <w:rPr>
          <w:rFonts w:hint="cs"/>
          <w:b/>
          <w:bCs/>
          <w:sz w:val="32"/>
          <w:szCs w:val="32"/>
          <w:u w:val="single"/>
          <w:rtl/>
        </w:rPr>
        <w:t>טענת הנאשם</w:t>
      </w:r>
    </w:p>
    <w:p w14:paraId="78FAA48C" w14:textId="640021F1" w:rsidR="000436D0" w:rsidRPr="00D6463F" w:rsidRDefault="000436D0" w:rsidP="00C85F01">
      <w:pPr>
        <w:rPr>
          <w:sz w:val="32"/>
          <w:szCs w:val="32"/>
          <w:rtl/>
        </w:rPr>
      </w:pPr>
      <w:r w:rsidRPr="00D6463F">
        <w:rPr>
          <w:rFonts w:hint="cs"/>
          <w:sz w:val="32"/>
          <w:szCs w:val="32"/>
          <w:rtl/>
        </w:rPr>
        <w:t xml:space="preserve">מאחר והתכוון להיכנס לתחנת הדלק </w:t>
      </w:r>
      <w:r w:rsidR="00DC78C3">
        <w:rPr>
          <w:rFonts w:hint="cs"/>
          <w:sz w:val="32"/>
          <w:szCs w:val="32"/>
          <w:rtl/>
        </w:rPr>
        <w:t>,</w:t>
      </w:r>
      <w:r w:rsidRPr="00D6463F">
        <w:rPr>
          <w:rFonts w:hint="cs"/>
          <w:sz w:val="32"/>
          <w:szCs w:val="32"/>
          <w:rtl/>
        </w:rPr>
        <w:t xml:space="preserve">הנמצאת סמוך אחרי הצומת הסיט רכבו לתוך הנת"צ </w:t>
      </w:r>
      <w:r w:rsidR="00DC78C3">
        <w:rPr>
          <w:rFonts w:hint="cs"/>
          <w:sz w:val="32"/>
          <w:szCs w:val="32"/>
          <w:rtl/>
        </w:rPr>
        <w:t>,</w:t>
      </w:r>
      <w:r w:rsidRPr="00D6463F">
        <w:rPr>
          <w:rFonts w:hint="cs"/>
          <w:sz w:val="32"/>
          <w:szCs w:val="32"/>
          <w:rtl/>
        </w:rPr>
        <w:t>ונסע בנת"צ מרחק קצר</w:t>
      </w:r>
      <w:r w:rsidR="00DC78C3">
        <w:rPr>
          <w:rFonts w:hint="cs"/>
          <w:sz w:val="32"/>
          <w:szCs w:val="32"/>
          <w:rtl/>
        </w:rPr>
        <w:t>,</w:t>
      </w:r>
      <w:r w:rsidRPr="00D6463F">
        <w:rPr>
          <w:rFonts w:hint="cs"/>
          <w:sz w:val="32"/>
          <w:szCs w:val="32"/>
          <w:rtl/>
        </w:rPr>
        <w:t xml:space="preserve"> עד שנעצר ע"י השוטר שעמד במפרץ החניה</w:t>
      </w:r>
      <w:r w:rsidR="00DC78C3">
        <w:rPr>
          <w:rFonts w:hint="cs"/>
          <w:sz w:val="32"/>
          <w:szCs w:val="32"/>
          <w:rtl/>
        </w:rPr>
        <w:t>,</w:t>
      </w:r>
      <w:r w:rsidRPr="00D6463F">
        <w:rPr>
          <w:rFonts w:hint="cs"/>
          <w:sz w:val="32"/>
          <w:szCs w:val="32"/>
          <w:rtl/>
        </w:rPr>
        <w:t xml:space="preserve"> לפני תחנת הדלק</w:t>
      </w:r>
      <w:r w:rsidR="00DC78C3">
        <w:rPr>
          <w:rFonts w:hint="cs"/>
          <w:sz w:val="32"/>
          <w:szCs w:val="32"/>
          <w:rtl/>
        </w:rPr>
        <w:t>.</w:t>
      </w:r>
      <w:r w:rsidRPr="00D6463F">
        <w:rPr>
          <w:rFonts w:hint="cs"/>
          <w:sz w:val="32"/>
          <w:szCs w:val="32"/>
          <w:rtl/>
        </w:rPr>
        <w:t xml:space="preserve"> שלא כמו טענת השוטר שנסע מרחק רב יותר על פני הנת"צ והגיע מכיוון אחר </w:t>
      </w:r>
      <w:r w:rsidR="00DC78C3">
        <w:rPr>
          <w:rFonts w:hint="cs"/>
          <w:sz w:val="32"/>
          <w:szCs w:val="32"/>
          <w:rtl/>
        </w:rPr>
        <w:t>.</w:t>
      </w:r>
    </w:p>
    <w:p w14:paraId="428793B5" w14:textId="77777777" w:rsidR="00690A09" w:rsidRPr="00DC78C3" w:rsidRDefault="000436D0" w:rsidP="00C85F01">
      <w:pPr>
        <w:rPr>
          <w:b/>
          <w:bCs/>
          <w:sz w:val="32"/>
          <w:szCs w:val="32"/>
          <w:u w:val="single"/>
          <w:rtl/>
        </w:rPr>
      </w:pPr>
      <w:r w:rsidRPr="00DC78C3">
        <w:rPr>
          <w:rFonts w:hint="cs"/>
          <w:b/>
          <w:bCs/>
          <w:sz w:val="32"/>
          <w:szCs w:val="32"/>
          <w:u w:val="single"/>
          <w:rtl/>
        </w:rPr>
        <w:t>הסיבה לזיכוי</w:t>
      </w:r>
    </w:p>
    <w:p w14:paraId="61BE6683" w14:textId="77777777" w:rsidR="00DC78C3" w:rsidRDefault="000436D0" w:rsidP="00C85F01">
      <w:pPr>
        <w:rPr>
          <w:sz w:val="32"/>
          <w:szCs w:val="32"/>
          <w:rtl/>
        </w:rPr>
      </w:pPr>
      <w:r w:rsidRPr="00D6463F">
        <w:rPr>
          <w:rFonts w:hint="cs"/>
          <w:sz w:val="32"/>
          <w:szCs w:val="32"/>
          <w:rtl/>
        </w:rPr>
        <w:t xml:space="preserve">עקב כך שלנהגים המגיעים מכיוון נסיעתו של הנאשם כפי שטען להגנתו </w:t>
      </w:r>
      <w:r w:rsidR="00DC78C3">
        <w:rPr>
          <w:rFonts w:hint="cs"/>
          <w:sz w:val="32"/>
          <w:szCs w:val="32"/>
          <w:rtl/>
        </w:rPr>
        <w:t>,</w:t>
      </w:r>
      <w:r w:rsidRPr="00D6463F">
        <w:rPr>
          <w:rFonts w:hint="cs"/>
          <w:sz w:val="32"/>
          <w:szCs w:val="32"/>
          <w:rtl/>
        </w:rPr>
        <w:t>התמרור מונח בצידו השני של הכביש</w:t>
      </w:r>
      <w:r w:rsidR="00DC78C3">
        <w:rPr>
          <w:rFonts w:hint="cs"/>
          <w:sz w:val="32"/>
          <w:szCs w:val="32"/>
          <w:rtl/>
        </w:rPr>
        <w:t>,</w:t>
      </w:r>
      <w:r w:rsidRPr="00D6463F">
        <w:rPr>
          <w:rFonts w:hint="cs"/>
          <w:sz w:val="32"/>
          <w:szCs w:val="32"/>
          <w:rtl/>
        </w:rPr>
        <w:t xml:space="preserve"> וקשה להבחין בו </w:t>
      </w:r>
      <w:r w:rsidR="00DC78C3">
        <w:rPr>
          <w:rFonts w:hint="cs"/>
          <w:sz w:val="32"/>
          <w:szCs w:val="32"/>
          <w:rtl/>
        </w:rPr>
        <w:t>.</w:t>
      </w:r>
    </w:p>
    <w:p w14:paraId="663A628A" w14:textId="429DA057" w:rsidR="000436D0" w:rsidRPr="00D6463F" w:rsidRDefault="000436D0" w:rsidP="00C85F01">
      <w:pPr>
        <w:rPr>
          <w:sz w:val="32"/>
          <w:szCs w:val="32"/>
          <w:rtl/>
        </w:rPr>
      </w:pPr>
      <w:r w:rsidRPr="00D6463F">
        <w:rPr>
          <w:rFonts w:hint="cs"/>
          <w:sz w:val="32"/>
          <w:szCs w:val="32"/>
          <w:rtl/>
        </w:rPr>
        <w:t>כמו כן נראה כי השוטר הסיק מסקנה על פיה</w:t>
      </w:r>
      <w:r w:rsidR="00DC78C3">
        <w:rPr>
          <w:rFonts w:hint="cs"/>
          <w:sz w:val="32"/>
          <w:szCs w:val="32"/>
          <w:rtl/>
        </w:rPr>
        <w:t xml:space="preserve"> </w:t>
      </w:r>
      <w:r w:rsidRPr="00D6463F">
        <w:rPr>
          <w:rFonts w:hint="cs"/>
          <w:sz w:val="32"/>
          <w:szCs w:val="32"/>
          <w:rtl/>
        </w:rPr>
        <w:t>הבחין בנאשם מגיע מרחוב זבוטינסקי</w:t>
      </w:r>
      <w:r w:rsidR="00DC78C3">
        <w:rPr>
          <w:rFonts w:hint="cs"/>
          <w:sz w:val="32"/>
          <w:szCs w:val="32"/>
          <w:rtl/>
        </w:rPr>
        <w:t>,</w:t>
      </w:r>
      <w:r w:rsidRPr="00D6463F">
        <w:rPr>
          <w:rFonts w:hint="cs"/>
          <w:sz w:val="32"/>
          <w:szCs w:val="32"/>
          <w:rtl/>
        </w:rPr>
        <w:t xml:space="preserve"> ולא כפי</w:t>
      </w:r>
      <w:r w:rsidR="00002B7C" w:rsidRPr="00D6463F">
        <w:rPr>
          <w:rFonts w:hint="cs"/>
          <w:sz w:val="32"/>
          <w:szCs w:val="32"/>
          <w:rtl/>
        </w:rPr>
        <w:t xml:space="preserve"> שטוען הנאשם </w:t>
      </w:r>
      <w:r w:rsidR="00DC78C3">
        <w:rPr>
          <w:rFonts w:hint="cs"/>
          <w:sz w:val="32"/>
          <w:szCs w:val="32"/>
          <w:rtl/>
        </w:rPr>
        <w:t>ש</w:t>
      </w:r>
      <w:r w:rsidR="00002B7C" w:rsidRPr="00D6463F">
        <w:rPr>
          <w:rFonts w:hint="cs"/>
          <w:sz w:val="32"/>
          <w:szCs w:val="32"/>
          <w:rtl/>
        </w:rPr>
        <w:t>פונה מרחוב ביאליק ו</w:t>
      </w:r>
      <w:r w:rsidRPr="00D6463F">
        <w:rPr>
          <w:rFonts w:hint="cs"/>
          <w:sz w:val="32"/>
          <w:szCs w:val="32"/>
          <w:rtl/>
        </w:rPr>
        <w:t>זאת לא על בסיס מפורש של רישום  מפורש של הדברים בדו"ח כפי שמחייב הכלל בדבר "הקפאת זכרון"</w:t>
      </w:r>
    </w:p>
    <w:p w14:paraId="68E33587" w14:textId="6DC18012" w:rsidR="00690A09" w:rsidRPr="00D6463F" w:rsidRDefault="00690A09" w:rsidP="00D6463F">
      <w:pPr>
        <w:rPr>
          <w:sz w:val="32"/>
          <w:szCs w:val="32"/>
          <w:rtl/>
        </w:rPr>
      </w:pPr>
      <w:r w:rsidRPr="00D6463F">
        <w:rPr>
          <w:rFonts w:hint="cs"/>
          <w:sz w:val="32"/>
          <w:szCs w:val="32"/>
          <w:rtl/>
        </w:rPr>
        <w:t xml:space="preserve">בהנחה שהנאשם הגיע מרחוב ביאליק הוא מוכרח לעבור קטע קצר של כ150 מטר עד לתחנת הדלק תוך כדי </w:t>
      </w:r>
      <w:r w:rsidR="00DC78C3">
        <w:rPr>
          <w:rFonts w:hint="cs"/>
          <w:sz w:val="32"/>
          <w:szCs w:val="32"/>
          <w:rtl/>
        </w:rPr>
        <w:t>נ</w:t>
      </w:r>
      <w:r w:rsidRPr="00D6463F">
        <w:rPr>
          <w:rFonts w:hint="cs"/>
          <w:sz w:val="32"/>
          <w:szCs w:val="32"/>
          <w:rtl/>
        </w:rPr>
        <w:t>סיעה בנת"צ ואין חולק שנסיעה כזו מותרת</w:t>
      </w:r>
      <w:r w:rsidR="00D6463F">
        <w:rPr>
          <w:rFonts w:hint="cs"/>
          <w:sz w:val="32"/>
          <w:szCs w:val="32"/>
          <w:rtl/>
        </w:rPr>
        <w:t xml:space="preserve"> </w:t>
      </w:r>
      <w:r w:rsidRPr="00D6463F">
        <w:rPr>
          <w:rFonts w:hint="cs"/>
          <w:sz w:val="32"/>
          <w:szCs w:val="32"/>
          <w:rtl/>
        </w:rPr>
        <w:t>על פי סרטונים שהנאשם הציג נראה כי מדובר בסימון מבלבל על פני הכביש</w:t>
      </w:r>
      <w:r w:rsidR="00DC78C3">
        <w:rPr>
          <w:rFonts w:hint="cs"/>
          <w:sz w:val="32"/>
          <w:szCs w:val="32"/>
          <w:rtl/>
        </w:rPr>
        <w:t>,</w:t>
      </w:r>
      <w:r w:rsidRPr="00D6463F">
        <w:rPr>
          <w:rFonts w:hint="cs"/>
          <w:sz w:val="32"/>
          <w:szCs w:val="32"/>
          <w:rtl/>
        </w:rPr>
        <w:t xml:space="preserve"> והסכים עימו השוטר כי לדעתו הסימון חסר</w:t>
      </w:r>
      <w:r w:rsidR="00DC78C3">
        <w:rPr>
          <w:rFonts w:hint="cs"/>
          <w:sz w:val="32"/>
          <w:szCs w:val="32"/>
          <w:rtl/>
        </w:rPr>
        <w:t>,</w:t>
      </w:r>
      <w:r w:rsidRPr="00D6463F">
        <w:rPr>
          <w:rFonts w:hint="cs"/>
          <w:sz w:val="32"/>
          <w:szCs w:val="32"/>
          <w:rtl/>
        </w:rPr>
        <w:t xml:space="preserve"> ויש להוסיף סימון נוסף כדוגמת מעוינים המסמנים את הנת"צ </w:t>
      </w:r>
      <w:r w:rsidR="00DC78C3">
        <w:rPr>
          <w:rFonts w:hint="cs"/>
          <w:sz w:val="32"/>
          <w:szCs w:val="32"/>
          <w:rtl/>
        </w:rPr>
        <w:t>.</w:t>
      </w:r>
      <w:r w:rsidRPr="00D6463F">
        <w:rPr>
          <w:rFonts w:hint="cs"/>
          <w:sz w:val="32"/>
          <w:szCs w:val="32"/>
          <w:rtl/>
        </w:rPr>
        <w:t xml:space="preserve">בנוסף לחיצים המסומנים </w:t>
      </w:r>
      <w:r w:rsidR="00DC78C3">
        <w:rPr>
          <w:rFonts w:hint="cs"/>
          <w:sz w:val="32"/>
          <w:szCs w:val="32"/>
          <w:rtl/>
        </w:rPr>
        <w:t>.</w:t>
      </w:r>
      <w:r w:rsidRPr="00D6463F">
        <w:rPr>
          <w:rFonts w:hint="cs"/>
          <w:sz w:val="32"/>
          <w:szCs w:val="32"/>
          <w:rtl/>
        </w:rPr>
        <w:t>כמו כן הנאשם טען שהתמרורים המוצבים במקום עקב הסדר תנועה זמני הנובע מעבודות הרכבת הקלה יש בהם כדי לבלבל  כמו כן עדותו של  השוטר לא הייתה מבוססת מספיק בכל הנוגע לכיוון הגע</w:t>
      </w:r>
      <w:r w:rsidR="00002B7C" w:rsidRPr="00D6463F">
        <w:rPr>
          <w:rFonts w:hint="cs"/>
          <w:sz w:val="32"/>
          <w:szCs w:val="32"/>
          <w:rtl/>
        </w:rPr>
        <w:t xml:space="preserve">ת הנאשם לצומת ועל כן </w:t>
      </w:r>
      <w:r w:rsidRPr="00DC78C3">
        <w:rPr>
          <w:rFonts w:hint="cs"/>
          <w:b/>
          <w:bCs/>
          <w:sz w:val="32"/>
          <w:szCs w:val="32"/>
          <w:u w:val="single"/>
          <w:rtl/>
        </w:rPr>
        <w:t>נפסק לזיכוי</w:t>
      </w:r>
    </w:p>
    <w:p w14:paraId="6F895D5F" w14:textId="77777777" w:rsidR="00690A09" w:rsidRPr="00D6463F" w:rsidRDefault="00690A09" w:rsidP="00C85F01">
      <w:pPr>
        <w:rPr>
          <w:sz w:val="32"/>
          <w:szCs w:val="32"/>
          <w:rtl/>
        </w:rPr>
      </w:pPr>
    </w:p>
    <w:p w14:paraId="03D003D8" w14:textId="335B149F" w:rsidR="006E5889" w:rsidRPr="00D6463F" w:rsidRDefault="00690A09" w:rsidP="00690A09">
      <w:pPr>
        <w:rPr>
          <w:b/>
          <w:bCs/>
          <w:sz w:val="48"/>
          <w:szCs w:val="48"/>
          <w:rtl/>
        </w:rPr>
      </w:pPr>
      <w:r w:rsidRPr="00D6463F">
        <w:rPr>
          <w:rFonts w:hint="cs"/>
          <w:b/>
          <w:bCs/>
          <w:sz w:val="48"/>
          <w:szCs w:val="48"/>
          <w:rtl/>
        </w:rPr>
        <w:lastRenderedPageBreak/>
        <w:t>תמרור  לא ברור המוצב בצורה מאוחרת כך שמבחינים בו לאחר הכניסה לנת"צ</w:t>
      </w:r>
    </w:p>
    <w:p w14:paraId="5E303289" w14:textId="77777777" w:rsidR="00690A09" w:rsidRPr="00D6463F" w:rsidRDefault="00690A09" w:rsidP="00690A09">
      <w:pPr>
        <w:rPr>
          <w:sz w:val="32"/>
          <w:szCs w:val="32"/>
          <w:rtl/>
        </w:rPr>
      </w:pPr>
    </w:p>
    <w:p w14:paraId="7A0F8D07" w14:textId="77777777" w:rsidR="00690A09" w:rsidRPr="00DC78C3" w:rsidRDefault="00690A09" w:rsidP="00690A09">
      <w:pPr>
        <w:rPr>
          <w:i/>
          <w:iCs/>
          <w:sz w:val="24"/>
          <w:szCs w:val="24"/>
          <w:u w:val="single"/>
          <w:rtl/>
        </w:rPr>
      </w:pPr>
      <w:r w:rsidRPr="00DC78C3">
        <w:rPr>
          <w:rFonts w:hint="cs"/>
          <w:i/>
          <w:iCs/>
          <w:sz w:val="24"/>
          <w:szCs w:val="24"/>
          <w:u w:val="single"/>
          <w:rtl/>
        </w:rPr>
        <w:t xml:space="preserve">ביהמ"ש השלום לתעבורה בתל אביב </w:t>
      </w:r>
    </w:p>
    <w:p w14:paraId="41A24EE3" w14:textId="77777777" w:rsidR="00690A09" w:rsidRPr="00DC78C3" w:rsidRDefault="00690A09" w:rsidP="00690A09">
      <w:pPr>
        <w:rPr>
          <w:i/>
          <w:iCs/>
          <w:sz w:val="24"/>
          <w:szCs w:val="24"/>
          <w:u w:val="single"/>
          <w:rtl/>
        </w:rPr>
      </w:pPr>
      <w:r w:rsidRPr="00DC78C3">
        <w:rPr>
          <w:rFonts w:hint="cs"/>
          <w:i/>
          <w:iCs/>
          <w:sz w:val="24"/>
          <w:szCs w:val="24"/>
          <w:u w:val="single"/>
          <w:rtl/>
        </w:rPr>
        <w:t>תת</w:t>
      </w:r>
      <w:r w:rsidR="00D6463F" w:rsidRPr="00DC78C3">
        <w:rPr>
          <w:rFonts w:hint="cs"/>
          <w:i/>
          <w:iCs/>
          <w:sz w:val="24"/>
          <w:szCs w:val="24"/>
          <w:u w:val="single"/>
          <w:rtl/>
        </w:rPr>
        <w:t>"</w:t>
      </w:r>
      <w:r w:rsidRPr="00DC78C3">
        <w:rPr>
          <w:rFonts w:hint="cs"/>
          <w:i/>
          <w:iCs/>
          <w:sz w:val="24"/>
          <w:szCs w:val="24"/>
          <w:u w:val="single"/>
          <w:rtl/>
        </w:rPr>
        <w:t>ע 1642-03-11 -13 ספטמבר 2011</w:t>
      </w:r>
    </w:p>
    <w:p w14:paraId="0AB9325C" w14:textId="77777777" w:rsidR="00690A09" w:rsidRPr="00DC78C3" w:rsidRDefault="00690A09" w:rsidP="00690A09">
      <w:pPr>
        <w:rPr>
          <w:i/>
          <w:iCs/>
          <w:sz w:val="24"/>
          <w:szCs w:val="24"/>
          <w:u w:val="single"/>
          <w:rtl/>
        </w:rPr>
      </w:pPr>
      <w:r w:rsidRPr="00DC78C3">
        <w:rPr>
          <w:rFonts w:hint="cs"/>
          <w:i/>
          <w:iCs/>
          <w:sz w:val="24"/>
          <w:szCs w:val="24"/>
          <w:u w:val="single"/>
          <w:rtl/>
        </w:rPr>
        <w:t>מדינת ישראל נ" דן שלמה שלזינגר</w:t>
      </w:r>
    </w:p>
    <w:p w14:paraId="7DCDA95E" w14:textId="77777777" w:rsidR="00690A09" w:rsidRPr="00DC78C3" w:rsidRDefault="00690A09" w:rsidP="00690A09">
      <w:pPr>
        <w:rPr>
          <w:i/>
          <w:iCs/>
          <w:sz w:val="24"/>
          <w:szCs w:val="24"/>
          <w:u w:val="single"/>
          <w:rtl/>
        </w:rPr>
      </w:pPr>
      <w:r w:rsidRPr="00DC78C3">
        <w:rPr>
          <w:rFonts w:hint="cs"/>
          <w:i/>
          <w:iCs/>
          <w:sz w:val="24"/>
          <w:szCs w:val="24"/>
          <w:u w:val="single"/>
          <w:rtl/>
        </w:rPr>
        <w:t xml:space="preserve">בפני כבוד השופט שמואל מלמד  </w:t>
      </w:r>
    </w:p>
    <w:p w14:paraId="55E772F5" w14:textId="77777777" w:rsidR="00690A09" w:rsidRPr="00DC78C3" w:rsidRDefault="00690A09" w:rsidP="00690A09">
      <w:pPr>
        <w:rPr>
          <w:b/>
          <w:bCs/>
          <w:sz w:val="32"/>
          <w:szCs w:val="32"/>
          <w:u w:val="single"/>
          <w:rtl/>
        </w:rPr>
      </w:pPr>
      <w:r w:rsidRPr="00DC78C3">
        <w:rPr>
          <w:rFonts w:hint="cs"/>
          <w:b/>
          <w:bCs/>
          <w:sz w:val="32"/>
          <w:szCs w:val="32"/>
          <w:u w:val="single"/>
          <w:rtl/>
        </w:rPr>
        <w:t xml:space="preserve">טענת הנאשם </w:t>
      </w:r>
    </w:p>
    <w:p w14:paraId="2B320BEE" w14:textId="129F912D" w:rsidR="00690A09" w:rsidRDefault="005535A9" w:rsidP="00690A09">
      <w:pPr>
        <w:rPr>
          <w:sz w:val="32"/>
          <w:szCs w:val="32"/>
          <w:rtl/>
        </w:rPr>
      </w:pPr>
      <w:r w:rsidRPr="00D6463F">
        <w:rPr>
          <w:rFonts w:hint="cs"/>
          <w:sz w:val="32"/>
          <w:szCs w:val="32"/>
          <w:rtl/>
        </w:rPr>
        <w:t xml:space="preserve">לא היה ניתן לראות את התמרור אשר היה מוסתר ע"י עמודים </w:t>
      </w:r>
      <w:r w:rsidR="00DC78C3">
        <w:rPr>
          <w:rFonts w:hint="cs"/>
          <w:sz w:val="32"/>
          <w:szCs w:val="32"/>
          <w:rtl/>
        </w:rPr>
        <w:t>,</w:t>
      </w:r>
      <w:r w:rsidRPr="00D6463F">
        <w:rPr>
          <w:rFonts w:hint="cs"/>
          <w:sz w:val="32"/>
          <w:szCs w:val="32"/>
          <w:rtl/>
        </w:rPr>
        <w:t xml:space="preserve">ולכן לא הבחין בו </w:t>
      </w:r>
      <w:r w:rsidR="00DC78C3">
        <w:rPr>
          <w:rFonts w:hint="cs"/>
          <w:sz w:val="32"/>
          <w:szCs w:val="32"/>
          <w:rtl/>
        </w:rPr>
        <w:t>,</w:t>
      </w:r>
      <w:r w:rsidRPr="00D6463F">
        <w:rPr>
          <w:rFonts w:hint="cs"/>
          <w:sz w:val="32"/>
          <w:szCs w:val="32"/>
          <w:rtl/>
        </w:rPr>
        <w:t xml:space="preserve">הנאשם שלח פנייה לעירייה וקיבל תגובה כי בכוונתה לתקן את השילוט כמו כן </w:t>
      </w:r>
      <w:r w:rsidR="00DC78C3">
        <w:rPr>
          <w:rFonts w:hint="cs"/>
          <w:sz w:val="32"/>
          <w:szCs w:val="32"/>
          <w:rtl/>
        </w:rPr>
        <w:t>,</w:t>
      </w:r>
      <w:r w:rsidRPr="00D6463F">
        <w:rPr>
          <w:rFonts w:hint="cs"/>
          <w:sz w:val="32"/>
          <w:szCs w:val="32"/>
          <w:rtl/>
        </w:rPr>
        <w:t xml:space="preserve">הראה תמונות של מקום העבירה </w:t>
      </w:r>
      <w:r w:rsidR="00DC78C3">
        <w:rPr>
          <w:rFonts w:hint="cs"/>
          <w:sz w:val="32"/>
          <w:szCs w:val="32"/>
          <w:rtl/>
        </w:rPr>
        <w:t>,</w:t>
      </w:r>
      <w:r w:rsidRPr="00D6463F">
        <w:rPr>
          <w:rFonts w:hint="cs"/>
          <w:sz w:val="32"/>
          <w:szCs w:val="32"/>
          <w:rtl/>
        </w:rPr>
        <w:t xml:space="preserve">ותמונות של המצב העדכני כיום </w:t>
      </w:r>
      <w:r w:rsidR="00DC78C3">
        <w:rPr>
          <w:rFonts w:hint="cs"/>
          <w:sz w:val="32"/>
          <w:szCs w:val="32"/>
          <w:rtl/>
        </w:rPr>
        <w:t>,,,</w:t>
      </w:r>
    </w:p>
    <w:p w14:paraId="0E91147D" w14:textId="30E4AC0D" w:rsidR="00DC78C3" w:rsidRPr="00D6463F" w:rsidRDefault="00DC78C3" w:rsidP="00690A09">
      <w:pPr>
        <w:rPr>
          <w:sz w:val="32"/>
          <w:szCs w:val="32"/>
          <w:rtl/>
        </w:rPr>
      </w:pPr>
      <w:r>
        <w:rPr>
          <w:rFonts w:hint="cs"/>
          <w:sz w:val="32"/>
          <w:szCs w:val="32"/>
          <w:rtl/>
        </w:rPr>
        <w:t xml:space="preserve">כמו כן לכאורה טענה זו רלוונטית גם אם בצומת לפני הנת"צ לא היה תמרור עם סימון החיצים איזה מהם נת"צ </w:t>
      </w:r>
    </w:p>
    <w:p w14:paraId="3A0064A8" w14:textId="77777777" w:rsidR="005535A9" w:rsidRPr="00DC78C3" w:rsidRDefault="005535A9" w:rsidP="00690A09">
      <w:pPr>
        <w:rPr>
          <w:b/>
          <w:bCs/>
          <w:sz w:val="32"/>
          <w:szCs w:val="32"/>
          <w:u w:val="single"/>
          <w:rtl/>
        </w:rPr>
      </w:pPr>
      <w:r w:rsidRPr="00DC78C3">
        <w:rPr>
          <w:rFonts w:hint="cs"/>
          <w:b/>
          <w:bCs/>
          <w:sz w:val="32"/>
          <w:szCs w:val="32"/>
          <w:u w:val="single"/>
          <w:rtl/>
        </w:rPr>
        <w:t xml:space="preserve">הסיבה לזיכוי </w:t>
      </w:r>
    </w:p>
    <w:p w14:paraId="3C22478A" w14:textId="2338DA79" w:rsidR="005535A9" w:rsidRPr="00D6463F" w:rsidRDefault="005535A9" w:rsidP="00690A09">
      <w:pPr>
        <w:rPr>
          <w:sz w:val="32"/>
          <w:szCs w:val="32"/>
          <w:rtl/>
        </w:rPr>
      </w:pPr>
      <w:r w:rsidRPr="00D6463F">
        <w:rPr>
          <w:rFonts w:hint="cs"/>
          <w:sz w:val="32"/>
          <w:szCs w:val="32"/>
          <w:rtl/>
        </w:rPr>
        <w:t>עולה מהתמונות כי מי שפונה ימינה מרחוב אלנבי לכיוון המלך גור</w:t>
      </w:r>
      <w:r w:rsidR="00D6463F">
        <w:rPr>
          <w:rFonts w:hint="cs"/>
          <w:sz w:val="32"/>
          <w:szCs w:val="32"/>
          <w:rtl/>
        </w:rPr>
        <w:t>"</w:t>
      </w:r>
      <w:r w:rsidRPr="00D6463F">
        <w:rPr>
          <w:rFonts w:hint="cs"/>
          <w:sz w:val="32"/>
          <w:szCs w:val="32"/>
          <w:rtl/>
        </w:rPr>
        <w:t>ג רואה את התמרור איסור נסיעה בנת"צ בפעם הראשונה כשהוא נמצא בתוך רחוב המלך גור</w:t>
      </w:r>
      <w:r w:rsidR="00D6463F">
        <w:rPr>
          <w:rFonts w:hint="cs"/>
          <w:sz w:val="32"/>
          <w:szCs w:val="32"/>
          <w:rtl/>
        </w:rPr>
        <w:t>"</w:t>
      </w:r>
      <w:r w:rsidRPr="00D6463F">
        <w:rPr>
          <w:rFonts w:hint="cs"/>
          <w:sz w:val="32"/>
          <w:szCs w:val="32"/>
          <w:rtl/>
        </w:rPr>
        <w:t>ג</w:t>
      </w:r>
      <w:r w:rsidR="00DC78C3">
        <w:rPr>
          <w:rFonts w:hint="cs"/>
          <w:sz w:val="32"/>
          <w:szCs w:val="32"/>
          <w:rtl/>
        </w:rPr>
        <w:t>,</w:t>
      </w:r>
      <w:r w:rsidRPr="00D6463F">
        <w:rPr>
          <w:rFonts w:hint="cs"/>
          <w:sz w:val="32"/>
          <w:szCs w:val="32"/>
          <w:rtl/>
        </w:rPr>
        <w:t xml:space="preserve"> בצורה שלא ניתן לתקן את הטעות לאחר הפנייה למלך גור</w:t>
      </w:r>
      <w:r w:rsidR="00D6463F">
        <w:rPr>
          <w:rFonts w:hint="cs"/>
          <w:sz w:val="32"/>
          <w:szCs w:val="32"/>
          <w:rtl/>
        </w:rPr>
        <w:t>"</w:t>
      </w:r>
      <w:r w:rsidRPr="00D6463F">
        <w:rPr>
          <w:rFonts w:hint="cs"/>
          <w:sz w:val="32"/>
          <w:szCs w:val="32"/>
          <w:rtl/>
        </w:rPr>
        <w:t xml:space="preserve">ג .לאחר שמיעת דברי הנאשם השופט שוכנע כי טעותו היא כנה ואמיתית </w:t>
      </w:r>
      <w:r w:rsidR="00DC78C3">
        <w:rPr>
          <w:rFonts w:hint="cs"/>
          <w:sz w:val="32"/>
          <w:szCs w:val="32"/>
          <w:rtl/>
        </w:rPr>
        <w:t>.</w:t>
      </w:r>
      <w:r w:rsidRPr="00D6463F">
        <w:rPr>
          <w:rFonts w:hint="cs"/>
          <w:sz w:val="32"/>
          <w:szCs w:val="32"/>
          <w:rtl/>
        </w:rPr>
        <w:t>והמצב בכביש היה עמום</w:t>
      </w:r>
      <w:r w:rsidR="00DC78C3">
        <w:rPr>
          <w:rFonts w:hint="cs"/>
          <w:sz w:val="32"/>
          <w:szCs w:val="32"/>
          <w:rtl/>
        </w:rPr>
        <w:t>,</w:t>
      </w:r>
      <w:r w:rsidRPr="00D6463F">
        <w:rPr>
          <w:rFonts w:hint="cs"/>
          <w:sz w:val="32"/>
          <w:szCs w:val="32"/>
          <w:rtl/>
        </w:rPr>
        <w:t xml:space="preserve">והנאשם אכן היה יכול לטעות טעות כנה כמו זו </w:t>
      </w:r>
      <w:r w:rsidR="00DC78C3">
        <w:rPr>
          <w:rFonts w:hint="cs"/>
          <w:sz w:val="32"/>
          <w:szCs w:val="32"/>
          <w:rtl/>
        </w:rPr>
        <w:t>,</w:t>
      </w:r>
      <w:r w:rsidRPr="00D6463F">
        <w:rPr>
          <w:rFonts w:hint="cs"/>
          <w:sz w:val="32"/>
          <w:szCs w:val="32"/>
          <w:rtl/>
        </w:rPr>
        <w:t>וב</w:t>
      </w:r>
      <w:r w:rsidR="00D6463F">
        <w:rPr>
          <w:rFonts w:hint="cs"/>
          <w:sz w:val="32"/>
          <w:szCs w:val="32"/>
          <w:rtl/>
        </w:rPr>
        <w:t>נסיבות אלו מצא לזכותו מחמת הספק.</w:t>
      </w:r>
    </w:p>
    <w:p w14:paraId="2D3D92AC" w14:textId="77777777" w:rsidR="003B0365" w:rsidRPr="00D6463F" w:rsidRDefault="003B0365" w:rsidP="003B0365">
      <w:pPr>
        <w:rPr>
          <w:rFonts w:cs="Arial"/>
          <w:b/>
          <w:bCs/>
          <w:sz w:val="48"/>
          <w:szCs w:val="48"/>
          <w:rtl/>
        </w:rPr>
      </w:pPr>
      <w:r w:rsidRPr="00D6463F">
        <w:rPr>
          <w:rFonts w:cs="Arial"/>
          <w:b/>
          <w:bCs/>
          <w:sz w:val="48"/>
          <w:szCs w:val="48"/>
          <w:rtl/>
        </w:rPr>
        <w:t xml:space="preserve">דו"ח נסיעה בנת"צ </w:t>
      </w:r>
    </w:p>
    <w:p w14:paraId="2E30A335" w14:textId="77777777" w:rsidR="003B0365" w:rsidRPr="00D6463F" w:rsidRDefault="003B0365" w:rsidP="003B0365">
      <w:pPr>
        <w:rPr>
          <w:sz w:val="48"/>
          <w:szCs w:val="48"/>
          <w:rtl/>
        </w:rPr>
      </w:pPr>
    </w:p>
    <w:p w14:paraId="1AF1F01D" w14:textId="77777777" w:rsidR="003B0365" w:rsidRPr="00D6463F" w:rsidRDefault="003B0365" w:rsidP="003B0365">
      <w:pPr>
        <w:rPr>
          <w:b/>
          <w:bCs/>
          <w:sz w:val="32"/>
          <w:szCs w:val="32"/>
          <w:rtl/>
        </w:rPr>
      </w:pPr>
      <w:r w:rsidRPr="00D6463F">
        <w:rPr>
          <w:rFonts w:cs="Arial"/>
          <w:b/>
          <w:bCs/>
          <w:sz w:val="32"/>
          <w:szCs w:val="32"/>
          <w:rtl/>
        </w:rPr>
        <w:t>*מסומן על הכביש נת"צ אך בלי תמרור לאחר צומת/כביש שירות במרכז  הנת"צ*</w:t>
      </w:r>
    </w:p>
    <w:p w14:paraId="4E95436E" w14:textId="77777777" w:rsidR="003B0365" w:rsidRPr="00D6463F" w:rsidRDefault="003B0365" w:rsidP="003B0365">
      <w:pPr>
        <w:rPr>
          <w:sz w:val="32"/>
          <w:szCs w:val="32"/>
          <w:rtl/>
        </w:rPr>
      </w:pPr>
    </w:p>
    <w:p w14:paraId="4F48A3F5" w14:textId="77777777" w:rsidR="003B0365" w:rsidRPr="00D6463F" w:rsidRDefault="003B0365" w:rsidP="003B0365">
      <w:pPr>
        <w:rPr>
          <w:i/>
          <w:iCs/>
          <w:sz w:val="32"/>
          <w:szCs w:val="32"/>
          <w:rtl/>
        </w:rPr>
      </w:pPr>
      <w:r w:rsidRPr="00D6463F">
        <w:rPr>
          <w:rFonts w:cs="Arial"/>
          <w:i/>
          <w:iCs/>
          <w:sz w:val="32"/>
          <w:szCs w:val="32"/>
          <w:rtl/>
        </w:rPr>
        <w:t>מבוסס על פי זיכוי של כבוד השופט שלמה בנג'ו</w:t>
      </w:r>
    </w:p>
    <w:p w14:paraId="30C6D568" w14:textId="77777777" w:rsidR="003B0365" w:rsidRPr="00D6463F" w:rsidRDefault="003B0365" w:rsidP="003B0365">
      <w:pPr>
        <w:rPr>
          <w:sz w:val="32"/>
          <w:szCs w:val="32"/>
          <w:rtl/>
        </w:rPr>
      </w:pPr>
      <w:r w:rsidRPr="00D6463F">
        <w:rPr>
          <w:rFonts w:cs="Arial"/>
          <w:sz w:val="32"/>
          <w:szCs w:val="32"/>
          <w:rtl/>
        </w:rPr>
        <w:lastRenderedPageBreak/>
        <w:t>הכרעת הדין של השופט בנג'ו ניתנה בעניינו של ג', שנעצר לאחר שנהג בנתיב תחבורה ציבורית ולא ציית לתמרור המוצב בכניסה אליו ("תמרור 501"). נגד ג' הוגש כתב אישום, ובתביעה טענו כי "די בתמרור שהוצב בתחילת מסלול הנת"צ, כדי לענות על דרישות החוק". למעשה, בהכרעת הדין מובהר כי "הנאשם הודה כי נסע בנתיב זה, והיה ברור לו כי הוא נוסע בנת"צ - והוא אף התנצל בפני השוטר".</w:t>
      </w:r>
    </w:p>
    <w:p w14:paraId="56F5C3BB" w14:textId="77777777" w:rsidR="003B0365" w:rsidRPr="00D6463F" w:rsidRDefault="003B0365" w:rsidP="003B0365">
      <w:pPr>
        <w:rPr>
          <w:sz w:val="32"/>
          <w:szCs w:val="32"/>
          <w:u w:val="single"/>
          <w:rtl/>
        </w:rPr>
      </w:pPr>
    </w:p>
    <w:p w14:paraId="2D62CBAE" w14:textId="77777777" w:rsidR="003B0365" w:rsidRPr="00D6463F" w:rsidRDefault="003B0365" w:rsidP="003B0365">
      <w:pPr>
        <w:rPr>
          <w:sz w:val="32"/>
          <w:szCs w:val="32"/>
          <w:u w:val="single"/>
          <w:rtl/>
        </w:rPr>
      </w:pPr>
      <w:r>
        <w:rPr>
          <w:rFonts w:cs="Arial"/>
          <w:sz w:val="32"/>
          <w:szCs w:val="32"/>
          <w:u w:val="single"/>
          <w:rtl/>
        </w:rPr>
        <w:t xml:space="preserve">הסיבה לזיכוי </w:t>
      </w:r>
    </w:p>
    <w:p w14:paraId="422C9785" w14:textId="77777777" w:rsidR="003B0365" w:rsidRPr="00D6463F" w:rsidRDefault="003B0365" w:rsidP="003B0365">
      <w:pPr>
        <w:rPr>
          <w:sz w:val="32"/>
          <w:szCs w:val="32"/>
          <w:rtl/>
        </w:rPr>
      </w:pPr>
      <w:r w:rsidRPr="00D6463F">
        <w:rPr>
          <w:rFonts w:cs="Arial"/>
          <w:sz w:val="32"/>
          <w:szCs w:val="32"/>
          <w:rtl/>
        </w:rPr>
        <w:t>במהלך משפטו הנאשם הציג תמונות של המקום, והעיד כי נכנס אל הנת"צ מכביש שירות צדדי. ביציאה מאותו כביש לא מוצב תמרור המודיע על נת"צ, ועל כך הסכימו גם בתביעה. לכן, המחלוקת בין הצדדים התמקדה בשאלה אחת: "האם בהיעדר תמרור ביציאה מכביש המשתלב עם הדרך הראשית (שבה עובר</w:t>
      </w:r>
      <w:r>
        <w:rPr>
          <w:rFonts w:cs="Arial"/>
          <w:sz w:val="32"/>
          <w:szCs w:val="32"/>
          <w:rtl/>
        </w:rPr>
        <w:t xml:space="preserve"> הנת"צ, ש.ה), יש תחולה לתמרור?</w:t>
      </w:r>
    </w:p>
    <w:p w14:paraId="43BDA3D4" w14:textId="77777777" w:rsidR="003B0365" w:rsidRPr="00D6463F" w:rsidRDefault="003B0365" w:rsidP="003B0365">
      <w:pPr>
        <w:rPr>
          <w:sz w:val="32"/>
          <w:szCs w:val="32"/>
          <w:rtl/>
        </w:rPr>
      </w:pPr>
      <w:r w:rsidRPr="00D6463F">
        <w:rPr>
          <w:rFonts w:cs="Arial"/>
          <w:sz w:val="32"/>
          <w:szCs w:val="32"/>
          <w:rtl/>
        </w:rPr>
        <w:t>לדברי השופט בנג'ו, התשובה על כך חד-משמעית: "כלל נקוט בדיני התעבורה כי תמרור מתבטל על-ידי צומת שבא לאחריו, אלא אם נקבע אחרת בצו, וזאת על-פי הכלל 'צומת מבטל תמרור'". וכך נשאר רק לברר האם השתלבות הכביש ממנו הגיע ג' נחשבת לצומת. "לא יכולה להיות מחלוקת שמפגש הכבישים ממנו יצא הנאשם מהווה צומת", קבע השופט, והוסיף כי "אין בצומת תמרור המכריז על הנת"צ".</w:t>
      </w:r>
    </w:p>
    <w:p w14:paraId="5D42E60A" w14:textId="77777777" w:rsidR="003B0365" w:rsidRPr="00D6463F" w:rsidRDefault="003B0365" w:rsidP="003B0365">
      <w:pPr>
        <w:rPr>
          <w:sz w:val="32"/>
          <w:szCs w:val="32"/>
          <w:rtl/>
        </w:rPr>
      </w:pPr>
      <w:r w:rsidRPr="00D6463F">
        <w:rPr>
          <w:rFonts w:cs="Arial"/>
          <w:sz w:val="32"/>
          <w:szCs w:val="32"/>
          <w:rtl/>
        </w:rPr>
        <w:t>חשוב לציין כי הנת"צ שבו נסע ג' מסומן היטב לכל אורכו, ומופרד משאר הנתיבים בקו בצבע כתום. אלא שהשופט קבע כי אין בכך די כדי להחיל את איסור הנסיעה בנתיב. למעשה, השופט בנג'ו מציין כי גם אם לא היה יוצא ג' מאותו כביש צדדי, אלא ממשיך בנסיעה בדרך הראשית, לא היה בכך כדי לשנות את ההחלטה לזכותו. "הצומת על-פניו חלף בדרכו לרמזור ולשוטר, מבטל את תחולת רמזור הנת"צ הקודם", כותב השופט בהכרעת הדין.</w:t>
      </w:r>
    </w:p>
    <w:p w14:paraId="6A7FE84B" w14:textId="77777777" w:rsidR="003B0365" w:rsidRPr="00D6463F" w:rsidRDefault="003B0365" w:rsidP="003B0365">
      <w:pPr>
        <w:rPr>
          <w:sz w:val="32"/>
          <w:szCs w:val="32"/>
          <w:rtl/>
        </w:rPr>
      </w:pPr>
      <w:r w:rsidRPr="00D6463F">
        <w:rPr>
          <w:rFonts w:cs="Arial"/>
          <w:sz w:val="32"/>
          <w:szCs w:val="32"/>
          <w:rtl/>
        </w:rPr>
        <w:t>אפשר להוציא מיזה למקרים אחרים שבהם ניתנים דוחות ויש צומת המפרידה באמצע  ו</w:t>
      </w:r>
      <w:r>
        <w:rPr>
          <w:rFonts w:cs="Arial"/>
          <w:sz w:val="32"/>
          <w:szCs w:val="32"/>
          <w:rtl/>
        </w:rPr>
        <w:t>השוטר עצר את הנהג לאחר הצומת וא</w:t>
      </w:r>
      <w:r w:rsidRPr="00D6463F">
        <w:rPr>
          <w:rFonts w:cs="Arial"/>
          <w:sz w:val="32"/>
          <w:szCs w:val="32"/>
          <w:rtl/>
        </w:rPr>
        <w:t>ין שם תמרור נוסף</w:t>
      </w:r>
    </w:p>
    <w:p w14:paraId="309C9839" w14:textId="77777777" w:rsidR="003B0365" w:rsidRPr="00D6463F" w:rsidRDefault="003B0365" w:rsidP="003B0365">
      <w:pPr>
        <w:rPr>
          <w:b/>
          <w:bCs/>
          <w:sz w:val="48"/>
          <w:szCs w:val="48"/>
          <w:rtl/>
        </w:rPr>
      </w:pPr>
      <w:r w:rsidRPr="00D6463F">
        <w:rPr>
          <w:rFonts w:cs="Arial"/>
          <w:b/>
          <w:bCs/>
          <w:sz w:val="48"/>
          <w:szCs w:val="48"/>
          <w:rtl/>
        </w:rPr>
        <w:lastRenderedPageBreak/>
        <w:t>עצירה קצרה או נסיעה</w:t>
      </w:r>
      <w:r>
        <w:rPr>
          <w:rFonts w:cs="Arial" w:hint="cs"/>
          <w:b/>
          <w:bCs/>
          <w:sz w:val="48"/>
          <w:szCs w:val="48"/>
          <w:rtl/>
        </w:rPr>
        <w:t>-</w:t>
      </w:r>
      <w:r w:rsidRPr="00D6463F">
        <w:rPr>
          <w:rFonts w:cs="Arial"/>
          <w:b/>
          <w:bCs/>
          <w:sz w:val="48"/>
          <w:szCs w:val="48"/>
          <w:rtl/>
        </w:rPr>
        <w:t>נת"צ</w:t>
      </w:r>
    </w:p>
    <w:p w14:paraId="02887E34" w14:textId="77777777" w:rsidR="003B0365" w:rsidRPr="00D6463F" w:rsidRDefault="003B0365" w:rsidP="003B0365">
      <w:pPr>
        <w:rPr>
          <w:sz w:val="32"/>
          <w:szCs w:val="32"/>
          <w:rtl/>
        </w:rPr>
      </w:pPr>
    </w:p>
    <w:p w14:paraId="495E4CE8" w14:textId="77777777" w:rsidR="003B0365" w:rsidRPr="00D6463F" w:rsidRDefault="003B0365" w:rsidP="003B0365">
      <w:pPr>
        <w:rPr>
          <w:sz w:val="32"/>
          <w:szCs w:val="32"/>
          <w:rtl/>
        </w:rPr>
      </w:pPr>
      <w:r w:rsidRPr="00D6463F">
        <w:rPr>
          <w:rFonts w:cs="Arial"/>
          <w:sz w:val="32"/>
          <w:szCs w:val="32"/>
          <w:rtl/>
        </w:rPr>
        <w:t>נסיעה בתחום נת"צ</w:t>
      </w:r>
      <w:r w:rsidRPr="00D6463F">
        <w:rPr>
          <w:rFonts w:cs="Arial" w:hint="cs"/>
          <w:sz w:val="32"/>
          <w:szCs w:val="32"/>
          <w:rtl/>
        </w:rPr>
        <w:t xml:space="preserve"> -</w:t>
      </w:r>
      <w:r w:rsidRPr="00D6463F">
        <w:rPr>
          <w:rFonts w:cs="Arial"/>
          <w:sz w:val="32"/>
          <w:szCs w:val="32"/>
          <w:rtl/>
        </w:rPr>
        <w:t>רלוונטי גם לתחום תחנת אוטובוס</w:t>
      </w:r>
    </w:p>
    <w:p w14:paraId="41B94D14" w14:textId="77777777" w:rsidR="003B0365" w:rsidRPr="00D6463F" w:rsidRDefault="003B0365" w:rsidP="003B0365">
      <w:pPr>
        <w:rPr>
          <w:sz w:val="32"/>
          <w:szCs w:val="32"/>
          <w:rtl/>
        </w:rPr>
      </w:pPr>
      <w:r w:rsidRPr="00D6463F">
        <w:rPr>
          <w:rFonts w:cs="Arial"/>
          <w:sz w:val="32"/>
          <w:szCs w:val="32"/>
          <w:rtl/>
        </w:rPr>
        <w:t xml:space="preserve">להביא את התקדים המצורף מטה שבה במקרה כזה נפסק לזיכוי לצרף את הסיבה שעצירה נקודתית קצרה לא נכנסת במונח "נסיעה" שנאסרה  בחוק ולכן נפסק לזיכוי </w:t>
      </w:r>
    </w:p>
    <w:p w14:paraId="7CCEDF37" w14:textId="77777777" w:rsidR="003B0365" w:rsidRPr="00D6463F" w:rsidRDefault="003B0365" w:rsidP="003B0365">
      <w:pPr>
        <w:rPr>
          <w:sz w:val="32"/>
          <w:szCs w:val="32"/>
          <w:rtl/>
        </w:rPr>
      </w:pPr>
    </w:p>
    <w:p w14:paraId="275630DA" w14:textId="77777777" w:rsidR="003B0365" w:rsidRPr="003B0365" w:rsidRDefault="003B0365" w:rsidP="003B0365">
      <w:pPr>
        <w:rPr>
          <w:i/>
          <w:iCs/>
          <w:sz w:val="24"/>
          <w:szCs w:val="24"/>
          <w:u w:val="single"/>
          <w:rtl/>
        </w:rPr>
      </w:pPr>
      <w:r w:rsidRPr="003B0365">
        <w:rPr>
          <w:rFonts w:cs="Arial"/>
          <w:i/>
          <w:iCs/>
          <w:sz w:val="24"/>
          <w:szCs w:val="24"/>
          <w:u w:val="single"/>
          <w:rtl/>
        </w:rPr>
        <w:t xml:space="preserve">עפ"ת (חיפה) 53144-07-11 </w:t>
      </w:r>
    </w:p>
    <w:p w14:paraId="309CD604" w14:textId="77777777" w:rsidR="003B0365" w:rsidRPr="003B0365" w:rsidRDefault="003B0365" w:rsidP="003B0365">
      <w:pPr>
        <w:rPr>
          <w:i/>
          <w:iCs/>
          <w:sz w:val="24"/>
          <w:szCs w:val="24"/>
          <w:u w:val="single"/>
          <w:rtl/>
        </w:rPr>
      </w:pPr>
      <w:r w:rsidRPr="003B0365">
        <w:rPr>
          <w:rFonts w:cs="Arial"/>
          <w:i/>
          <w:iCs/>
          <w:sz w:val="24"/>
          <w:szCs w:val="24"/>
          <w:u w:val="single"/>
          <w:rtl/>
        </w:rPr>
        <w:t xml:space="preserve">כלפון ג'ילו - נגד - מדינת ישראל </w:t>
      </w:r>
    </w:p>
    <w:p w14:paraId="0BCB217C" w14:textId="77777777" w:rsidR="003B0365" w:rsidRPr="003B0365" w:rsidRDefault="003B0365" w:rsidP="003B0365">
      <w:pPr>
        <w:rPr>
          <w:i/>
          <w:iCs/>
          <w:sz w:val="24"/>
          <w:szCs w:val="24"/>
          <w:u w:val="single"/>
          <w:rtl/>
        </w:rPr>
      </w:pPr>
      <w:r w:rsidRPr="003B0365">
        <w:rPr>
          <w:rFonts w:cs="Arial"/>
          <w:i/>
          <w:iCs/>
          <w:sz w:val="24"/>
          <w:szCs w:val="24"/>
          <w:u w:val="single"/>
          <w:rtl/>
        </w:rPr>
        <w:t>בית המשפט המחוזי בחיפה</w:t>
      </w:r>
    </w:p>
    <w:p w14:paraId="0AD05736" w14:textId="77777777" w:rsidR="003B0365" w:rsidRPr="003B0365" w:rsidRDefault="003B0365" w:rsidP="003B0365">
      <w:pPr>
        <w:rPr>
          <w:sz w:val="24"/>
          <w:szCs w:val="24"/>
          <w:u w:val="single"/>
          <w:rtl/>
        </w:rPr>
      </w:pPr>
      <w:r w:rsidRPr="003B0365">
        <w:rPr>
          <w:rFonts w:cs="Arial"/>
          <w:i/>
          <w:iCs/>
          <w:sz w:val="24"/>
          <w:szCs w:val="24"/>
          <w:u w:val="single"/>
          <w:rtl/>
        </w:rPr>
        <w:t xml:space="preserve"> כב' השופט  כמאל סעב </w:t>
      </w:r>
    </w:p>
    <w:p w14:paraId="75AE58D4" w14:textId="77777777" w:rsidR="003B0365" w:rsidRPr="00D6463F" w:rsidRDefault="003B0365" w:rsidP="003B0365">
      <w:pPr>
        <w:rPr>
          <w:sz w:val="32"/>
          <w:szCs w:val="32"/>
          <w:rtl/>
        </w:rPr>
      </w:pPr>
    </w:p>
    <w:p w14:paraId="3C92AF48" w14:textId="77777777" w:rsidR="003B0365" w:rsidRPr="00D6463F" w:rsidRDefault="003B0365" w:rsidP="003B0365">
      <w:pPr>
        <w:rPr>
          <w:sz w:val="32"/>
          <w:szCs w:val="32"/>
          <w:u w:val="single"/>
          <w:rtl/>
        </w:rPr>
      </w:pPr>
      <w:r w:rsidRPr="00D6463F">
        <w:rPr>
          <w:rFonts w:cs="Arial"/>
          <w:sz w:val="32"/>
          <w:szCs w:val="32"/>
          <w:u w:val="single"/>
          <w:rtl/>
        </w:rPr>
        <w:t xml:space="preserve">דברי השופט </w:t>
      </w:r>
    </w:p>
    <w:p w14:paraId="625B3725" w14:textId="77777777" w:rsidR="003B0365" w:rsidRDefault="003B0365" w:rsidP="003B0365">
      <w:pPr>
        <w:rPr>
          <w:sz w:val="32"/>
          <w:szCs w:val="32"/>
          <w:rtl/>
        </w:rPr>
      </w:pPr>
      <w:r w:rsidRPr="00D6463F">
        <w:rPr>
          <w:rFonts w:cs="Arial"/>
          <w:sz w:val="32"/>
          <w:szCs w:val="32"/>
          <w:rtl/>
        </w:rPr>
        <w:t>אין מחל</w:t>
      </w:r>
      <w:r>
        <w:rPr>
          <w:rFonts w:cs="Arial"/>
          <w:sz w:val="32"/>
          <w:szCs w:val="32"/>
          <w:rtl/>
        </w:rPr>
        <w:t xml:space="preserve">וקת כי המערער יצא מצומת </w:t>
      </w:r>
      <w:r w:rsidRPr="00D6463F">
        <w:rPr>
          <w:rFonts w:cs="Arial"/>
          <w:i/>
          <w:iCs/>
          <w:sz w:val="32"/>
          <w:szCs w:val="32"/>
          <w:rtl/>
        </w:rPr>
        <w:t>מוצארט</w:t>
      </w:r>
      <w:r>
        <w:rPr>
          <w:rFonts w:cs="Arial" w:hint="cs"/>
          <w:sz w:val="32"/>
          <w:szCs w:val="32"/>
          <w:rtl/>
        </w:rPr>
        <w:t xml:space="preserve"> </w:t>
      </w:r>
      <w:r w:rsidRPr="00D6463F">
        <w:rPr>
          <w:rFonts w:cs="Arial"/>
          <w:sz w:val="32"/>
          <w:szCs w:val="32"/>
          <w:rtl/>
        </w:rPr>
        <w:t>ופנה שמאלה לכוון צפון. אין גם מחלוקת כי היציאה מצומת מוצארט שמאלה מובילה לשני נתיבים המיועדים לכל כלי הרכב וכי רק בצד הימני של הכביש נמצא הנתיב הציבורי</w:t>
      </w:r>
      <w:r>
        <w:rPr>
          <w:rFonts w:hint="cs"/>
          <w:sz w:val="32"/>
          <w:szCs w:val="32"/>
          <w:rtl/>
        </w:rPr>
        <w:t xml:space="preserve"> </w:t>
      </w:r>
    </w:p>
    <w:p w14:paraId="605F660C" w14:textId="77777777" w:rsidR="003B0365" w:rsidRPr="00D6463F" w:rsidRDefault="003B0365" w:rsidP="003B0365">
      <w:pPr>
        <w:rPr>
          <w:sz w:val="32"/>
          <w:szCs w:val="32"/>
          <w:rtl/>
        </w:rPr>
      </w:pPr>
      <w:r w:rsidRPr="00D6463F">
        <w:rPr>
          <w:rFonts w:cs="Arial"/>
          <w:sz w:val="32"/>
          <w:szCs w:val="32"/>
          <w:rtl/>
        </w:rPr>
        <w:t>המערער פנה שמאלה ועצר במפרצון שלפני תחנת האוטובוסים שם קבל חבילה מגב’ כעבייה שאישרה את הדברים בעדותה וכדי לצאת מהמפרצון הוא חייב לעבור בקטע קצר על פני הנת”צ כדי שישתלב בתנועה ויגיע לנתיבים המיועדים לכל כלי הרכב.</w:t>
      </w:r>
    </w:p>
    <w:p w14:paraId="46DAD1DF" w14:textId="77777777" w:rsidR="003B0365" w:rsidRPr="00D6463F" w:rsidRDefault="003B0365" w:rsidP="003B0365">
      <w:pPr>
        <w:rPr>
          <w:sz w:val="32"/>
          <w:szCs w:val="32"/>
          <w:rtl/>
        </w:rPr>
      </w:pPr>
      <w:r w:rsidRPr="00D6463F">
        <w:rPr>
          <w:rFonts w:cs="Arial"/>
          <w:sz w:val="32"/>
          <w:szCs w:val="32"/>
          <w:rtl/>
        </w:rPr>
        <w:t>השאלה המתעוררת היא האם במעשהו המתואר לעיל ניתן לראות בו כמי שנסע על הנת”צ?</w:t>
      </w:r>
    </w:p>
    <w:p w14:paraId="53B226FC" w14:textId="77777777" w:rsidR="003B0365" w:rsidRPr="00D6463F" w:rsidRDefault="003B0365" w:rsidP="003B0365">
      <w:pPr>
        <w:rPr>
          <w:sz w:val="32"/>
          <w:szCs w:val="32"/>
          <w:rtl/>
        </w:rPr>
      </w:pPr>
      <w:r w:rsidRPr="00D6463F">
        <w:rPr>
          <w:rFonts w:cs="Arial"/>
          <w:sz w:val="32"/>
          <w:szCs w:val="32"/>
          <w:rtl/>
        </w:rPr>
        <w:t xml:space="preserve"> לטעמי, התשובה לכך שלילית.</w:t>
      </w:r>
    </w:p>
    <w:p w14:paraId="748E7C9E" w14:textId="77777777" w:rsidR="003B0365" w:rsidRPr="00D6463F" w:rsidRDefault="003B0365" w:rsidP="003B0365">
      <w:pPr>
        <w:rPr>
          <w:sz w:val="32"/>
          <w:szCs w:val="32"/>
          <w:rtl/>
        </w:rPr>
      </w:pPr>
      <w:r w:rsidRPr="00D6463F">
        <w:rPr>
          <w:rFonts w:cs="Arial"/>
          <w:sz w:val="32"/>
          <w:szCs w:val="32"/>
          <w:rtl/>
        </w:rPr>
        <w:t>לנסיעה על נתיב ציבורי, יש לתת משמעות ברורה יותר ובלבד שתהלום את נסיבות הנסיעה, אורכה של הנסיעה וצרכיה, כך שיהיה ניתן לקבוע באופן חד משמעי שהנהג נסע על הנתיב הציבורי.</w:t>
      </w:r>
    </w:p>
    <w:p w14:paraId="194FA8E5" w14:textId="77777777" w:rsidR="003B0365" w:rsidRPr="00D6463F" w:rsidRDefault="003B0365" w:rsidP="003B0365">
      <w:pPr>
        <w:rPr>
          <w:sz w:val="32"/>
          <w:szCs w:val="32"/>
          <w:rtl/>
        </w:rPr>
      </w:pPr>
      <w:r w:rsidRPr="00D6463F">
        <w:rPr>
          <w:rFonts w:cs="Arial"/>
          <w:sz w:val="32"/>
          <w:szCs w:val="32"/>
          <w:rtl/>
        </w:rPr>
        <w:t xml:space="preserve">קשה לומר כי מי שמבחין בחבר שעומד בתחנת האוטובוס ומבקש לאסוף אותו ועקב זאת עובר על פני הנת”צ חונה בצד הדרך כדי </w:t>
      </w:r>
      <w:r w:rsidRPr="00D6463F">
        <w:rPr>
          <w:rFonts w:cs="Arial"/>
          <w:sz w:val="32"/>
          <w:szCs w:val="32"/>
          <w:rtl/>
        </w:rPr>
        <w:lastRenderedPageBreak/>
        <w:t>לאפשר לו לעלות לרכב – כמי שנהג בנת”צ. לטעמי, יש לבחון את תכלית הנסיעה, מטרתה וצרכים נוספים כגון תקלה ברכב וכו’, בנסיבות כאלה והדומות להן, אין בפני הנהג אופציה אחרת והוא הדין ביחס לעצירת רכב פרטי במפרצון הסמוך לתחנת אוטובוס או בתחנת אוטובוס כשהנהג חולף על פני הנת”צ כדי להוריד נוסע או לבצע פעולה מסוימת שביצועה מתאפשר רק בקטע ספציפי של הכביש.</w:t>
      </w:r>
    </w:p>
    <w:p w14:paraId="200F1776" w14:textId="77777777" w:rsidR="003B0365" w:rsidRPr="00D6463F" w:rsidRDefault="003B0365" w:rsidP="003B0365">
      <w:pPr>
        <w:rPr>
          <w:sz w:val="32"/>
          <w:szCs w:val="32"/>
          <w:rtl/>
        </w:rPr>
      </w:pPr>
      <w:r w:rsidRPr="00D6463F">
        <w:rPr>
          <w:rFonts w:cs="Arial"/>
          <w:sz w:val="32"/>
          <w:szCs w:val="32"/>
          <w:rtl/>
        </w:rPr>
        <w:t>מעדותו של השוטר לא עולה כי המערער נסע מרחק מסוים על פני הנת”צ לפני שנעצר במפרצון הסמוך לתחנת האוטובוס וגם בהתאם למרחק הקצר שבין צומת מוצארט לבין מקום חנייתו,ניתן לומר כי הוא לא נסע על הנת”צ, כמשמעות המונח “נסיעה” במובנה הרגיל בלשון בני אדם ולכן לא ניתן לייחס לו את ביצוע ה</w:t>
      </w:r>
      <w:r>
        <w:rPr>
          <w:rFonts w:cs="Arial"/>
          <w:sz w:val="32"/>
          <w:szCs w:val="32"/>
          <w:rtl/>
        </w:rPr>
        <w:t xml:space="preserve">עבירה. </w:t>
      </w:r>
    </w:p>
    <w:p w14:paraId="7E03BB2B" w14:textId="77777777" w:rsidR="003B0365" w:rsidRPr="00D6463F" w:rsidRDefault="003B0365" w:rsidP="003B0365">
      <w:pPr>
        <w:rPr>
          <w:sz w:val="32"/>
          <w:szCs w:val="32"/>
          <w:rtl/>
        </w:rPr>
      </w:pPr>
      <w:r w:rsidRPr="00D6463F">
        <w:rPr>
          <w:rFonts w:cs="Arial"/>
          <w:sz w:val="32"/>
          <w:szCs w:val="32"/>
          <w:rtl/>
        </w:rPr>
        <w:t>הגם שבית משפט לתעבורה קיבל את גרסת השוטר והאמין לה, הרי שלא ניתן לשלול לחלוטין את גרסת המערער וכי בנסיבות הענין ראוי לתת לו ליהנות מהספק, קרי, שגרסתו שעצר במפרצון כדי לקבל חבילה אינה גרסה בעלמא, אלא גרסה הנתמכת בעדותה של גב’ כעבייה ומכאן שתכלית נסיעתו הקצרה על פני הנת”צ עד לעצירתו במפרצון, אינה מהווה נסיעה על פני הנת”צ, כמשמעותה בדין. גם על פי השכל הישר וההיגיון הסביר של כל בר בי רב לא ניתן לומר שבנסיבות המסוימות, נסיעה קצרה זו על פני הנת”צ ועצירה מאולצת שתכליתה ברורה, קבלת חבילה ממיאן דהוא שחיכה בצד הכביש,  מהווה נסיעה במובנה הרחב, הרגיל והמקובל.</w:t>
      </w:r>
    </w:p>
    <w:p w14:paraId="70304E63" w14:textId="77777777" w:rsidR="003B0365" w:rsidRPr="00D6463F" w:rsidRDefault="003B0365" w:rsidP="003B0365">
      <w:pPr>
        <w:rPr>
          <w:sz w:val="32"/>
          <w:szCs w:val="32"/>
          <w:rtl/>
        </w:rPr>
      </w:pPr>
      <w:r w:rsidRPr="00D6463F">
        <w:rPr>
          <w:rFonts w:cs="Arial"/>
          <w:sz w:val="32"/>
          <w:szCs w:val="32"/>
          <w:rtl/>
        </w:rPr>
        <w:t>בענייננו, ניתן לומר כי הוכח שהמערער נכנס למפרצון כדי  לקבלת חבילה מגברת כעביה,  המעבר על פני הנת”צ הצטמצם לקטע קטן ביותר שנעשה לאחר שהמערער יצא מכיוון צומת מוצרט, פנה שמאלה שלא בנת”צ וגם העצירה הייתה על פני מפרצון הסמוך לתחנה, וכי לאחר קבלת החבילה מעברו על פני הנת”צ, היה נקודתי, מצומצם ואינו מבטא נסיעה על פני נתיב זה.</w:t>
      </w:r>
    </w:p>
    <w:p w14:paraId="083C3038" w14:textId="77777777" w:rsidR="003B0365" w:rsidRPr="00D6463F" w:rsidRDefault="003B0365" w:rsidP="003B0365">
      <w:pPr>
        <w:rPr>
          <w:sz w:val="32"/>
          <w:szCs w:val="32"/>
          <w:rtl/>
        </w:rPr>
      </w:pPr>
    </w:p>
    <w:p w14:paraId="08127863" w14:textId="77777777" w:rsidR="003B0365" w:rsidRPr="00D6463F" w:rsidRDefault="003B0365" w:rsidP="003B0365">
      <w:pPr>
        <w:rPr>
          <w:sz w:val="32"/>
          <w:szCs w:val="32"/>
          <w:rtl/>
        </w:rPr>
      </w:pPr>
      <w:r w:rsidRPr="00D6463F">
        <w:rPr>
          <w:rFonts w:cs="Arial"/>
          <w:sz w:val="32"/>
          <w:szCs w:val="32"/>
          <w:rtl/>
        </w:rPr>
        <w:t>אשר על כן ועל יסוד האמור לעיל אני מחליט לקבל את הערעור ולזכות את המערער מהעבירה שבה הורשע.</w:t>
      </w:r>
    </w:p>
    <w:p w14:paraId="47A12F9A" w14:textId="77777777" w:rsidR="003B0365" w:rsidRPr="00D6463F" w:rsidRDefault="003B0365" w:rsidP="003B0365">
      <w:pPr>
        <w:rPr>
          <w:sz w:val="32"/>
          <w:szCs w:val="32"/>
          <w:rtl/>
        </w:rPr>
      </w:pPr>
    </w:p>
    <w:p w14:paraId="0DAC0549" w14:textId="77777777" w:rsidR="003B0365" w:rsidRPr="00D6463F" w:rsidRDefault="003B0365" w:rsidP="003B0365">
      <w:pPr>
        <w:rPr>
          <w:rtl/>
        </w:rPr>
      </w:pPr>
    </w:p>
    <w:p w14:paraId="1B5368EF" w14:textId="77777777" w:rsidR="003B0365" w:rsidRPr="00002B7C" w:rsidRDefault="003B0365" w:rsidP="003B0365">
      <w:pPr>
        <w:rPr>
          <w:rFonts w:asciiTheme="minorBidi" w:hAnsiTheme="minorBidi"/>
          <w:sz w:val="28"/>
          <w:szCs w:val="28"/>
        </w:rPr>
      </w:pPr>
    </w:p>
    <w:p w14:paraId="0A1F500E" w14:textId="77777777" w:rsidR="00C85F01" w:rsidRPr="003B0365" w:rsidRDefault="00C85F01">
      <w:pPr>
        <w:rPr>
          <w:sz w:val="32"/>
          <w:szCs w:val="32"/>
          <w:rtl/>
        </w:rPr>
      </w:pPr>
    </w:p>
    <w:p w14:paraId="6E4ED12C" w14:textId="77777777" w:rsidR="00C85F01" w:rsidRPr="00D6463F" w:rsidRDefault="005535A9">
      <w:pPr>
        <w:rPr>
          <w:b/>
          <w:bCs/>
          <w:sz w:val="44"/>
          <w:szCs w:val="44"/>
          <w:rtl/>
        </w:rPr>
      </w:pPr>
      <w:r w:rsidRPr="00D6463F">
        <w:rPr>
          <w:rFonts w:hint="cs"/>
          <w:b/>
          <w:bCs/>
          <w:sz w:val="44"/>
          <w:szCs w:val="44"/>
          <w:rtl/>
        </w:rPr>
        <w:t>אין תמרור או סימון על הכביש של נת"צ או תחום תחנת אוטובוס</w:t>
      </w:r>
    </w:p>
    <w:p w14:paraId="60BB65A4" w14:textId="77777777" w:rsidR="005535A9" w:rsidRPr="00D6463F" w:rsidRDefault="005535A9">
      <w:pPr>
        <w:rPr>
          <w:sz w:val="32"/>
          <w:szCs w:val="32"/>
          <w:rtl/>
        </w:rPr>
      </w:pPr>
    </w:p>
    <w:p w14:paraId="10372AB5" w14:textId="77777777" w:rsidR="005535A9" w:rsidRPr="00DC78C3" w:rsidRDefault="005535A9" w:rsidP="005535A9">
      <w:pPr>
        <w:rPr>
          <w:rFonts w:asciiTheme="majorHAnsi" w:hAnsiTheme="majorHAnsi" w:cstheme="majorHAnsi"/>
          <w:sz w:val="28"/>
          <w:szCs w:val="28"/>
          <w:rtl/>
        </w:rPr>
      </w:pPr>
      <w:r w:rsidRPr="00DC78C3">
        <w:rPr>
          <w:rFonts w:asciiTheme="majorHAnsi" w:hAnsiTheme="majorHAnsi" w:cstheme="majorHAnsi"/>
          <w:sz w:val="28"/>
          <w:szCs w:val="28"/>
          <w:rtl/>
        </w:rPr>
        <w:t xml:space="preserve">להעתיק את הרשום מטה לערעור </w:t>
      </w:r>
    </w:p>
    <w:p w14:paraId="2F6E2B56" w14:textId="77777777" w:rsidR="005535A9" w:rsidRPr="00DC78C3" w:rsidRDefault="005535A9" w:rsidP="005535A9">
      <w:pPr>
        <w:rPr>
          <w:rFonts w:asciiTheme="majorHAnsi" w:hAnsiTheme="majorHAnsi" w:cstheme="majorHAnsi"/>
          <w:sz w:val="28"/>
          <w:szCs w:val="28"/>
          <w:rtl/>
        </w:rPr>
      </w:pPr>
      <w:r w:rsidRPr="00DC78C3">
        <w:rPr>
          <w:rStyle w:val="big-number"/>
          <w:rFonts w:asciiTheme="majorHAnsi" w:hAnsiTheme="majorHAnsi" w:cstheme="majorHAnsi"/>
          <w:color w:val="000000"/>
          <w:sz w:val="28"/>
          <w:szCs w:val="28"/>
        </w:rPr>
        <w:t>72 </w:t>
      </w:r>
      <w:r w:rsidRPr="00DC78C3">
        <w:rPr>
          <w:rStyle w:val="default"/>
          <w:rFonts w:asciiTheme="majorHAnsi" w:hAnsiTheme="majorHAnsi" w:cstheme="majorHAnsi"/>
          <w:color w:val="000000"/>
          <w:sz w:val="28"/>
          <w:szCs w:val="28"/>
          <w:rtl/>
        </w:rPr>
        <w:t>סעיף א)  לא יעצור אדם רכב, לא יעמידנו, לא יחנהו ולא ישאירנו עומד, כולו או חלק ממנו, באחד המקומות המנויים להלן, אלא לשם מניעת תאונה או לשם מילוי אחרי הוראה מהוראות תקנות אלה או אם סומן בתמרור אחרת; ואלה המקומות</w:t>
      </w:r>
      <w:r w:rsidRPr="00DC78C3">
        <w:rPr>
          <w:rStyle w:val="default"/>
          <w:rFonts w:asciiTheme="majorHAnsi" w:hAnsiTheme="majorHAnsi" w:cstheme="majorHAnsi"/>
          <w:color w:val="000000"/>
          <w:sz w:val="28"/>
          <w:szCs w:val="28"/>
        </w:rPr>
        <w:t>:</w:t>
      </w:r>
    </w:p>
    <w:p w14:paraId="308143F5" w14:textId="77777777" w:rsidR="005535A9" w:rsidRPr="00DC78C3" w:rsidRDefault="005535A9" w:rsidP="005535A9">
      <w:pPr>
        <w:pStyle w:val="p22"/>
        <w:bidi/>
        <w:spacing w:before="72" w:beforeAutospacing="0" w:after="0" w:afterAutospacing="0"/>
        <w:ind w:left="1021" w:right="1134"/>
        <w:rPr>
          <w:rFonts w:asciiTheme="majorHAnsi" w:hAnsiTheme="majorHAnsi" w:cstheme="majorHAnsi"/>
          <w:sz w:val="28"/>
          <w:szCs w:val="28"/>
          <w:rtl/>
        </w:rPr>
      </w:pPr>
      <w:r w:rsidRPr="00DC78C3">
        <w:rPr>
          <w:rStyle w:val="default"/>
          <w:rFonts w:asciiTheme="majorHAnsi" w:hAnsiTheme="majorHAnsi" w:cstheme="majorHAnsi"/>
          <w:b/>
          <w:bCs/>
          <w:sz w:val="28"/>
          <w:szCs w:val="28"/>
          <w:rtl/>
        </w:rPr>
        <w:t>תק' תשנ"א-1990</w:t>
      </w:r>
    </w:p>
    <w:p w14:paraId="6A18CCF1" w14:textId="77777777" w:rsidR="005535A9" w:rsidRPr="00DC78C3" w:rsidRDefault="005535A9" w:rsidP="005535A9">
      <w:pPr>
        <w:pStyle w:val="p22"/>
        <w:bidi/>
        <w:spacing w:before="72" w:beforeAutospacing="0" w:after="0" w:afterAutospacing="0"/>
        <w:ind w:left="1021" w:right="1134"/>
        <w:jc w:val="both"/>
        <w:rPr>
          <w:rStyle w:val="default"/>
          <w:rFonts w:asciiTheme="majorHAnsi" w:hAnsiTheme="majorHAnsi" w:cstheme="majorHAnsi"/>
          <w:sz w:val="28"/>
          <w:szCs w:val="28"/>
          <w:rtl/>
        </w:rPr>
      </w:pPr>
      <w:r w:rsidRPr="00DC78C3">
        <w:rPr>
          <w:rStyle w:val="default"/>
          <w:rFonts w:asciiTheme="majorHAnsi" w:hAnsiTheme="majorHAnsi" w:cstheme="majorHAnsi"/>
          <w:color w:val="000000"/>
          <w:sz w:val="28"/>
          <w:szCs w:val="28"/>
          <w:rtl/>
        </w:rPr>
        <w:t>(12)  בנתיב שיועד לתחבורה ציבורית ובתחום תחנת אוטובוסים המוגדרת על ידי סימון על פני כביש, ובאין סימון כאמור - בתוך עשרים מטר לפני תמרור "תחנת אוטובוסים" ועשרים מטר אחריו, בשני צדי הדרך; ובלבד שמותר לעצור או להעמיד או להחנות רכב בצד הדרך שממול לסימון על פני הכביש או ממול לתמרור, אם רוחב הכביש באותו מקום הוא שנים עשר מטר או יותר</w:t>
      </w:r>
    </w:p>
    <w:p w14:paraId="547B2991" w14:textId="56972FFB" w:rsidR="005535A9" w:rsidRPr="00DC78C3" w:rsidRDefault="005535A9" w:rsidP="005535A9">
      <w:pPr>
        <w:pStyle w:val="p22"/>
        <w:bidi/>
        <w:spacing w:before="72" w:beforeAutospacing="0" w:after="0" w:afterAutospacing="0"/>
        <w:ind w:left="1021" w:right="1134"/>
        <w:jc w:val="both"/>
        <w:rPr>
          <w:rFonts w:asciiTheme="majorHAnsi" w:hAnsiTheme="majorHAnsi" w:cstheme="majorHAnsi"/>
          <w:sz w:val="28"/>
          <w:szCs w:val="28"/>
          <w:rtl/>
        </w:rPr>
      </w:pPr>
      <w:r w:rsidRPr="00DC78C3">
        <w:rPr>
          <w:rStyle w:val="default"/>
          <w:rFonts w:asciiTheme="majorHAnsi" w:hAnsiTheme="majorHAnsi" w:cstheme="majorHAnsi"/>
          <w:color w:val="000000"/>
          <w:sz w:val="28"/>
          <w:szCs w:val="28"/>
          <w:u w:val="single"/>
          <w:rtl/>
        </w:rPr>
        <w:t>משמע מלשון החוק בבירור שאם לא קיים סימון על פני הכביש *פני הכביש כפשוטו על שטח הכביש עצמו מצורף ציטוט</w:t>
      </w:r>
      <w:r w:rsidRPr="00DC78C3">
        <w:rPr>
          <w:rStyle w:val="default"/>
          <w:rFonts w:asciiTheme="majorHAnsi" w:hAnsiTheme="majorHAnsi" w:cstheme="majorHAnsi"/>
          <w:color w:val="000000"/>
          <w:sz w:val="28"/>
          <w:szCs w:val="28"/>
          <w:rtl/>
        </w:rPr>
        <w:t xml:space="preserve"> מויקפידיה {</w:t>
      </w:r>
      <w:r w:rsidRPr="00DC78C3">
        <w:rPr>
          <w:rFonts w:asciiTheme="majorHAnsi" w:hAnsiTheme="majorHAnsi" w:cstheme="majorHAnsi"/>
          <w:color w:val="202122"/>
          <w:sz w:val="28"/>
          <w:szCs w:val="28"/>
          <w:shd w:val="clear" w:color="auto" w:fill="FFFFFF"/>
          <w:rtl/>
        </w:rPr>
        <w:t>כבישים מודרניים בכללותם כוללים פרט למיסעה(פני</w:t>
      </w:r>
      <w:r w:rsidR="00D6463F" w:rsidRPr="00DC78C3">
        <w:rPr>
          <w:rFonts w:asciiTheme="majorHAnsi" w:hAnsiTheme="majorHAnsi" w:cstheme="majorHAnsi"/>
          <w:color w:val="202122"/>
          <w:sz w:val="28"/>
          <w:szCs w:val="28"/>
          <w:shd w:val="clear" w:color="auto" w:fill="FFFFFF"/>
          <w:rtl/>
        </w:rPr>
        <w:t xml:space="preserve">-הכביש)גם </w:t>
      </w:r>
      <w:r w:rsidRPr="00DC78C3">
        <w:rPr>
          <w:rFonts w:asciiTheme="majorHAnsi" w:hAnsiTheme="majorHAnsi" w:cstheme="majorHAnsi"/>
          <w:color w:val="202122"/>
          <w:sz w:val="28"/>
          <w:szCs w:val="28"/>
          <w:shd w:val="clear" w:color="auto" w:fill="FFFFFF"/>
          <w:rtl/>
        </w:rPr>
        <w:t>חלוקה לכמה </w:t>
      </w:r>
      <w:hyperlink r:id="rId4" w:tooltip="נתיב (כביש) (הדף אינו קיים)" w:history="1">
        <w:r w:rsidRPr="00DC78C3">
          <w:rPr>
            <w:rStyle w:val="Hyperlink"/>
            <w:rFonts w:asciiTheme="majorHAnsi" w:hAnsiTheme="majorHAnsi" w:cstheme="majorHAnsi"/>
            <w:color w:val="A55858"/>
            <w:sz w:val="28"/>
            <w:szCs w:val="28"/>
            <w:shd w:val="clear" w:color="auto" w:fill="FFFFFF"/>
            <w:rtl/>
          </w:rPr>
          <w:t>נתיבים</w:t>
        </w:r>
      </w:hyperlink>
      <w:r w:rsidRPr="00DC78C3">
        <w:rPr>
          <w:rFonts w:asciiTheme="majorHAnsi" w:hAnsiTheme="majorHAnsi" w:cstheme="majorHAnsi"/>
          <w:color w:val="202122"/>
          <w:sz w:val="28"/>
          <w:szCs w:val="28"/>
          <w:shd w:val="clear" w:color="auto" w:fill="FFFFFF"/>
        </w:rPr>
        <w:t> </w:t>
      </w:r>
      <w:r w:rsidRPr="00DC78C3">
        <w:rPr>
          <w:rFonts w:asciiTheme="majorHAnsi" w:hAnsiTheme="majorHAnsi" w:cstheme="majorHAnsi"/>
          <w:color w:val="202122"/>
          <w:sz w:val="28"/>
          <w:szCs w:val="28"/>
          <w:shd w:val="clear" w:color="auto" w:fill="FFFFFF"/>
          <w:rtl/>
        </w:rPr>
        <w:t xml:space="preserve">המאפשרים תנועה מקבילה או מנוגדת ומסומנים באמצעות קו הפרדה צבוע.] </w:t>
      </w:r>
      <w:r w:rsidRPr="00DC78C3">
        <w:rPr>
          <w:rStyle w:val="default"/>
          <w:rFonts w:asciiTheme="majorHAnsi" w:hAnsiTheme="majorHAnsi" w:cstheme="majorHAnsi"/>
          <w:color w:val="000000"/>
          <w:sz w:val="28"/>
          <w:szCs w:val="28"/>
          <w:rtl/>
        </w:rPr>
        <w:t xml:space="preserve">או תמרור עןמד המורה על תחנת אוטובוס למרות שיש על המדרכה אדום צהוב דין הדוח ליבטל </w:t>
      </w:r>
    </w:p>
    <w:p w14:paraId="01189019" w14:textId="265CAF61" w:rsidR="00DF6285" w:rsidRPr="00DC78C3" w:rsidRDefault="00DF6285" w:rsidP="00DF6285">
      <w:pPr>
        <w:pStyle w:val="p22"/>
        <w:bidi/>
        <w:spacing w:before="72" w:beforeAutospacing="0" w:after="0" w:afterAutospacing="0"/>
        <w:ind w:left="1021" w:right="1134"/>
        <w:jc w:val="both"/>
        <w:rPr>
          <w:rFonts w:asciiTheme="majorHAnsi" w:hAnsiTheme="majorHAnsi" w:cstheme="majorHAnsi"/>
          <w:sz w:val="28"/>
          <w:szCs w:val="28"/>
          <w:rtl/>
        </w:rPr>
      </w:pPr>
    </w:p>
    <w:p w14:paraId="2F34B34D" w14:textId="31FEB28E" w:rsidR="00DF6285" w:rsidRPr="00DC78C3" w:rsidRDefault="00DF6285" w:rsidP="00DF6285">
      <w:pPr>
        <w:shd w:val="clear" w:color="auto" w:fill="FFFFFF"/>
        <w:bidi w:val="0"/>
        <w:spacing w:after="0" w:line="240" w:lineRule="auto"/>
        <w:jc w:val="center"/>
        <w:rPr>
          <w:rFonts w:asciiTheme="majorHAnsi" w:eastAsia="Times New Roman" w:hAnsiTheme="majorHAnsi" w:cstheme="majorHAnsi"/>
          <w:color w:val="222222"/>
          <w:sz w:val="28"/>
          <w:szCs w:val="28"/>
        </w:rPr>
      </w:pPr>
      <w:r w:rsidRPr="00DC78C3">
        <w:rPr>
          <w:rFonts w:asciiTheme="majorHAnsi" w:eastAsia="Times New Roman" w:hAnsiTheme="majorHAnsi" w:cstheme="majorHAnsi"/>
          <w:color w:val="222222"/>
          <w:sz w:val="28"/>
          <w:szCs w:val="28"/>
        </w:rPr>
        <w:br/>
      </w:r>
      <w:r w:rsidRPr="00DC78C3">
        <w:rPr>
          <w:rFonts w:asciiTheme="majorHAnsi" w:eastAsia="Times New Roman" w:hAnsiTheme="majorHAnsi" w:cstheme="majorHAnsi"/>
          <w:color w:val="222222"/>
          <w:sz w:val="28"/>
          <w:szCs w:val="28"/>
          <w:rtl/>
        </w:rPr>
        <w:t>אין סימון נתצ על הכביש בנתיב תחבורה ציבורית</w:t>
      </w:r>
    </w:p>
    <w:p w14:paraId="13CF5F47" w14:textId="77777777" w:rsidR="00DF6285" w:rsidRPr="00DC78C3" w:rsidRDefault="00DF6285" w:rsidP="00DF6285">
      <w:pPr>
        <w:shd w:val="clear" w:color="auto" w:fill="FFFFFF"/>
        <w:bidi w:val="0"/>
        <w:spacing w:after="0" w:line="240" w:lineRule="auto"/>
        <w:jc w:val="center"/>
        <w:rPr>
          <w:rFonts w:asciiTheme="majorHAnsi" w:eastAsia="Times New Roman" w:hAnsiTheme="majorHAnsi" w:cstheme="majorHAnsi"/>
          <w:color w:val="222222"/>
          <w:sz w:val="28"/>
          <w:szCs w:val="28"/>
        </w:rPr>
      </w:pPr>
    </w:p>
    <w:p w14:paraId="1586D327" w14:textId="77777777" w:rsidR="00DF6285" w:rsidRPr="00DC78C3" w:rsidRDefault="00DF6285" w:rsidP="00DF6285">
      <w:pPr>
        <w:shd w:val="clear" w:color="auto" w:fill="FFFFFF"/>
        <w:bidi w:val="0"/>
        <w:spacing w:after="0" w:line="240" w:lineRule="auto"/>
        <w:jc w:val="center"/>
        <w:rPr>
          <w:rFonts w:asciiTheme="majorHAnsi" w:eastAsia="Times New Roman" w:hAnsiTheme="majorHAnsi" w:cstheme="majorHAnsi"/>
          <w:color w:val="222222"/>
          <w:sz w:val="28"/>
          <w:szCs w:val="28"/>
        </w:rPr>
      </w:pPr>
      <w:r w:rsidRPr="00DC78C3">
        <w:rPr>
          <w:rFonts w:asciiTheme="majorHAnsi" w:eastAsia="Times New Roman" w:hAnsiTheme="majorHAnsi" w:cstheme="majorHAnsi"/>
          <w:color w:val="222222"/>
          <w:sz w:val="28"/>
          <w:szCs w:val="28"/>
          <w:rtl/>
        </w:rPr>
        <w:t>מפורט בלוח התמרורים -הודעת התעבורה -קביעת התמרורים 2010</w:t>
      </w:r>
    </w:p>
    <w:p w14:paraId="705F4706" w14:textId="3DB65EC3" w:rsidR="00DF6285" w:rsidRPr="00DC78C3" w:rsidRDefault="00DF6285" w:rsidP="00DF6285">
      <w:pPr>
        <w:shd w:val="clear" w:color="auto" w:fill="FFFFFF"/>
        <w:bidi w:val="0"/>
        <w:spacing w:after="0" w:line="240" w:lineRule="auto"/>
        <w:jc w:val="center"/>
        <w:rPr>
          <w:rFonts w:asciiTheme="majorHAnsi" w:eastAsia="Times New Roman" w:hAnsiTheme="majorHAnsi" w:cstheme="majorHAnsi"/>
          <w:color w:val="222222"/>
          <w:sz w:val="28"/>
          <w:szCs w:val="28"/>
        </w:rPr>
      </w:pPr>
      <w:r w:rsidRPr="00DC78C3">
        <w:rPr>
          <w:rFonts w:asciiTheme="majorHAnsi" w:eastAsia="Times New Roman" w:hAnsiTheme="majorHAnsi" w:cstheme="majorHAnsi"/>
          <w:color w:val="222222"/>
          <w:sz w:val="28"/>
          <w:szCs w:val="28"/>
          <w:rtl/>
        </w:rPr>
        <w:t>בעניין חובת הצבת התמרורים גם בתמרור עומד וגם בסימון על שפת הכביש שהינם חלים גם על תמרור נתצ</w:t>
      </w:r>
    </w:p>
    <w:p w14:paraId="12349271" w14:textId="50E33F00" w:rsidR="00DF6285" w:rsidRPr="00DC78C3" w:rsidRDefault="00DF6285" w:rsidP="00DF6285">
      <w:pPr>
        <w:shd w:val="clear" w:color="auto" w:fill="FFFFFF"/>
        <w:bidi w:val="0"/>
        <w:spacing w:after="0" w:line="240" w:lineRule="auto"/>
        <w:jc w:val="center"/>
        <w:rPr>
          <w:rFonts w:asciiTheme="majorHAnsi" w:eastAsia="Times New Roman" w:hAnsiTheme="majorHAnsi" w:cstheme="majorHAnsi"/>
          <w:color w:val="222222"/>
          <w:sz w:val="28"/>
          <w:szCs w:val="28"/>
        </w:rPr>
      </w:pPr>
      <w:r w:rsidRPr="00DC78C3">
        <w:rPr>
          <w:rFonts w:asciiTheme="majorHAnsi" w:eastAsia="Times New Roman" w:hAnsiTheme="majorHAnsi" w:cstheme="majorHAnsi"/>
          <w:color w:val="222222"/>
          <w:sz w:val="28"/>
          <w:szCs w:val="28"/>
          <w:rtl/>
        </w:rPr>
        <w:t>מספר 813</w:t>
      </w:r>
    </w:p>
    <w:p w14:paraId="05E2A3D7" w14:textId="77777777" w:rsidR="00DF6285" w:rsidRPr="00DC78C3" w:rsidRDefault="00DF6285" w:rsidP="00DF6285">
      <w:pPr>
        <w:shd w:val="clear" w:color="auto" w:fill="FFFFFF"/>
        <w:bidi w:val="0"/>
        <w:spacing w:after="0" w:line="240" w:lineRule="auto"/>
        <w:jc w:val="center"/>
        <w:rPr>
          <w:rFonts w:asciiTheme="majorHAnsi" w:eastAsia="Times New Roman" w:hAnsiTheme="majorHAnsi" w:cstheme="majorHAnsi"/>
          <w:color w:val="222222"/>
          <w:sz w:val="28"/>
          <w:szCs w:val="28"/>
        </w:rPr>
      </w:pPr>
      <w:r w:rsidRPr="00DC78C3">
        <w:rPr>
          <w:rFonts w:asciiTheme="majorHAnsi" w:eastAsia="Times New Roman" w:hAnsiTheme="majorHAnsi" w:cstheme="majorHAnsi"/>
          <w:color w:val="222222"/>
          <w:sz w:val="28"/>
          <w:szCs w:val="28"/>
          <w:rtl/>
        </w:rPr>
        <w:t>כווני ההסיעה המותרים בנתיב חיצים על פני הדרך בצבע לבן או צהוב</w:t>
      </w:r>
    </w:p>
    <w:p w14:paraId="62B417B7" w14:textId="77777777" w:rsidR="00DF6285" w:rsidRPr="00DC78C3" w:rsidRDefault="00DF6285" w:rsidP="00DF6285">
      <w:pPr>
        <w:shd w:val="clear" w:color="auto" w:fill="FFFFFF"/>
        <w:bidi w:val="0"/>
        <w:spacing w:after="0" w:line="240" w:lineRule="auto"/>
        <w:jc w:val="center"/>
        <w:rPr>
          <w:rFonts w:asciiTheme="majorHAnsi" w:eastAsia="Times New Roman" w:hAnsiTheme="majorHAnsi" w:cstheme="majorHAnsi"/>
          <w:color w:val="222222"/>
          <w:sz w:val="28"/>
          <w:szCs w:val="28"/>
        </w:rPr>
      </w:pPr>
      <w:r w:rsidRPr="00DC78C3">
        <w:rPr>
          <w:rFonts w:asciiTheme="majorHAnsi" w:eastAsia="Times New Roman" w:hAnsiTheme="majorHAnsi" w:cstheme="majorHAnsi"/>
          <w:color w:val="222222"/>
          <w:sz w:val="28"/>
          <w:szCs w:val="28"/>
        </w:rPr>
        <w:lastRenderedPageBreak/>
        <w:t>*</w:t>
      </w:r>
      <w:r w:rsidRPr="00DC78C3">
        <w:rPr>
          <w:rFonts w:asciiTheme="majorHAnsi" w:eastAsia="Times New Roman" w:hAnsiTheme="majorHAnsi" w:cstheme="majorHAnsi"/>
          <w:color w:val="222222"/>
          <w:sz w:val="28"/>
          <w:szCs w:val="28"/>
          <w:rtl/>
        </w:rPr>
        <w:t>חיצים בצבע צהוב מורים על כיווני נסיעה לתחבורה ציבורית כמפורט בתמרור 501 (תמרור נתצ על גבי עמוד) מכאן אני למדים על החובה להציב תמרור עומד ובנוסף סימון על פני הכביש על מנת שהכביש ייחשב נתצ</w:t>
      </w:r>
    </w:p>
    <w:p w14:paraId="4CC0DABB" w14:textId="77777777" w:rsidR="00DF6285" w:rsidRPr="00DC78C3" w:rsidRDefault="00DF6285" w:rsidP="00DF6285">
      <w:pPr>
        <w:pStyle w:val="p22"/>
        <w:bidi/>
        <w:spacing w:before="72" w:beforeAutospacing="0" w:after="0" w:afterAutospacing="0"/>
        <w:ind w:left="1021" w:right="1134"/>
        <w:jc w:val="both"/>
        <w:rPr>
          <w:rFonts w:asciiTheme="majorHAnsi" w:hAnsiTheme="majorHAnsi" w:cstheme="majorHAnsi"/>
          <w:sz w:val="28"/>
          <w:szCs w:val="28"/>
          <w:rtl/>
        </w:rPr>
      </w:pPr>
    </w:p>
    <w:p w14:paraId="13F68EB9" w14:textId="77777777" w:rsidR="005535A9" w:rsidRPr="00DC78C3" w:rsidRDefault="005535A9">
      <w:pPr>
        <w:rPr>
          <w:rFonts w:asciiTheme="majorHAnsi" w:hAnsiTheme="majorHAnsi" w:cstheme="majorHAnsi"/>
          <w:sz w:val="28"/>
          <w:szCs w:val="28"/>
          <w:rtl/>
        </w:rPr>
      </w:pPr>
    </w:p>
    <w:p w14:paraId="74CE0A06" w14:textId="77777777" w:rsidR="005535A9" w:rsidRPr="00D6463F" w:rsidRDefault="005535A9">
      <w:pPr>
        <w:rPr>
          <w:sz w:val="32"/>
          <w:szCs w:val="32"/>
          <w:rtl/>
        </w:rPr>
      </w:pPr>
    </w:p>
    <w:p w14:paraId="10F0D93D" w14:textId="77777777" w:rsidR="003B0365" w:rsidRDefault="003B0365" w:rsidP="005535A9">
      <w:pPr>
        <w:rPr>
          <w:b/>
          <w:bCs/>
          <w:sz w:val="48"/>
          <w:szCs w:val="48"/>
          <w:rtl/>
        </w:rPr>
      </w:pPr>
      <w:r>
        <w:rPr>
          <w:rFonts w:hint="cs"/>
          <w:b/>
          <w:bCs/>
          <w:sz w:val="48"/>
          <w:szCs w:val="48"/>
          <w:rtl/>
        </w:rPr>
        <w:t>לחצן חדש</w:t>
      </w:r>
    </w:p>
    <w:p w14:paraId="1F637893" w14:textId="35AB8A99" w:rsidR="005535A9" w:rsidRPr="00D6463F" w:rsidRDefault="005535A9" w:rsidP="005535A9">
      <w:pPr>
        <w:rPr>
          <w:b/>
          <w:bCs/>
          <w:sz w:val="48"/>
          <w:szCs w:val="48"/>
        </w:rPr>
      </w:pPr>
      <w:r w:rsidRPr="00D6463F">
        <w:rPr>
          <w:b/>
          <w:bCs/>
          <w:sz w:val="48"/>
          <w:szCs w:val="48"/>
          <w:rtl/>
        </w:rPr>
        <w:t>תחום תחנת אוטובוס</w:t>
      </w:r>
    </w:p>
    <w:p w14:paraId="46156490" w14:textId="77777777" w:rsidR="005535A9" w:rsidRPr="00D6463F" w:rsidRDefault="005535A9" w:rsidP="005535A9">
      <w:pPr>
        <w:rPr>
          <w:sz w:val="32"/>
          <w:szCs w:val="32"/>
          <w:rtl/>
        </w:rPr>
      </w:pPr>
    </w:p>
    <w:p w14:paraId="3DBFB4E4" w14:textId="77777777" w:rsidR="005535A9" w:rsidRPr="00D6463F" w:rsidRDefault="005535A9" w:rsidP="005535A9">
      <w:pPr>
        <w:rPr>
          <w:b/>
          <w:bCs/>
          <w:sz w:val="32"/>
          <w:szCs w:val="32"/>
          <w:rtl/>
        </w:rPr>
      </w:pPr>
      <w:r w:rsidRPr="00D6463F">
        <w:rPr>
          <w:rFonts w:cs="Arial"/>
          <w:b/>
          <w:bCs/>
          <w:sz w:val="32"/>
          <w:szCs w:val="32"/>
          <w:rtl/>
        </w:rPr>
        <w:t>*‏בזמן שאבני השפה צבועות  אך אין תמרור המורה איזה קווים משרתת התחנה או שהתמרור בלי שלט*</w:t>
      </w:r>
    </w:p>
    <w:p w14:paraId="7E8B5ABA" w14:textId="77777777" w:rsidR="005535A9" w:rsidRPr="00DC78C3" w:rsidRDefault="005535A9" w:rsidP="005535A9">
      <w:pPr>
        <w:rPr>
          <w:i/>
          <w:iCs/>
          <w:sz w:val="24"/>
          <w:szCs w:val="24"/>
          <w:u w:val="single"/>
          <w:rtl/>
        </w:rPr>
      </w:pPr>
      <w:r w:rsidRPr="00DC78C3">
        <w:rPr>
          <w:rFonts w:cs="Arial"/>
          <w:i/>
          <w:iCs/>
          <w:sz w:val="24"/>
          <w:szCs w:val="24"/>
          <w:u w:val="single"/>
          <w:rtl/>
        </w:rPr>
        <w:t xml:space="preserve">להביא תקדים זה שנפסק לזיכוי </w:t>
      </w:r>
    </w:p>
    <w:p w14:paraId="432491D9" w14:textId="77777777" w:rsidR="005535A9" w:rsidRPr="00DC78C3" w:rsidRDefault="005535A9" w:rsidP="005535A9">
      <w:pPr>
        <w:rPr>
          <w:i/>
          <w:iCs/>
          <w:sz w:val="24"/>
          <w:szCs w:val="24"/>
          <w:u w:val="single"/>
          <w:rtl/>
        </w:rPr>
      </w:pPr>
      <w:r w:rsidRPr="00DC78C3">
        <w:rPr>
          <w:rFonts w:cs="Arial"/>
          <w:i/>
          <w:iCs/>
          <w:sz w:val="24"/>
          <w:szCs w:val="24"/>
          <w:u w:val="single"/>
          <w:rtl/>
        </w:rPr>
        <w:t xml:space="preserve">השופטת- רקפת סגל מוהר </w:t>
      </w:r>
    </w:p>
    <w:p w14:paraId="6CFC0A78" w14:textId="77777777" w:rsidR="005535A9" w:rsidRPr="00DC78C3" w:rsidRDefault="005535A9" w:rsidP="005535A9">
      <w:pPr>
        <w:rPr>
          <w:i/>
          <w:iCs/>
          <w:sz w:val="24"/>
          <w:szCs w:val="24"/>
          <w:u w:val="single"/>
          <w:rtl/>
        </w:rPr>
      </w:pPr>
      <w:r w:rsidRPr="00DC78C3">
        <w:rPr>
          <w:rFonts w:cs="Arial"/>
          <w:i/>
          <w:iCs/>
          <w:sz w:val="24"/>
          <w:szCs w:val="24"/>
          <w:u w:val="single"/>
          <w:rtl/>
        </w:rPr>
        <w:t>הנאשם -קרול הולנדר אנדרי</w:t>
      </w:r>
    </w:p>
    <w:p w14:paraId="1C2A993A" w14:textId="77777777" w:rsidR="005535A9" w:rsidRPr="00DC78C3" w:rsidRDefault="005535A9" w:rsidP="005535A9">
      <w:pPr>
        <w:rPr>
          <w:i/>
          <w:iCs/>
          <w:sz w:val="24"/>
          <w:szCs w:val="24"/>
          <w:u w:val="single"/>
          <w:rtl/>
        </w:rPr>
      </w:pPr>
      <w:r w:rsidRPr="00DC78C3">
        <w:rPr>
          <w:rFonts w:cs="Arial"/>
          <w:i/>
          <w:iCs/>
          <w:sz w:val="24"/>
          <w:szCs w:val="24"/>
          <w:u w:val="single"/>
          <w:rtl/>
        </w:rPr>
        <w:t xml:space="preserve"> ח"נ 26919-08-15</w:t>
      </w:r>
    </w:p>
    <w:p w14:paraId="294514D2" w14:textId="77777777" w:rsidR="005535A9" w:rsidRPr="003B0365" w:rsidRDefault="005535A9" w:rsidP="005535A9">
      <w:pPr>
        <w:rPr>
          <w:b/>
          <w:bCs/>
          <w:sz w:val="32"/>
          <w:szCs w:val="32"/>
          <w:u w:val="single"/>
          <w:rtl/>
        </w:rPr>
      </w:pPr>
      <w:r w:rsidRPr="003B0365">
        <w:rPr>
          <w:rFonts w:cs="Arial"/>
          <w:b/>
          <w:bCs/>
          <w:sz w:val="32"/>
          <w:szCs w:val="32"/>
          <w:u w:val="single"/>
          <w:rtl/>
        </w:rPr>
        <w:t xml:space="preserve">דברי השופטת </w:t>
      </w:r>
    </w:p>
    <w:p w14:paraId="5A3C9275" w14:textId="77777777" w:rsidR="005535A9" w:rsidRPr="00D6463F" w:rsidRDefault="005535A9" w:rsidP="005535A9">
      <w:pPr>
        <w:rPr>
          <w:sz w:val="32"/>
          <w:szCs w:val="32"/>
          <w:rtl/>
        </w:rPr>
      </w:pPr>
      <w:r w:rsidRPr="00D6463F">
        <w:rPr>
          <w:rFonts w:cs="Arial"/>
          <w:sz w:val="32"/>
          <w:szCs w:val="32"/>
          <w:rtl/>
        </w:rPr>
        <w:t>לטענת הנאשם התמרור המוצב במקום הינו "שלט של תחנת אוטובוסים ללא מספר"</w:t>
      </w:r>
    </w:p>
    <w:p w14:paraId="60CB67FF" w14:textId="77777777" w:rsidR="005535A9" w:rsidRPr="00D6463F" w:rsidRDefault="005535A9" w:rsidP="005535A9">
      <w:pPr>
        <w:rPr>
          <w:sz w:val="32"/>
          <w:szCs w:val="32"/>
          <w:rtl/>
        </w:rPr>
      </w:pPr>
      <w:r w:rsidRPr="00D6463F">
        <w:rPr>
          <w:rFonts w:cs="Arial"/>
          <w:sz w:val="32"/>
          <w:szCs w:val="32"/>
          <w:rtl/>
        </w:rPr>
        <w:t>סעיף 71 ג. לפקודת התעבורה [נוסח חדש] מטיל על בעל רשיון להפעלת קווי שירות לאוטובוסים חובה "להציב בכל תחנה לאיסוף נוסעים המשמשת קו שירות שהוא מפעיל, מפה המפרטת את מהלך קו השירות, וכן שילוט שבו יוצגו זמני מתן השירות בקו למעט בימי חג ומועד, תדירות הקו ודרכי התקשרות עם בעל הרישיון ועם מרכז המידע הארצי",</w:t>
      </w:r>
    </w:p>
    <w:p w14:paraId="76618523" w14:textId="77777777" w:rsidR="005535A9" w:rsidRPr="00D6463F" w:rsidRDefault="005535A9" w:rsidP="005535A9">
      <w:pPr>
        <w:rPr>
          <w:sz w:val="32"/>
          <w:szCs w:val="32"/>
          <w:rtl/>
        </w:rPr>
      </w:pPr>
      <w:r w:rsidRPr="00D6463F">
        <w:rPr>
          <w:rFonts w:cs="Arial"/>
          <w:sz w:val="32"/>
          <w:szCs w:val="32"/>
          <w:rtl/>
        </w:rPr>
        <w:t xml:space="preserve"> מה שלא נעשה במקרה זה.</w:t>
      </w:r>
    </w:p>
    <w:p w14:paraId="163D9850" w14:textId="77777777" w:rsidR="005535A9" w:rsidRPr="00D6463F" w:rsidRDefault="005535A9" w:rsidP="00D6463F">
      <w:pPr>
        <w:rPr>
          <w:sz w:val="32"/>
          <w:szCs w:val="32"/>
          <w:rtl/>
        </w:rPr>
      </w:pPr>
      <w:r w:rsidRPr="00D6463F">
        <w:rPr>
          <w:rFonts w:cs="Arial"/>
          <w:sz w:val="32"/>
          <w:szCs w:val="32"/>
          <w:rtl/>
        </w:rPr>
        <w:t xml:space="preserve">במצב דברים זה ועל אף שלטעמי – לאור הראיות שהוצגו בפני בדבר מקומות החניההמותרים המצויים בקרבת מקום - היה הנאשם יכול וצריך להימנע מהעמדת רכבו לצד הסימון הזה דווקא, הרי שלנוכח העובדה שבעלי הרשיונות העושים שימוש באזור נרחב זה לא מילאו את החובות המוטלות עליהם בהתאם לחוק במלואן, בכך שלא הציגו </w:t>
      </w:r>
      <w:r w:rsidRPr="00D6463F">
        <w:rPr>
          <w:rFonts w:cs="Arial"/>
          <w:sz w:val="32"/>
          <w:szCs w:val="32"/>
          <w:rtl/>
        </w:rPr>
        <w:lastRenderedPageBreak/>
        <w:t>על השלט פרט כלשהו שיהא בו כדי ללמד על קווי האוטובוסים שאותם משמש האזור, אני סבורה כילא יהא זה צודק להרשיע את הנאשם ולהענישו בגין העמדת רכבו במקום ומשכך אני</w:t>
      </w:r>
      <w:r w:rsidR="00D6463F">
        <w:rPr>
          <w:rFonts w:hint="cs"/>
          <w:sz w:val="32"/>
          <w:szCs w:val="32"/>
          <w:rtl/>
        </w:rPr>
        <w:t xml:space="preserve"> </w:t>
      </w:r>
      <w:r w:rsidRPr="00D6463F">
        <w:rPr>
          <w:rFonts w:cs="Arial"/>
          <w:sz w:val="32"/>
          <w:szCs w:val="32"/>
          <w:rtl/>
        </w:rPr>
        <w:t>מחליטה  לזכותו מביצוע עבירות אלה.</w:t>
      </w:r>
    </w:p>
    <w:p w14:paraId="5408EDA2" w14:textId="77777777" w:rsidR="005535A9" w:rsidRPr="00D6463F" w:rsidRDefault="005535A9" w:rsidP="005535A9">
      <w:pPr>
        <w:rPr>
          <w:sz w:val="32"/>
          <w:szCs w:val="32"/>
          <w:rtl/>
        </w:rPr>
      </w:pPr>
    </w:p>
    <w:p w14:paraId="75913F02" w14:textId="77777777" w:rsidR="005535A9" w:rsidRPr="00D6463F" w:rsidRDefault="005535A9" w:rsidP="005535A9">
      <w:pPr>
        <w:rPr>
          <w:b/>
          <w:bCs/>
          <w:sz w:val="44"/>
          <w:szCs w:val="44"/>
          <w:rtl/>
        </w:rPr>
      </w:pPr>
      <w:r w:rsidRPr="00D6463F">
        <w:rPr>
          <w:b/>
          <w:bCs/>
          <w:sz w:val="44"/>
          <w:szCs w:val="44"/>
          <w:rtl/>
        </w:rPr>
        <w:t>תחום תחנת אוטובוס עם מסרים סותרים *תמרור אין עצירה ומתחתיו תמרור מסר</w:t>
      </w:r>
    </w:p>
    <w:p w14:paraId="602B23CA" w14:textId="77777777" w:rsidR="005535A9" w:rsidRPr="00D6463F" w:rsidRDefault="005535A9" w:rsidP="005535A9">
      <w:pPr>
        <w:rPr>
          <w:b/>
          <w:bCs/>
          <w:sz w:val="44"/>
          <w:szCs w:val="44"/>
          <w:rtl/>
        </w:rPr>
      </w:pPr>
    </w:p>
    <w:p w14:paraId="7208E428" w14:textId="77777777" w:rsidR="005535A9" w:rsidRPr="00D6463F" w:rsidRDefault="005535A9" w:rsidP="005535A9">
      <w:pPr>
        <w:rPr>
          <w:i/>
          <w:iCs/>
          <w:sz w:val="32"/>
          <w:szCs w:val="32"/>
          <w:rtl/>
        </w:rPr>
      </w:pPr>
      <w:r w:rsidRPr="00D6463F">
        <w:rPr>
          <w:rFonts w:cs="Arial"/>
          <w:i/>
          <w:iCs/>
          <w:sz w:val="32"/>
          <w:szCs w:val="32"/>
          <w:rtl/>
        </w:rPr>
        <w:t>כבוד השופט רועי פרי</w:t>
      </w:r>
    </w:p>
    <w:p w14:paraId="5A25C253" w14:textId="77777777" w:rsidR="005535A9" w:rsidRPr="00D6463F" w:rsidRDefault="005535A9" w:rsidP="005535A9">
      <w:pPr>
        <w:rPr>
          <w:i/>
          <w:iCs/>
          <w:sz w:val="32"/>
          <w:szCs w:val="32"/>
          <w:rtl/>
        </w:rPr>
      </w:pPr>
      <w:r w:rsidRPr="00D6463F">
        <w:rPr>
          <w:rFonts w:cs="Arial"/>
          <w:i/>
          <w:iCs/>
          <w:sz w:val="32"/>
          <w:szCs w:val="32"/>
          <w:rtl/>
        </w:rPr>
        <w:t xml:space="preserve"> תאריך: 23.6.2016</w:t>
      </w:r>
    </w:p>
    <w:p w14:paraId="759CC44A" w14:textId="77777777" w:rsidR="005535A9" w:rsidRPr="00D6463F" w:rsidRDefault="005535A9" w:rsidP="005535A9">
      <w:pPr>
        <w:rPr>
          <w:i/>
          <w:iCs/>
          <w:sz w:val="32"/>
          <w:szCs w:val="32"/>
          <w:rtl/>
        </w:rPr>
      </w:pPr>
      <w:r w:rsidRPr="00D6463F">
        <w:rPr>
          <w:rFonts w:cs="Arial"/>
          <w:i/>
          <w:iCs/>
          <w:sz w:val="32"/>
          <w:szCs w:val="32"/>
          <w:rtl/>
        </w:rPr>
        <w:t>תיק מספר-33748161</w:t>
      </w:r>
    </w:p>
    <w:p w14:paraId="1A23386E" w14:textId="77777777" w:rsidR="005535A9" w:rsidRPr="00D6463F" w:rsidRDefault="005535A9" w:rsidP="005535A9">
      <w:pPr>
        <w:rPr>
          <w:i/>
          <w:iCs/>
          <w:sz w:val="32"/>
          <w:szCs w:val="32"/>
          <w:rtl/>
        </w:rPr>
      </w:pPr>
      <w:r w:rsidRPr="00D6463F">
        <w:rPr>
          <w:rFonts w:cs="Arial"/>
          <w:i/>
          <w:iCs/>
          <w:sz w:val="32"/>
          <w:szCs w:val="32"/>
          <w:rtl/>
        </w:rPr>
        <w:t>הנאשם: אריק אלון</w:t>
      </w:r>
    </w:p>
    <w:p w14:paraId="54389D04" w14:textId="77777777" w:rsidR="005535A9" w:rsidRPr="00D6463F" w:rsidRDefault="005535A9" w:rsidP="005535A9">
      <w:pPr>
        <w:rPr>
          <w:sz w:val="32"/>
          <w:szCs w:val="32"/>
          <w:rtl/>
        </w:rPr>
      </w:pPr>
    </w:p>
    <w:p w14:paraId="1AEC801E" w14:textId="77777777" w:rsidR="005535A9" w:rsidRPr="00D6463F" w:rsidRDefault="005535A9" w:rsidP="00D6463F">
      <w:pPr>
        <w:rPr>
          <w:sz w:val="32"/>
          <w:szCs w:val="32"/>
          <w:u w:val="single"/>
          <w:rtl/>
        </w:rPr>
      </w:pPr>
      <w:r w:rsidRPr="00D6463F">
        <w:rPr>
          <w:rFonts w:cs="Arial"/>
          <w:sz w:val="32"/>
          <w:szCs w:val="32"/>
          <w:u w:val="single"/>
          <w:rtl/>
        </w:rPr>
        <w:t>בית המשפט זיכה נאשם מחמת הספק בשל תמרורים סותרים או מסרים מבלבלים שהציבה הרשות המקומית.</w:t>
      </w:r>
    </w:p>
    <w:p w14:paraId="7DFBB452" w14:textId="77777777" w:rsidR="005535A9" w:rsidRDefault="005535A9" w:rsidP="005535A9">
      <w:pPr>
        <w:rPr>
          <w:sz w:val="32"/>
          <w:szCs w:val="32"/>
          <w:rtl/>
        </w:rPr>
      </w:pPr>
      <w:r w:rsidRPr="00D6463F">
        <w:rPr>
          <w:rFonts w:cs="Arial"/>
          <w:sz w:val="32"/>
          <w:szCs w:val="32"/>
          <w:rtl/>
        </w:rPr>
        <w:t>הנאשם הועמד לדין בגין עבירה של העמדת רכב בתחום תחנת אוטובוס. בית המשפט הכריע בשאלה אם תמרור "אין עצירה" ומתחתיו "תמרור מסר" שאוסר חנייה במקום בשעות מסוימות מפקיעים או גוברים על תמרור אבני שפה אדום-צהוב בשעות המותרות לחנייה במקטע.</w:t>
      </w:r>
    </w:p>
    <w:p w14:paraId="3C419B2F" w14:textId="77777777" w:rsidR="00D6463F" w:rsidRPr="00D6463F" w:rsidRDefault="00D6463F" w:rsidP="005535A9">
      <w:pPr>
        <w:rPr>
          <w:sz w:val="32"/>
          <w:szCs w:val="32"/>
          <w:u w:val="single"/>
          <w:rtl/>
        </w:rPr>
      </w:pPr>
      <w:r w:rsidRPr="00D6463F">
        <w:rPr>
          <w:rFonts w:hint="cs"/>
          <w:sz w:val="32"/>
          <w:szCs w:val="32"/>
          <w:u w:val="single"/>
          <w:rtl/>
        </w:rPr>
        <w:t>הסיבות לזיכוי</w:t>
      </w:r>
    </w:p>
    <w:p w14:paraId="3BEB3B68" w14:textId="77777777" w:rsidR="005535A9" w:rsidRPr="00D6463F" w:rsidRDefault="005535A9" w:rsidP="005535A9">
      <w:pPr>
        <w:rPr>
          <w:sz w:val="32"/>
          <w:szCs w:val="32"/>
          <w:rtl/>
        </w:rPr>
      </w:pPr>
      <w:r w:rsidRPr="00D6463F">
        <w:rPr>
          <w:rFonts w:cs="Arial"/>
          <w:sz w:val="32"/>
          <w:szCs w:val="32"/>
          <w:rtl/>
        </w:rPr>
        <w:t>תמרור אין עצירה חל בכל המקטע הרלוונטי עד לצומת הקרוב או עד לאחד התמרורים שמפקיעים את תוקפו. תמרור "תחום תחנת אוטובוס" – אבני השפה – אינו נמנה בין תמרורים אלה ועל כן, אינו מפקיע את תוקפו. מתחת לתמרור העצירה הוצב "תמרור מסר" שהתיר חנייה בשעות מסוימות אך אסר חנייה בכניסה לחניות.</w:t>
      </w:r>
    </w:p>
    <w:p w14:paraId="4A52DCBF" w14:textId="77777777" w:rsidR="005535A9" w:rsidRPr="00D6463F" w:rsidRDefault="005535A9" w:rsidP="005535A9">
      <w:pPr>
        <w:rPr>
          <w:sz w:val="32"/>
          <w:szCs w:val="32"/>
          <w:rtl/>
        </w:rPr>
      </w:pPr>
      <w:r w:rsidRPr="00D6463F">
        <w:rPr>
          <w:rFonts w:cs="Arial"/>
          <w:sz w:val="32"/>
          <w:szCs w:val="32"/>
          <w:rtl/>
        </w:rPr>
        <w:t xml:space="preserve">תקנות התעבורה מאפשרות הגנה לנאשם-נהג אם יוכיח שהתמרור הוצב, סומן או נקבע שלא כדין. תמרורים סותרים או מסרים מבלבלים </w:t>
      </w:r>
      <w:r w:rsidRPr="00D6463F">
        <w:rPr>
          <w:rFonts w:cs="Arial"/>
          <w:sz w:val="32"/>
          <w:szCs w:val="32"/>
          <w:rtl/>
        </w:rPr>
        <w:lastRenderedPageBreak/>
        <w:t>מקימים לנאשם הגנה מחמת טעות במצב הדברים. לאחרונה העיר בית המשפט העליון לרשות, כי יש מקום שתיתן דעתה לתמרוריה ולניסוחם כדי להקל על הבאים בשעריה. בית המשפט קרא לעירייה לתקן את "תמרור המסר" ולהוסיף לו את האיסור גם לעניין תחום תחנת האוטובוס – אבני השפה.</w:t>
      </w:r>
    </w:p>
    <w:p w14:paraId="67EB6EAA" w14:textId="77777777" w:rsidR="005535A9" w:rsidRPr="00D6463F" w:rsidRDefault="005535A9" w:rsidP="005535A9">
      <w:pPr>
        <w:rPr>
          <w:sz w:val="32"/>
          <w:szCs w:val="32"/>
          <w:rtl/>
        </w:rPr>
      </w:pPr>
    </w:p>
    <w:p w14:paraId="4E016372" w14:textId="77777777" w:rsidR="005535A9" w:rsidRPr="00D6463F" w:rsidRDefault="005535A9" w:rsidP="005535A9">
      <w:pPr>
        <w:rPr>
          <w:sz w:val="32"/>
          <w:szCs w:val="32"/>
          <w:rtl/>
        </w:rPr>
      </w:pPr>
    </w:p>
    <w:p w14:paraId="559DD472" w14:textId="77777777" w:rsidR="005535A9" w:rsidRPr="00D6463F" w:rsidRDefault="005535A9" w:rsidP="005535A9">
      <w:pPr>
        <w:rPr>
          <w:rFonts w:cs="Arial"/>
          <w:b/>
          <w:bCs/>
          <w:sz w:val="48"/>
          <w:szCs w:val="48"/>
          <w:rtl/>
        </w:rPr>
      </w:pPr>
      <w:r w:rsidRPr="00D6463F">
        <w:rPr>
          <w:rFonts w:cs="Arial"/>
          <w:b/>
          <w:bCs/>
          <w:sz w:val="48"/>
          <w:szCs w:val="48"/>
          <w:rtl/>
        </w:rPr>
        <w:t>תחום תחנת אוטובוס שבת</w:t>
      </w:r>
    </w:p>
    <w:p w14:paraId="22EBF5FD" w14:textId="77777777" w:rsidR="005535A9" w:rsidRPr="00D6463F" w:rsidRDefault="005535A9" w:rsidP="005535A9">
      <w:pPr>
        <w:rPr>
          <w:rFonts w:cs="Arial"/>
          <w:sz w:val="32"/>
          <w:szCs w:val="32"/>
          <w:rtl/>
        </w:rPr>
      </w:pPr>
      <w:r w:rsidRPr="00D6463F">
        <w:rPr>
          <w:rFonts w:cs="Arial"/>
          <w:sz w:val="32"/>
          <w:szCs w:val="32"/>
          <w:rtl/>
        </w:rPr>
        <w:t xml:space="preserve">על פי החוק מותר לחנות בתחנת אוטובוס בשבת מהשעה </w:t>
      </w:r>
      <w:r w:rsidRPr="00D6463F">
        <w:rPr>
          <w:rFonts w:cs="Arial"/>
          <w:sz w:val="48"/>
          <w:szCs w:val="48"/>
          <w:rtl/>
        </w:rPr>
        <w:t xml:space="preserve"> </w:t>
      </w:r>
      <w:r w:rsidRPr="00D6463F">
        <w:rPr>
          <w:rFonts w:cs="Arial"/>
          <w:sz w:val="32"/>
          <w:szCs w:val="32"/>
          <w:rtl/>
        </w:rPr>
        <w:t xml:space="preserve">שמונה בערב עד השעה ארבע ביום שבת </w:t>
      </w:r>
    </w:p>
    <w:p w14:paraId="5148C187" w14:textId="77777777" w:rsidR="005535A9" w:rsidRPr="00D6463F" w:rsidRDefault="005535A9" w:rsidP="005535A9">
      <w:pPr>
        <w:rPr>
          <w:rFonts w:cs="Arial"/>
          <w:sz w:val="32"/>
          <w:szCs w:val="32"/>
          <w:rtl/>
        </w:rPr>
      </w:pPr>
      <w:r w:rsidRPr="00D6463F">
        <w:rPr>
          <w:rFonts w:cs="Arial"/>
          <w:sz w:val="32"/>
          <w:szCs w:val="32"/>
          <w:rtl/>
        </w:rPr>
        <w:t xml:space="preserve"> לפי תיקון משנת 2009 לפקודות התעבורה החוק מחייב את העיריות להציב שלט המתיר עצירה וחניה בזמנים אלו מבוסס על לשון תקנת תעבורה 72 סעיף ד –על אף האמור בתקנת משנה א 12 מותרת החניה בתחנת אוטובוס בשבת ומועדי ישראל אם הוצב בה תמרור 439 המתיר חניה בשבתות ומועדי ישראל </w:t>
      </w:r>
    </w:p>
    <w:p w14:paraId="6F3530FB" w14:textId="77777777" w:rsidR="005535A9" w:rsidRPr="00D6463F" w:rsidRDefault="005535A9" w:rsidP="005535A9">
      <w:pPr>
        <w:rPr>
          <w:rFonts w:cs="Arial"/>
          <w:sz w:val="32"/>
          <w:szCs w:val="32"/>
          <w:rtl/>
        </w:rPr>
      </w:pPr>
      <w:r w:rsidRPr="00D6463F">
        <w:rPr>
          <w:rFonts w:cs="Arial"/>
          <w:sz w:val="32"/>
          <w:szCs w:val="32"/>
          <w:rtl/>
        </w:rPr>
        <w:t xml:space="preserve">מבקר המדינה בדוח שלו מתח ביקורת על עיריות אשר לא הציבו שלטים בתחומי תחנת אוטובוס המתירים חניה בשבת </w:t>
      </w:r>
    </w:p>
    <w:p w14:paraId="66A4FE53" w14:textId="77777777" w:rsidR="005535A9" w:rsidRPr="00D6463F" w:rsidRDefault="005535A9" w:rsidP="005535A9">
      <w:pPr>
        <w:rPr>
          <w:sz w:val="32"/>
          <w:szCs w:val="32"/>
          <w:rtl/>
        </w:rPr>
      </w:pPr>
    </w:p>
    <w:p w14:paraId="66FBEF2E" w14:textId="77777777" w:rsidR="00405FF1" w:rsidRPr="00002B7C" w:rsidRDefault="00405FF1">
      <w:pPr>
        <w:rPr>
          <w:rFonts w:asciiTheme="minorBidi" w:hAnsiTheme="minorBidi"/>
          <w:sz w:val="28"/>
          <w:szCs w:val="28"/>
        </w:rPr>
      </w:pPr>
    </w:p>
    <w:sectPr w:rsidR="00405FF1" w:rsidRPr="00002B7C"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F01"/>
    <w:rsid w:val="00002B7C"/>
    <w:rsid w:val="00037100"/>
    <w:rsid w:val="000436D0"/>
    <w:rsid w:val="00120C1F"/>
    <w:rsid w:val="00142130"/>
    <w:rsid w:val="00227189"/>
    <w:rsid w:val="003B0365"/>
    <w:rsid w:val="00405FF1"/>
    <w:rsid w:val="005535A9"/>
    <w:rsid w:val="00690A09"/>
    <w:rsid w:val="006E5889"/>
    <w:rsid w:val="00C85F01"/>
    <w:rsid w:val="00CD4688"/>
    <w:rsid w:val="00D6463F"/>
    <w:rsid w:val="00DC78C3"/>
    <w:rsid w:val="00DF6285"/>
    <w:rsid w:val="00ED55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0EA2"/>
  <w15:chartTrackingRefBased/>
  <w15:docId w15:val="{24C4DCB5-4E3A-4758-B089-9990BD0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36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535A9"/>
    <w:rPr>
      <w:color w:val="0000FF"/>
      <w:u w:val="single"/>
    </w:rPr>
  </w:style>
  <w:style w:type="paragraph" w:customStyle="1" w:styleId="p22">
    <w:name w:val="p22"/>
    <w:basedOn w:val="a"/>
    <w:rsid w:val="005535A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5535A9"/>
  </w:style>
  <w:style w:type="character" w:customStyle="1" w:styleId="default">
    <w:name w:val="default"/>
    <w:basedOn w:val="a0"/>
    <w:rsid w:val="0055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6747">
      <w:bodyDiv w:val="1"/>
      <w:marLeft w:val="0"/>
      <w:marRight w:val="0"/>
      <w:marTop w:val="0"/>
      <w:marBottom w:val="0"/>
      <w:divBdr>
        <w:top w:val="none" w:sz="0" w:space="0" w:color="auto"/>
        <w:left w:val="none" w:sz="0" w:space="0" w:color="auto"/>
        <w:bottom w:val="none" w:sz="0" w:space="0" w:color="auto"/>
        <w:right w:val="none" w:sz="0" w:space="0" w:color="auto"/>
      </w:divBdr>
    </w:div>
    <w:div w:id="1023441456">
      <w:bodyDiv w:val="1"/>
      <w:marLeft w:val="0"/>
      <w:marRight w:val="0"/>
      <w:marTop w:val="0"/>
      <w:marBottom w:val="0"/>
      <w:divBdr>
        <w:top w:val="none" w:sz="0" w:space="0" w:color="auto"/>
        <w:left w:val="none" w:sz="0" w:space="0" w:color="auto"/>
        <w:bottom w:val="none" w:sz="0" w:space="0" w:color="auto"/>
        <w:right w:val="none" w:sz="0" w:space="0" w:color="auto"/>
      </w:divBdr>
    </w:div>
    <w:div w:id="1548834258">
      <w:bodyDiv w:val="1"/>
      <w:marLeft w:val="0"/>
      <w:marRight w:val="0"/>
      <w:marTop w:val="0"/>
      <w:marBottom w:val="0"/>
      <w:divBdr>
        <w:top w:val="none" w:sz="0" w:space="0" w:color="auto"/>
        <w:left w:val="none" w:sz="0" w:space="0" w:color="auto"/>
        <w:bottom w:val="none" w:sz="0" w:space="0" w:color="auto"/>
        <w:right w:val="none" w:sz="0" w:space="0" w:color="auto"/>
      </w:divBdr>
      <w:divsChild>
        <w:div w:id="1142429554">
          <w:marLeft w:val="0"/>
          <w:marRight w:val="0"/>
          <w:marTop w:val="0"/>
          <w:marBottom w:val="0"/>
          <w:divBdr>
            <w:top w:val="none" w:sz="0" w:space="0" w:color="auto"/>
            <w:left w:val="none" w:sz="0" w:space="0" w:color="auto"/>
            <w:bottom w:val="none" w:sz="0" w:space="0" w:color="auto"/>
            <w:right w:val="none" w:sz="0" w:space="0" w:color="auto"/>
          </w:divBdr>
        </w:div>
        <w:div w:id="2006395659">
          <w:marLeft w:val="0"/>
          <w:marRight w:val="0"/>
          <w:marTop w:val="0"/>
          <w:marBottom w:val="0"/>
          <w:divBdr>
            <w:top w:val="none" w:sz="0" w:space="0" w:color="auto"/>
            <w:left w:val="none" w:sz="0" w:space="0" w:color="auto"/>
            <w:bottom w:val="none" w:sz="0" w:space="0" w:color="auto"/>
            <w:right w:val="none" w:sz="0" w:space="0" w:color="auto"/>
          </w:divBdr>
        </w:div>
        <w:div w:id="1535000311">
          <w:marLeft w:val="0"/>
          <w:marRight w:val="0"/>
          <w:marTop w:val="0"/>
          <w:marBottom w:val="0"/>
          <w:divBdr>
            <w:top w:val="none" w:sz="0" w:space="0" w:color="auto"/>
            <w:left w:val="none" w:sz="0" w:space="0" w:color="auto"/>
            <w:bottom w:val="none" w:sz="0" w:space="0" w:color="auto"/>
            <w:right w:val="none" w:sz="0" w:space="0" w:color="auto"/>
          </w:divBdr>
        </w:div>
        <w:div w:id="824660353">
          <w:marLeft w:val="0"/>
          <w:marRight w:val="0"/>
          <w:marTop w:val="0"/>
          <w:marBottom w:val="0"/>
          <w:divBdr>
            <w:top w:val="none" w:sz="0" w:space="0" w:color="auto"/>
            <w:left w:val="none" w:sz="0" w:space="0" w:color="auto"/>
            <w:bottom w:val="none" w:sz="0" w:space="0" w:color="auto"/>
            <w:right w:val="none" w:sz="0" w:space="0" w:color="auto"/>
          </w:divBdr>
        </w:div>
        <w:div w:id="1467431284">
          <w:marLeft w:val="0"/>
          <w:marRight w:val="0"/>
          <w:marTop w:val="0"/>
          <w:marBottom w:val="0"/>
          <w:divBdr>
            <w:top w:val="none" w:sz="0" w:space="0" w:color="auto"/>
            <w:left w:val="none" w:sz="0" w:space="0" w:color="auto"/>
            <w:bottom w:val="none" w:sz="0" w:space="0" w:color="auto"/>
            <w:right w:val="none" w:sz="0" w:space="0" w:color="auto"/>
          </w:divBdr>
        </w:div>
        <w:div w:id="1034430716">
          <w:marLeft w:val="0"/>
          <w:marRight w:val="0"/>
          <w:marTop w:val="0"/>
          <w:marBottom w:val="0"/>
          <w:divBdr>
            <w:top w:val="none" w:sz="0" w:space="0" w:color="auto"/>
            <w:left w:val="none" w:sz="0" w:space="0" w:color="auto"/>
            <w:bottom w:val="none" w:sz="0" w:space="0" w:color="auto"/>
            <w:right w:val="none" w:sz="0" w:space="0" w:color="auto"/>
          </w:divBdr>
        </w:div>
        <w:div w:id="1754427739">
          <w:marLeft w:val="0"/>
          <w:marRight w:val="0"/>
          <w:marTop w:val="0"/>
          <w:marBottom w:val="0"/>
          <w:divBdr>
            <w:top w:val="none" w:sz="0" w:space="0" w:color="auto"/>
            <w:left w:val="none" w:sz="0" w:space="0" w:color="auto"/>
            <w:bottom w:val="none" w:sz="0" w:space="0" w:color="auto"/>
            <w:right w:val="none" w:sz="0" w:space="0" w:color="auto"/>
          </w:divBdr>
        </w:div>
      </w:divsChild>
    </w:div>
    <w:div w:id="19326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wikipedia.org/w/index.php?title=%D7%A0%D7%AA%D7%99%D7%91_(%D7%9B%D7%91%D7%99%D7%A9)&amp;action=edit&amp;redlink=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1967</Words>
  <Characters>9839</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9</cp:revision>
  <dcterms:created xsi:type="dcterms:W3CDTF">2021-01-26T19:19:00Z</dcterms:created>
  <dcterms:modified xsi:type="dcterms:W3CDTF">2023-02-25T22:27:00Z</dcterms:modified>
</cp:coreProperties>
</file>