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96"/>
          <w:szCs w:val="96"/>
        </w:rPr>
      </w:pPr>
      <w:bookmarkStart w:colFirst="0" w:colLast="0" w:name="_s2yuyt4q3ox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</w:rPr>
      </w:pPr>
      <w:bookmarkStart w:colFirst="0" w:colLast="0" w:name="_un8807g8ot23" w:id="1"/>
      <w:bookmarkEnd w:id="1"/>
      <w:r w:rsidDel="00000000" w:rsidR="00000000" w:rsidRPr="00000000">
        <w:rPr>
          <w:b w:val="1"/>
          <w:rtl w:val="0"/>
        </w:rPr>
        <w:t xml:space="preserve">Leveraging fire safety and safeguarding Policy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sz w:val="50"/>
          <w:szCs w:val="50"/>
        </w:rPr>
      </w:pPr>
      <w:bookmarkStart w:colFirst="0" w:colLast="0" w:name="_d0uikv6wbyz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sz w:val="50"/>
          <w:szCs w:val="50"/>
        </w:rPr>
      </w:pPr>
      <w:bookmarkStart w:colFirst="0" w:colLast="0" w:name="_rg3s3yzhcbks" w:id="3"/>
      <w:bookmarkEnd w:id="3"/>
      <w:r w:rsidDel="00000000" w:rsidR="00000000" w:rsidRPr="00000000">
        <w:rPr>
          <w:sz w:val="50"/>
          <w:szCs w:val="50"/>
          <w:rtl w:val="0"/>
        </w:rPr>
        <w:t xml:space="preserve">What are the keypoints in fire training?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k2r50g1qps8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identifying fire hazards and prevention methods,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Understanding evacuation routes and assembly points,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Knowing how to use fire extinguishers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Raising the alarm in case of fire, proper response procedures,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Assisting vulnerable individuals, and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Practicing regular fire drills</w:t>
      </w:r>
    </w:p>
    <w:p w:rsidR="00000000" w:rsidDel="00000000" w:rsidP="00000000" w:rsidRDefault="00000000" w:rsidRPr="00000000" w14:paraId="0000002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The point that are listed in safeguarding policy related with fire traning is:-</w:t>
      </w:r>
    </w:p>
    <w:p w:rsidR="00000000" w:rsidDel="00000000" w:rsidP="00000000" w:rsidRDefault="00000000" w:rsidRPr="00000000" w14:paraId="0000002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Safety awareness program</w:t>
      </w:r>
    </w:p>
    <w:p w:rsidR="00000000" w:rsidDel="00000000" w:rsidP="00000000" w:rsidRDefault="00000000" w:rsidRPr="00000000" w14:paraId="0000002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