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M Sans" w:cs="DM Sans" w:eastAsia="DM Sans" w:hAnsi="DM Sans"/>
          <w:b w:val="1"/>
          <w:sz w:val="50"/>
          <w:szCs w:val="50"/>
        </w:rPr>
      </w:pPr>
      <w:bookmarkStart w:colFirst="0" w:colLast="0" w:name="_ot2furc8rt8k" w:id="0"/>
      <w:bookmarkEnd w:id="0"/>
      <w:r w:rsidDel="00000000" w:rsidR="00000000" w:rsidRPr="00000000">
        <w:rPr>
          <w:rFonts w:ascii="DM Sans" w:cs="DM Sans" w:eastAsia="DM Sans" w:hAnsi="DM Sans"/>
          <w:b w:val="1"/>
          <w:sz w:val="50"/>
          <w:szCs w:val="50"/>
          <w:rtl w:val="0"/>
        </w:rPr>
        <w:t xml:space="preserve">ALX AICE: Milestone #3 Rubric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gridCol w:w="1725"/>
        <w:tblGridChange w:id="0">
          <w:tblGrid>
            <w:gridCol w:w="763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2d3b45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name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Filename follows this format;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AICE_Milestone03_DD.MM.YYYY.pdf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format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 is saved as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AI Toolkit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AI Toolkit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the project/work plan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project/work plan worksheet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 (PROJECT PLAN TAB)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new task/action item on row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 (PROJECT PLAN TAB)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new task/action item on row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 (PROJECT PLAN TAB)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new task/action item on row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 (ChatGPT Project Board TAB)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new task/action item on row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 (ChatGPT Project Board TAB)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new task/action item on row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Project Plan/Work Plan (ChatGPT Project Board TAB)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new task/action item on row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the research worksheet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research worksheet can be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A)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casual question in Part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A)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descriptive question in Part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A)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comparative question in Part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B)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1st step (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Begin gathering your required information)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in 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B)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2nd step (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Evaluate the Validity/Credibility of Your Sources and Information)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in 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B)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3rd step (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Synthesize and Communicate Your Key Findings)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in 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B)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response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(under your response column)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to the 3rd step (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Return to Your Original Objectives and Key Questions)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in 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Research Worksheet (Part C)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research summary in Part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data cleaning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data cleaning worksheet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added the total number of employees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added the average performance rating of the employees who completed the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added the sum of the performance ratings for employees who completed the Data Analysis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added the number of employees who have a rating of 9 or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Your Email to Colleagues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manual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Your Email to Colleagues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time it took to write the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Your Email to Colleagues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an email written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Do you think AI can effectively help you manage your time?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How can AI help you analyze data?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How can you improve your prompts?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