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35901" w14:textId="3C7B78F7" w:rsidR="00830121" w:rsidRPr="00B60A6E" w:rsidRDefault="001950AC" w:rsidP="00B60A6E">
      <w:pPr>
        <w:pStyle w:val="Heading1"/>
        <w:jc w:val="center"/>
      </w:pPr>
      <w:r w:rsidRPr="00B60A6E">
        <w:t xml:space="preserve">Style Guide for the </w:t>
      </w:r>
      <w:r w:rsidR="00E156DC">
        <w:t>Tri</w:t>
      </w:r>
      <w:r w:rsidRPr="00B60A6E">
        <w:t>ennial Report</w:t>
      </w:r>
      <w:r w:rsidR="00D6510F">
        <w:t xml:space="preserve"> </w:t>
      </w:r>
    </w:p>
    <w:p w14:paraId="785A5979" w14:textId="77777777" w:rsidR="001B1984" w:rsidRPr="00B60A6E" w:rsidRDefault="001B1984" w:rsidP="00567810">
      <w:pPr>
        <w:spacing w:after="0" w:line="240" w:lineRule="auto"/>
        <w:rPr>
          <w:color w:val="000000" w:themeColor="text1"/>
        </w:rPr>
      </w:pPr>
    </w:p>
    <w:p w14:paraId="3D2761A8" w14:textId="77777777" w:rsidR="00567810" w:rsidRPr="00B60A6E" w:rsidRDefault="00567810" w:rsidP="00B60A6E">
      <w:pPr>
        <w:pStyle w:val="Heading2"/>
      </w:pPr>
      <w:r w:rsidRPr="00B60A6E">
        <w:t>General</w:t>
      </w:r>
    </w:p>
    <w:p w14:paraId="2ADA36AF" w14:textId="77777777" w:rsidR="001950AC" w:rsidRPr="00B60A6E" w:rsidRDefault="001950AC" w:rsidP="00567810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</w:rPr>
        <w:t xml:space="preserve">Font: </w:t>
      </w:r>
      <w:r w:rsidRPr="00B60A6E">
        <w:rPr>
          <w:color w:val="000000" w:themeColor="text1"/>
          <w:u w:val="single"/>
        </w:rPr>
        <w:t>Calibri</w:t>
      </w:r>
    </w:p>
    <w:p w14:paraId="1070AA73" w14:textId="77777777" w:rsidR="001950AC" w:rsidRPr="00B60A6E" w:rsidRDefault="001950AC" w:rsidP="00567810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</w:rPr>
        <w:t xml:space="preserve">Font Size: </w:t>
      </w:r>
      <w:r w:rsidRPr="00B60A6E">
        <w:rPr>
          <w:color w:val="000000" w:themeColor="text1"/>
          <w:u w:val="single"/>
        </w:rPr>
        <w:t>11 pt</w:t>
      </w:r>
    </w:p>
    <w:p w14:paraId="4D47AD35" w14:textId="77777777" w:rsidR="001950AC" w:rsidRPr="00B60A6E" w:rsidRDefault="001950AC" w:rsidP="00567810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</w:rPr>
        <w:t>Spaci</w:t>
      </w:r>
      <w:r w:rsidR="00567810" w:rsidRPr="00B60A6E">
        <w:rPr>
          <w:color w:val="000000" w:themeColor="text1"/>
        </w:rPr>
        <w:t xml:space="preserve">ng: </w:t>
      </w:r>
      <w:r w:rsidR="00567810" w:rsidRPr="00B60A6E">
        <w:rPr>
          <w:color w:val="000000" w:themeColor="text1"/>
          <w:u w:val="single"/>
        </w:rPr>
        <w:t>1.15 for line spacing and 11</w:t>
      </w:r>
      <w:r w:rsidRPr="00B60A6E">
        <w:rPr>
          <w:color w:val="000000" w:themeColor="text1"/>
          <w:u w:val="single"/>
        </w:rPr>
        <w:t xml:space="preserve"> pt after every paragraph</w:t>
      </w:r>
    </w:p>
    <w:p w14:paraId="51CCA345" w14:textId="77777777" w:rsidR="00275863" w:rsidRPr="00B60A6E" w:rsidRDefault="00275863" w:rsidP="00567810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</w:rPr>
        <w:t>The p</w:t>
      </w:r>
      <w:r w:rsidR="004D730A" w:rsidRPr="00B60A6E">
        <w:rPr>
          <w:color w:val="000000" w:themeColor="text1"/>
        </w:rPr>
        <w:t xml:space="preserve">age should be </w:t>
      </w:r>
      <w:r w:rsidR="004D730A" w:rsidRPr="00D6510F">
        <w:rPr>
          <w:color w:val="000000" w:themeColor="text1"/>
          <w:u w:val="single"/>
        </w:rPr>
        <w:t>left justified</w:t>
      </w:r>
      <w:r w:rsidR="004D730A" w:rsidRPr="00B60A6E">
        <w:rPr>
          <w:color w:val="000000" w:themeColor="text1"/>
        </w:rPr>
        <w:t xml:space="preserve">.  </w:t>
      </w:r>
    </w:p>
    <w:p w14:paraId="32A05FD0" w14:textId="77777777" w:rsidR="00567810" w:rsidRPr="00B60A6E" w:rsidRDefault="00734110" w:rsidP="00567810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  <w:u w:val="single"/>
        </w:rPr>
        <w:t>One</w:t>
      </w:r>
      <w:r w:rsidRPr="00B60A6E">
        <w:rPr>
          <w:color w:val="000000" w:themeColor="text1"/>
        </w:rPr>
        <w:t xml:space="preserve"> space</w:t>
      </w:r>
      <w:r w:rsidR="004D730A" w:rsidRPr="00B60A6E">
        <w:rPr>
          <w:color w:val="000000" w:themeColor="text1"/>
        </w:rPr>
        <w:t xml:space="preserve"> should separate every sentence. </w:t>
      </w:r>
    </w:p>
    <w:p w14:paraId="4D888EEB" w14:textId="77777777" w:rsidR="00567810" w:rsidRPr="00B60A6E" w:rsidRDefault="00567810" w:rsidP="00567810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</w:rPr>
        <w:t>Please smooth out the language supplied by ICOs and make sure it’s easily readable &amp; not too technical.  Add/delete detail if necessary.</w:t>
      </w:r>
    </w:p>
    <w:p w14:paraId="0ADFBDD8" w14:textId="77777777" w:rsidR="00567810" w:rsidRPr="00B60A6E" w:rsidRDefault="00567810" w:rsidP="00567810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</w:rPr>
        <w:t xml:space="preserve">Keep a </w:t>
      </w:r>
      <w:r w:rsidRPr="003A64D0">
        <w:rPr>
          <w:color w:val="000000" w:themeColor="text1"/>
          <w:u w:val="single"/>
        </w:rPr>
        <w:t>running list of acronyms</w:t>
      </w:r>
      <w:r w:rsidRPr="00B60A6E">
        <w:rPr>
          <w:color w:val="000000" w:themeColor="text1"/>
        </w:rPr>
        <w:t xml:space="preserve"> you have used.</w:t>
      </w:r>
    </w:p>
    <w:p w14:paraId="4482AD3C" w14:textId="77777777" w:rsidR="00567810" w:rsidRPr="00B60A6E" w:rsidRDefault="00567810" w:rsidP="00567810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</w:rPr>
        <w:t xml:space="preserve">Remove </w:t>
      </w:r>
      <w:r w:rsidRPr="00B60A6E">
        <w:rPr>
          <w:color w:val="000000" w:themeColor="text1"/>
          <w:u w:val="single"/>
        </w:rPr>
        <w:t>split infinitives</w:t>
      </w:r>
      <w:r w:rsidRPr="00B60A6E">
        <w:rPr>
          <w:color w:val="000000" w:themeColor="text1"/>
        </w:rPr>
        <w:t>.</w:t>
      </w:r>
    </w:p>
    <w:p w14:paraId="643C9F40" w14:textId="77777777" w:rsidR="00567810" w:rsidRDefault="00567810" w:rsidP="00567810">
      <w:pPr>
        <w:pStyle w:val="ListParagraph"/>
        <w:numPr>
          <w:ilvl w:val="0"/>
          <w:numId w:val="7"/>
        </w:numPr>
        <w:spacing w:after="0" w:line="240" w:lineRule="auto"/>
        <w:rPr>
          <w:b/>
          <w:color w:val="000000" w:themeColor="text1"/>
        </w:rPr>
      </w:pPr>
      <w:r w:rsidRPr="00B60A6E">
        <w:rPr>
          <w:color w:val="000000" w:themeColor="text1"/>
        </w:rPr>
        <w:t>If you are not sure about something, please add a comment</w:t>
      </w:r>
      <w:r w:rsidRPr="00B60A6E">
        <w:rPr>
          <w:b/>
          <w:color w:val="000000" w:themeColor="text1"/>
        </w:rPr>
        <w:t>.</w:t>
      </w:r>
    </w:p>
    <w:p w14:paraId="04B64CE5" w14:textId="77777777" w:rsidR="00567810" w:rsidRPr="00B60A6E" w:rsidRDefault="00567810" w:rsidP="00567810">
      <w:pPr>
        <w:pStyle w:val="ListParagraph"/>
        <w:spacing w:after="0" w:line="240" w:lineRule="auto"/>
        <w:rPr>
          <w:b/>
          <w:color w:val="000000" w:themeColor="text1"/>
        </w:rPr>
      </w:pPr>
    </w:p>
    <w:p w14:paraId="60B09D38" w14:textId="77777777" w:rsidR="001B1984" w:rsidRPr="00B60A6E" w:rsidRDefault="001B1984" w:rsidP="00567810">
      <w:pPr>
        <w:spacing w:after="0" w:line="240" w:lineRule="auto"/>
        <w:rPr>
          <w:b/>
          <w:color w:val="000000" w:themeColor="text1"/>
        </w:rPr>
      </w:pPr>
    </w:p>
    <w:p w14:paraId="728C57BD" w14:textId="77777777" w:rsidR="004D730A" w:rsidRPr="00B60A6E" w:rsidRDefault="009E2A6F" w:rsidP="00B60A6E">
      <w:pPr>
        <w:pStyle w:val="Heading2"/>
      </w:pPr>
      <w:r w:rsidRPr="00B60A6E">
        <w:t>References</w:t>
      </w:r>
    </w:p>
    <w:p w14:paraId="0D0EEB2B" w14:textId="19B9F9E9" w:rsidR="009E2A6F" w:rsidRDefault="009E2A6F" w:rsidP="00B60A6E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</w:rPr>
        <w:t>All refere</w:t>
      </w:r>
      <w:r w:rsidR="00DC025E" w:rsidRPr="00B60A6E">
        <w:rPr>
          <w:color w:val="000000" w:themeColor="text1"/>
        </w:rPr>
        <w:t>nces should be placed in</w:t>
      </w:r>
      <w:r w:rsidRPr="00B60A6E">
        <w:rPr>
          <w:color w:val="000000" w:themeColor="text1"/>
        </w:rPr>
        <w:t xml:space="preserve"> footnotes.</w:t>
      </w:r>
      <w:r w:rsidR="00B60A6E" w:rsidRPr="00B60A6E">
        <w:rPr>
          <w:color w:val="000000" w:themeColor="text1"/>
        </w:rPr>
        <w:t xml:space="preserve"> Please </w:t>
      </w:r>
      <w:r w:rsidR="00D6510F">
        <w:rPr>
          <w:color w:val="000000" w:themeColor="text1"/>
        </w:rPr>
        <w:t>re</w:t>
      </w:r>
      <w:r w:rsidR="00B60A6E" w:rsidRPr="00B60A6E">
        <w:rPr>
          <w:color w:val="000000" w:themeColor="text1"/>
        </w:rPr>
        <w:t>move embedded hyperlinks</w:t>
      </w:r>
      <w:r w:rsidR="00D6510F">
        <w:rPr>
          <w:color w:val="000000" w:themeColor="text1"/>
        </w:rPr>
        <w:t xml:space="preserve"> and references from within the document and move to footnotes</w:t>
      </w:r>
      <w:r w:rsidR="00B60A6E" w:rsidRPr="00B60A6E">
        <w:rPr>
          <w:color w:val="000000" w:themeColor="text1"/>
        </w:rPr>
        <w:t>.</w:t>
      </w:r>
    </w:p>
    <w:p w14:paraId="10608DB1" w14:textId="2AF1D4A3" w:rsidR="00ED144F" w:rsidRPr="00B60A6E" w:rsidRDefault="00ED144F" w:rsidP="00B60A6E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Use one footnote per reference.  If there are multiple footnotes for one sentence, please use the following format (note there is no space between the footnote numbers, only a comma): </w:t>
      </w:r>
      <w:r w:rsidRPr="00ED144F">
        <w:rPr>
          <w:color w:val="000000" w:themeColor="text1"/>
          <w:vertAlign w:val="superscript"/>
        </w:rPr>
        <w:t>1,2</w:t>
      </w:r>
    </w:p>
    <w:p w14:paraId="63287433" w14:textId="77777777" w:rsidR="00412F26" w:rsidRPr="00B60A6E" w:rsidRDefault="00412F26" w:rsidP="00B60A6E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</w:rPr>
        <w:t>If at the end of a sentence, the numbered footnote should be after the period.</w:t>
      </w:r>
      <w:r w:rsidR="00B60A6E" w:rsidRPr="00B60A6E">
        <w:rPr>
          <w:color w:val="000000" w:themeColor="text1"/>
        </w:rPr>
        <w:t xml:space="preserve"> </w:t>
      </w:r>
    </w:p>
    <w:p w14:paraId="21FEAB83" w14:textId="77777777" w:rsidR="00724B1C" w:rsidRPr="00B60A6E" w:rsidRDefault="00724B1C" w:rsidP="00567810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</w:rPr>
        <w:t>References should be 10 pt font (Calibri).</w:t>
      </w:r>
    </w:p>
    <w:p w14:paraId="4206720B" w14:textId="77777777" w:rsidR="009E2A6F" w:rsidRPr="00B60A6E" w:rsidRDefault="009E2A6F" w:rsidP="00567810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</w:rPr>
        <w:t>The full address of a link should be shown.</w:t>
      </w:r>
    </w:p>
    <w:p w14:paraId="0C51E558" w14:textId="77777777" w:rsidR="009E2A6F" w:rsidRPr="00B60A6E" w:rsidRDefault="009E2A6F" w:rsidP="00567810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</w:rPr>
        <w:t>Examples for reference styles:</w:t>
      </w:r>
    </w:p>
    <w:p w14:paraId="3CD8102D" w14:textId="77777777" w:rsidR="009E2A6F" w:rsidRPr="00B60A6E" w:rsidRDefault="00AD1B47" w:rsidP="00567810">
      <w:pPr>
        <w:pStyle w:val="ListParagraph"/>
        <w:numPr>
          <w:ilvl w:val="1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Papers: </w:t>
      </w:r>
      <w:proofErr w:type="spellStart"/>
      <w:r w:rsidR="009E2A6F" w:rsidRPr="00B60A6E">
        <w:rPr>
          <w:color w:val="000000" w:themeColor="text1"/>
        </w:rPr>
        <w:t>Pescovitz</w:t>
      </w:r>
      <w:proofErr w:type="spellEnd"/>
      <w:r w:rsidR="009E2A6F" w:rsidRPr="00B60A6E">
        <w:rPr>
          <w:color w:val="000000" w:themeColor="text1"/>
        </w:rPr>
        <w:t xml:space="preserve"> MD, et al. </w:t>
      </w:r>
      <w:r w:rsidR="009E2A6F" w:rsidRPr="00B60A6E">
        <w:rPr>
          <w:i/>
          <w:iCs/>
          <w:color w:val="000000" w:themeColor="text1"/>
        </w:rPr>
        <w:t>N Engl J Med</w:t>
      </w:r>
      <w:r w:rsidR="009E2A6F" w:rsidRPr="00B60A6E">
        <w:rPr>
          <w:color w:val="000000" w:themeColor="text1"/>
        </w:rPr>
        <w:t xml:space="preserve"> 2009;361(22):2143-52. PMID: 19940299.</w:t>
      </w:r>
    </w:p>
    <w:p w14:paraId="47F15275" w14:textId="77777777" w:rsidR="009E2A6F" w:rsidRDefault="00467C95" w:rsidP="00567810">
      <w:pPr>
        <w:pStyle w:val="ListParagraph"/>
        <w:numPr>
          <w:ilvl w:val="1"/>
          <w:numId w:val="2"/>
        </w:numPr>
        <w:spacing w:after="0" w:line="240" w:lineRule="auto"/>
        <w:rPr>
          <w:color w:val="000000" w:themeColor="text1"/>
        </w:rPr>
      </w:pPr>
      <w:hyperlink r:id="rId8" w:history="1">
        <w:r w:rsidR="00AD1B47" w:rsidRPr="00D33A91">
          <w:rPr>
            <w:rStyle w:val="Hyperlink"/>
            <w:color w:val="000000" w:themeColor="text1"/>
            <w:u w:val="none"/>
          </w:rPr>
          <w:t xml:space="preserve">RFAs: </w:t>
        </w:r>
        <w:r w:rsidR="00AD1B47" w:rsidRPr="00440BF3">
          <w:rPr>
            <w:rStyle w:val="Hyperlink"/>
          </w:rPr>
          <w:t>http://grants.nih.gov/grants/guide/rfa-files/RFA-DK-04-018.html</w:t>
        </w:r>
      </w:hyperlink>
      <w:r w:rsidR="009E2A6F" w:rsidRPr="00B60A6E">
        <w:rPr>
          <w:color w:val="000000" w:themeColor="text1"/>
        </w:rPr>
        <w:t>.</w:t>
      </w:r>
    </w:p>
    <w:p w14:paraId="0FF5309E" w14:textId="6879AD7E" w:rsidR="00AD1B47" w:rsidRPr="00EA2E5D" w:rsidRDefault="00AD1B47" w:rsidP="00442CB3">
      <w:pPr>
        <w:pStyle w:val="ListParagraph"/>
        <w:numPr>
          <w:ilvl w:val="1"/>
          <w:numId w:val="2"/>
        </w:numPr>
        <w:spacing w:after="0" w:line="240" w:lineRule="auto"/>
        <w:rPr>
          <w:rStyle w:val="Hyperlink"/>
          <w:color w:val="000000" w:themeColor="text1"/>
          <w:u w:val="none"/>
        </w:rPr>
      </w:pPr>
      <w:r w:rsidRPr="00AD1B47">
        <w:rPr>
          <w:color w:val="000000" w:themeColor="text1"/>
        </w:rPr>
        <w:t xml:space="preserve">Grants: </w:t>
      </w:r>
      <w:hyperlink r:id="rId9" w:history="1">
        <w:r w:rsidRPr="00440BF3">
          <w:rPr>
            <w:rStyle w:val="Hyperlink"/>
          </w:rPr>
          <w:t>https://projectreporter.nih.gov/project_info_description.cfm?aid=8930186&amp;icde=34668854</w:t>
        </w:r>
      </w:hyperlink>
      <w:r w:rsidR="009D5EB1">
        <w:rPr>
          <w:rStyle w:val="Hyperlink"/>
        </w:rPr>
        <w:t>.</w:t>
      </w:r>
    </w:p>
    <w:p w14:paraId="7F143F45" w14:textId="77777777" w:rsidR="00B1760A" w:rsidRDefault="00EA2E5D" w:rsidP="00EA2E5D">
      <w:pPr>
        <w:pStyle w:val="ListParagraph"/>
        <w:numPr>
          <w:ilvl w:val="1"/>
          <w:numId w:val="2"/>
        </w:numPr>
        <w:spacing w:after="0" w:line="240" w:lineRule="auto"/>
        <w:rPr>
          <w:rStyle w:val="Hyperlink"/>
          <w:color w:val="000000" w:themeColor="text1"/>
          <w:u w:val="none"/>
        </w:rPr>
      </w:pPr>
      <w:r w:rsidRPr="00614E0C">
        <w:rPr>
          <w:rStyle w:val="Hyperlink"/>
          <w:color w:val="000000" w:themeColor="text1"/>
          <w:u w:val="none"/>
        </w:rPr>
        <w:t>Reports</w:t>
      </w:r>
    </w:p>
    <w:p w14:paraId="372EEC5C" w14:textId="74EC74CB" w:rsidR="00B1760A" w:rsidRPr="00B1760A" w:rsidRDefault="00B1760A" w:rsidP="00B1760A">
      <w:pPr>
        <w:pStyle w:val="ListParagraph"/>
        <w:numPr>
          <w:ilvl w:val="2"/>
          <w:numId w:val="2"/>
        </w:numPr>
        <w:spacing w:after="0" w:line="240" w:lineRule="auto"/>
        <w:rPr>
          <w:color w:val="000000" w:themeColor="text1"/>
        </w:rPr>
      </w:pPr>
      <w:r>
        <w:rPr>
          <w:rStyle w:val="Hyperlink"/>
          <w:color w:val="000000" w:themeColor="text1"/>
          <w:u w:val="none"/>
        </w:rPr>
        <w:t xml:space="preserve">By </w:t>
      </w:r>
      <w:r w:rsidR="00EA2E5D" w:rsidRPr="00614E0C">
        <w:rPr>
          <w:rStyle w:val="Hyperlink"/>
          <w:color w:val="000000" w:themeColor="text1"/>
          <w:u w:val="none"/>
        </w:rPr>
        <w:t xml:space="preserve">institutions: </w:t>
      </w:r>
      <w:proofErr w:type="spellStart"/>
      <w:r w:rsidR="00EA2E5D">
        <w:t>Batelle</w:t>
      </w:r>
      <w:proofErr w:type="spellEnd"/>
      <w:r w:rsidR="00EA2E5D">
        <w:t xml:space="preserve">. </w:t>
      </w:r>
      <w:r w:rsidR="00EA2E5D" w:rsidRPr="005A0982">
        <w:rPr>
          <w:i/>
        </w:rPr>
        <w:t>The Impact of Genomics on the U.S. Economy</w:t>
      </w:r>
      <w:r w:rsidR="00EA2E5D">
        <w:t xml:space="preserve">. 2013. </w:t>
      </w:r>
      <w:hyperlink r:id="rId10" w:history="1">
        <w:r w:rsidR="00EA2E5D" w:rsidRPr="0019063F">
          <w:rPr>
            <w:rStyle w:val="Hyperlink"/>
          </w:rPr>
          <w:t>http://web.ornl.gov/sci/techresources/Human_Genome/publicat/2013BattelleReportImpact-ofGenomics-on-the-US-Economy.pdf</w:t>
        </w:r>
      </w:hyperlink>
      <w:r w:rsidR="00EA2E5D">
        <w:t>.</w:t>
      </w:r>
    </w:p>
    <w:p w14:paraId="4C56D645" w14:textId="28F711FE" w:rsidR="00EA2E5D" w:rsidRPr="005A0982" w:rsidRDefault="00B1760A" w:rsidP="00B1760A">
      <w:pPr>
        <w:pStyle w:val="ListParagraph"/>
        <w:numPr>
          <w:ilvl w:val="2"/>
          <w:numId w:val="2"/>
        </w:numPr>
        <w:spacing w:after="0" w:line="240" w:lineRule="auto"/>
        <w:rPr>
          <w:color w:val="000000" w:themeColor="text1"/>
        </w:rPr>
      </w:pPr>
      <w:r>
        <w:t>B</w:t>
      </w:r>
      <w:r w:rsidR="00EA2E5D">
        <w:t>y authors:</w:t>
      </w:r>
      <w:r>
        <w:t xml:space="preserve"> </w:t>
      </w:r>
      <w:r w:rsidR="00EA2E5D" w:rsidRPr="00A538C8">
        <w:rPr>
          <w:color w:val="000000"/>
        </w:rPr>
        <w:t xml:space="preserve">Robertson EB, et al. </w:t>
      </w:r>
      <w:r w:rsidR="00EA2E5D" w:rsidRPr="005A0982">
        <w:rPr>
          <w:i/>
          <w:color w:val="000000"/>
        </w:rPr>
        <w:t>Principles of Substance Abuse Prevention for Early Childhood</w:t>
      </w:r>
      <w:r w:rsidR="00EA2E5D" w:rsidRPr="00A538C8">
        <w:rPr>
          <w:color w:val="000000"/>
        </w:rPr>
        <w:t>. National Institute on Drug Abuse.</w:t>
      </w:r>
      <w:r w:rsidR="00EA2E5D">
        <w:rPr>
          <w:color w:val="000000"/>
        </w:rPr>
        <w:t xml:space="preserve"> 2016.</w:t>
      </w:r>
      <w:r w:rsidR="00EA2E5D" w:rsidRPr="00A538C8">
        <w:rPr>
          <w:color w:val="000000"/>
        </w:rPr>
        <w:t xml:space="preserve"> </w:t>
      </w:r>
      <w:hyperlink r:id="rId11" w:history="1">
        <w:r w:rsidR="00EA2E5D" w:rsidRPr="00A538C8">
          <w:rPr>
            <w:rStyle w:val="Hyperlink"/>
          </w:rPr>
          <w:t>https://d14rmgtrwzf5a.cloudfront.net/sites/default/files/early_childhood_prevention_march_2016.pdf</w:t>
        </w:r>
      </w:hyperlink>
      <w:r w:rsidR="009D5EB1">
        <w:rPr>
          <w:rStyle w:val="Hyperlink"/>
        </w:rPr>
        <w:t>.</w:t>
      </w:r>
    </w:p>
    <w:p w14:paraId="3A66E9BC" w14:textId="1F01B668" w:rsidR="00EA2E5D" w:rsidRPr="005A0982" w:rsidRDefault="00EA2E5D" w:rsidP="00EA2E5D">
      <w:pPr>
        <w:pStyle w:val="ListParagraph"/>
        <w:numPr>
          <w:ilvl w:val="1"/>
          <w:numId w:val="2"/>
        </w:numPr>
        <w:spacing w:after="0" w:line="240" w:lineRule="auto"/>
        <w:rPr>
          <w:rStyle w:val="Hyperlink"/>
          <w:color w:val="000000" w:themeColor="text1"/>
          <w:u w:val="none"/>
        </w:rPr>
      </w:pPr>
      <w:r>
        <w:t xml:space="preserve">Working papers: </w:t>
      </w:r>
      <w:proofErr w:type="spellStart"/>
      <w:r w:rsidRPr="00A538C8">
        <w:t>Azoulay</w:t>
      </w:r>
      <w:proofErr w:type="spellEnd"/>
      <w:r w:rsidRPr="00A538C8">
        <w:t xml:space="preserve"> P, et al. Public R&amp;D investments and private-sector patenting: evidenc</w:t>
      </w:r>
      <w:r>
        <w:t xml:space="preserve">e from NIH funding rules. </w:t>
      </w:r>
      <w:r w:rsidRPr="005A0982">
        <w:rPr>
          <w:i/>
        </w:rPr>
        <w:t>NBER Working Paper</w:t>
      </w:r>
      <w:r w:rsidRPr="00A538C8">
        <w:t xml:space="preserve"> 2015. </w:t>
      </w:r>
      <w:hyperlink r:id="rId12" w:history="1">
        <w:r w:rsidRPr="00A538C8">
          <w:rPr>
            <w:rStyle w:val="Hyperlink"/>
          </w:rPr>
          <w:t>http://www.nber.org/papers/w20889</w:t>
        </w:r>
      </w:hyperlink>
      <w:r w:rsidR="009D5EB1">
        <w:rPr>
          <w:rStyle w:val="Hyperlink"/>
        </w:rPr>
        <w:t>.</w:t>
      </w:r>
    </w:p>
    <w:p w14:paraId="1921B4E1" w14:textId="77777777" w:rsidR="00EA2E5D" w:rsidRPr="005A0982" w:rsidRDefault="00EA2E5D" w:rsidP="00EA2E5D">
      <w:pPr>
        <w:pStyle w:val="ListParagraph"/>
        <w:numPr>
          <w:ilvl w:val="1"/>
          <w:numId w:val="2"/>
        </w:numPr>
        <w:spacing w:after="0" w:line="240" w:lineRule="auto"/>
        <w:rPr>
          <w:color w:val="000000" w:themeColor="text1"/>
        </w:rPr>
      </w:pPr>
      <w:r>
        <w:t>Task force reports:</w:t>
      </w:r>
      <w:r>
        <w:rPr>
          <w:color w:val="000000" w:themeColor="text1"/>
        </w:rPr>
        <w:t xml:space="preserve"> </w:t>
      </w:r>
      <w:r>
        <w:t xml:space="preserve">Report of the </w:t>
      </w:r>
      <w:proofErr w:type="gramStart"/>
      <w:r>
        <w:t>Blue Ribbon</w:t>
      </w:r>
      <w:proofErr w:type="gramEnd"/>
      <w:r>
        <w:t xml:space="preserve"> Task Force on Health Services Research at the National Institute on Drug Abuse, 2004. Available at: </w:t>
      </w:r>
      <w:hyperlink r:id="rId13" w:history="1">
        <w:r w:rsidRPr="0019063F">
          <w:rPr>
            <w:rStyle w:val="Hyperlink"/>
          </w:rPr>
          <w:t>https://www.drugabuse.gov/ sites/default/files/files/HSRReport.pdf</w:t>
        </w:r>
      </w:hyperlink>
      <w:r>
        <w:t>.</w:t>
      </w:r>
    </w:p>
    <w:p w14:paraId="3D24DE93" w14:textId="77777777" w:rsidR="00EA2E5D" w:rsidRPr="00EA2E5D" w:rsidRDefault="00EA2E5D" w:rsidP="00EA2E5D">
      <w:pPr>
        <w:pStyle w:val="ListParagraph"/>
        <w:numPr>
          <w:ilvl w:val="1"/>
          <w:numId w:val="2"/>
        </w:numPr>
        <w:spacing w:after="0" w:line="240" w:lineRule="auto"/>
        <w:rPr>
          <w:color w:val="000000" w:themeColor="text1"/>
        </w:rPr>
      </w:pPr>
      <w:r>
        <w:t xml:space="preserve">MMWR pieces: </w:t>
      </w:r>
      <w:hyperlink r:id="rId14" w:history="1">
        <w:r w:rsidRPr="001C73FA">
          <w:rPr>
            <w:rStyle w:val="Hyperlink"/>
          </w:rPr>
          <w:t>https://www.cdc.gov/mmwr/volumes/65/wr/mm655051e1.htm</w:t>
        </w:r>
      </w:hyperlink>
      <w:r w:rsidRPr="001C73FA">
        <w:rPr>
          <w:rStyle w:val="Hyperlink"/>
        </w:rPr>
        <w:t>.</w:t>
      </w:r>
    </w:p>
    <w:p w14:paraId="4A7B8824" w14:textId="77777777" w:rsidR="00D61EC2" w:rsidRPr="00B60A6E" w:rsidRDefault="00D61EC2" w:rsidP="00567810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B60A6E">
        <w:rPr>
          <w:color w:val="000000" w:themeColor="text1"/>
        </w:rPr>
        <w:t xml:space="preserve">Please </w:t>
      </w:r>
      <w:r w:rsidR="00567810" w:rsidRPr="00B60A6E">
        <w:rPr>
          <w:color w:val="000000" w:themeColor="text1"/>
        </w:rPr>
        <w:t xml:space="preserve">try to find a suitable reference for </w:t>
      </w:r>
      <w:r w:rsidRPr="00B60A6E">
        <w:rPr>
          <w:color w:val="000000" w:themeColor="text1"/>
        </w:rPr>
        <w:t>spots that need a reference (e.g., numbers that could be controversial).</w:t>
      </w:r>
      <w:r w:rsidR="00567810" w:rsidRPr="00B60A6E">
        <w:rPr>
          <w:color w:val="000000" w:themeColor="text1"/>
        </w:rPr>
        <w:t xml:space="preserve">  If you can’t find one, then please note this in a comment bubble.</w:t>
      </w:r>
    </w:p>
    <w:p w14:paraId="0022A5A6" w14:textId="77777777" w:rsidR="00567810" w:rsidRPr="00B60A6E" w:rsidRDefault="00567810" w:rsidP="00567810">
      <w:pPr>
        <w:spacing w:after="0" w:line="240" w:lineRule="auto"/>
        <w:rPr>
          <w:b/>
          <w:color w:val="000000" w:themeColor="text1"/>
        </w:rPr>
      </w:pPr>
    </w:p>
    <w:p w14:paraId="4C39793E" w14:textId="77777777" w:rsidR="00B60A6E" w:rsidRPr="00B60A6E" w:rsidRDefault="00B60A6E" w:rsidP="006E2A62">
      <w:pPr>
        <w:pStyle w:val="Heading2"/>
      </w:pPr>
      <w:r w:rsidRPr="00B60A6E">
        <w:lastRenderedPageBreak/>
        <w:t>Commas</w:t>
      </w:r>
    </w:p>
    <w:p w14:paraId="53ED123F" w14:textId="77777777" w:rsidR="00B60A6E" w:rsidRPr="00B60A6E" w:rsidRDefault="00B60A6E" w:rsidP="00B60A6E">
      <w:pPr>
        <w:numPr>
          <w:ilvl w:val="0"/>
          <w:numId w:val="8"/>
        </w:numPr>
        <w:spacing w:after="0" w:line="240" w:lineRule="auto"/>
      </w:pPr>
      <w:r w:rsidRPr="00B60A6E">
        <w:t xml:space="preserve">Use the </w:t>
      </w:r>
      <w:r w:rsidRPr="006E2A62">
        <w:rPr>
          <w:u w:val="single"/>
        </w:rPr>
        <w:t>serial comma</w:t>
      </w:r>
      <w:r w:rsidRPr="00B60A6E">
        <w:t xml:space="preserve"> (before </w:t>
      </w:r>
      <w:r w:rsidRPr="00B60A6E">
        <w:rPr>
          <w:i/>
        </w:rPr>
        <w:t>and—</w:t>
      </w:r>
      <w:r w:rsidRPr="00B60A6E">
        <w:t>e.g., red, white, and blue).</w:t>
      </w:r>
    </w:p>
    <w:p w14:paraId="48E1D121" w14:textId="77777777" w:rsidR="00B60A6E" w:rsidRPr="00B60A6E" w:rsidRDefault="00B60A6E" w:rsidP="00B60A6E">
      <w:pPr>
        <w:numPr>
          <w:ilvl w:val="0"/>
          <w:numId w:val="8"/>
        </w:numPr>
        <w:spacing w:after="0" w:line="240" w:lineRule="auto"/>
      </w:pPr>
      <w:r w:rsidRPr="00B60A6E">
        <w:t xml:space="preserve">Use a comma after an introductory clause. </w:t>
      </w:r>
      <w:r w:rsidRPr="00B60A6E">
        <w:br/>
      </w:r>
      <w:r w:rsidRPr="00B60A6E">
        <w:rPr>
          <w:i/>
        </w:rPr>
        <w:t xml:space="preserve">Initially, the study… </w:t>
      </w:r>
      <w:r w:rsidRPr="00B60A6E">
        <w:t xml:space="preserve">or </w:t>
      </w:r>
      <w:r w:rsidRPr="00B60A6E">
        <w:br/>
      </w:r>
      <w:r w:rsidRPr="00B60A6E">
        <w:rPr>
          <w:i/>
        </w:rPr>
        <w:t xml:space="preserve">If the scientists uncover the gene, society will… </w:t>
      </w:r>
    </w:p>
    <w:p w14:paraId="1A20BB74" w14:textId="77777777" w:rsidR="00B60A6E" w:rsidRPr="00B60A6E" w:rsidRDefault="00B60A6E" w:rsidP="00B60A6E">
      <w:pPr>
        <w:numPr>
          <w:ilvl w:val="0"/>
          <w:numId w:val="8"/>
        </w:numPr>
        <w:spacing w:after="0" w:line="240" w:lineRule="auto"/>
      </w:pPr>
      <w:r w:rsidRPr="00B60A6E">
        <w:t xml:space="preserve">Use a comma after the year in a date that includes the month and day. </w:t>
      </w:r>
      <w:r w:rsidRPr="00B60A6E">
        <w:br/>
      </w:r>
      <w:r w:rsidRPr="00B60A6E">
        <w:rPr>
          <w:i/>
        </w:rPr>
        <w:t>November 23, 2000, marks…</w:t>
      </w:r>
    </w:p>
    <w:p w14:paraId="74C40A28" w14:textId="63735222" w:rsidR="00B60A6E" w:rsidRPr="0054504C" w:rsidRDefault="00B60A6E" w:rsidP="00B60A6E">
      <w:pPr>
        <w:pStyle w:val="ListParagraph"/>
        <w:spacing w:after="0"/>
        <w:rPr>
          <w:i/>
        </w:rPr>
      </w:pPr>
      <w:r w:rsidRPr="0054504C">
        <w:t>But</w:t>
      </w:r>
      <w:r w:rsidR="00B1760A" w:rsidRPr="0054504C">
        <w:t xml:space="preserve"> if the date is not included, then no comma is used</w:t>
      </w:r>
      <w:r w:rsidRPr="0054504C">
        <w:t>:</w:t>
      </w:r>
      <w:r w:rsidRPr="0054504C">
        <w:rPr>
          <w:i/>
        </w:rPr>
        <w:t xml:space="preserve"> November 2000 marks… </w:t>
      </w:r>
    </w:p>
    <w:p w14:paraId="5A22CCE6" w14:textId="4C73F281" w:rsidR="00B1760A" w:rsidRPr="0054504C" w:rsidRDefault="00B1760A" w:rsidP="00B60A6E">
      <w:pPr>
        <w:pStyle w:val="ListParagraph"/>
        <w:spacing w:after="0"/>
      </w:pPr>
      <w:r w:rsidRPr="0054504C">
        <w:t>Unless the date is in an introductory clause</w:t>
      </w:r>
      <w:r w:rsidR="007513B7">
        <w:t>:</w:t>
      </w:r>
      <w:r w:rsidRPr="0054504C">
        <w:t xml:space="preserve"> </w:t>
      </w:r>
      <w:r w:rsidRPr="0054504C">
        <w:rPr>
          <w:i/>
        </w:rPr>
        <w:t>In November 2000, …</w:t>
      </w:r>
    </w:p>
    <w:p w14:paraId="1FC6A981" w14:textId="77777777" w:rsidR="00B60A6E" w:rsidRPr="00B60A6E" w:rsidRDefault="00B60A6E" w:rsidP="00B60A6E">
      <w:pPr>
        <w:pStyle w:val="Defaul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B60A6E">
        <w:rPr>
          <w:rFonts w:asciiTheme="minorHAnsi" w:hAnsiTheme="minorHAnsi"/>
          <w:sz w:val="22"/>
          <w:szCs w:val="22"/>
        </w:rPr>
        <w:t xml:space="preserve">Use a comma to separate thousands, millions, etc., in numbers of four or more digits (4,230; 50,491; 1,250,000). </w:t>
      </w:r>
    </w:p>
    <w:p w14:paraId="23616ED7" w14:textId="77777777" w:rsidR="00567810" w:rsidRPr="00B60A6E" w:rsidRDefault="00567810" w:rsidP="00567810">
      <w:pPr>
        <w:spacing w:after="0" w:line="240" w:lineRule="auto"/>
        <w:rPr>
          <w:b/>
          <w:color w:val="000000" w:themeColor="text1"/>
        </w:rPr>
      </w:pPr>
    </w:p>
    <w:p w14:paraId="6BE5F1B0" w14:textId="77777777" w:rsidR="00B60A6E" w:rsidRPr="00B60A6E" w:rsidRDefault="00B60A6E" w:rsidP="006E2A62">
      <w:pPr>
        <w:pStyle w:val="Heading2"/>
      </w:pPr>
      <w:r w:rsidRPr="00B60A6E">
        <w:t>Periods</w:t>
      </w:r>
    </w:p>
    <w:p w14:paraId="6F75E6FE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Use periods in the abbreviations for terminal degrees (Ph.D., M.D., Pharm.D., etc.) but not for professional certifications (RN, CPA, etc.).</w:t>
      </w:r>
    </w:p>
    <w:p w14:paraId="192B9A6F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 xml:space="preserve">Use only </w:t>
      </w:r>
      <w:r w:rsidRPr="006E2A62">
        <w:rPr>
          <w:u w:val="single"/>
        </w:rPr>
        <w:t>one space</w:t>
      </w:r>
      <w:r w:rsidRPr="00B60A6E">
        <w:t xml:space="preserve"> after terminal punctuation.</w:t>
      </w:r>
    </w:p>
    <w:p w14:paraId="38D0470D" w14:textId="77777777" w:rsidR="00B60A6E" w:rsidRPr="00B60A6E" w:rsidRDefault="00B60A6E" w:rsidP="00567810">
      <w:pPr>
        <w:spacing w:after="0" w:line="240" w:lineRule="auto"/>
        <w:rPr>
          <w:b/>
          <w:color w:val="000000" w:themeColor="text1"/>
        </w:rPr>
      </w:pPr>
    </w:p>
    <w:p w14:paraId="29429671" w14:textId="77777777" w:rsidR="00B60A6E" w:rsidRPr="00B60A6E" w:rsidRDefault="00B60A6E" w:rsidP="00567810">
      <w:pPr>
        <w:spacing w:after="0" w:line="240" w:lineRule="auto"/>
        <w:rPr>
          <w:b/>
          <w:color w:val="000000" w:themeColor="text1"/>
        </w:rPr>
      </w:pPr>
    </w:p>
    <w:p w14:paraId="7A9222EC" w14:textId="77777777" w:rsidR="00B60A6E" w:rsidRPr="00B60A6E" w:rsidRDefault="00B60A6E" w:rsidP="006E2A62">
      <w:pPr>
        <w:pStyle w:val="Heading2"/>
        <w:rPr>
          <w:i/>
        </w:rPr>
      </w:pPr>
      <w:r w:rsidRPr="00B60A6E">
        <w:t>Quotation</w:t>
      </w:r>
      <w:r w:rsidRPr="00B60A6E">
        <w:rPr>
          <w:i/>
        </w:rPr>
        <w:t xml:space="preserve"> </w:t>
      </w:r>
      <w:r w:rsidRPr="00B60A6E">
        <w:t>Marks</w:t>
      </w:r>
    </w:p>
    <w:p w14:paraId="5352A893" w14:textId="77777777" w:rsidR="006E2A62" w:rsidRPr="00B60A6E" w:rsidRDefault="006E2A62" w:rsidP="006E2A62">
      <w:pPr>
        <w:pStyle w:val="ListParagraph"/>
        <w:numPr>
          <w:ilvl w:val="0"/>
          <w:numId w:val="9"/>
        </w:numPr>
        <w:spacing w:after="0" w:line="240" w:lineRule="auto"/>
      </w:pPr>
      <w:r w:rsidRPr="007513B7">
        <w:rPr>
          <w:u w:val="single"/>
        </w:rPr>
        <w:t>Do not use quotation marks for setting off words used as terms</w:t>
      </w:r>
      <w:r w:rsidRPr="006E2A62">
        <w:t xml:space="preserve">—use </w:t>
      </w:r>
      <w:r w:rsidRPr="007513B7">
        <w:rPr>
          <w:i/>
        </w:rPr>
        <w:t>italics</w:t>
      </w:r>
      <w:r w:rsidRPr="006E2A62">
        <w:t xml:space="preserve"> instead.</w:t>
      </w:r>
      <w:r>
        <w:t xml:space="preserve"> For example: </w:t>
      </w:r>
      <w:r w:rsidRPr="00B60A6E">
        <w:t xml:space="preserve">The meanings of the terms </w:t>
      </w:r>
      <w:r w:rsidRPr="00B60A6E">
        <w:rPr>
          <w:i/>
        </w:rPr>
        <w:t>sex</w:t>
      </w:r>
      <w:r w:rsidRPr="00B60A6E">
        <w:t xml:space="preserve"> and </w:t>
      </w:r>
      <w:r w:rsidRPr="00B60A6E">
        <w:rPr>
          <w:i/>
        </w:rPr>
        <w:t>gender</w:t>
      </w:r>
      <w:r w:rsidRPr="00B60A6E">
        <w:t xml:space="preserve"> vary widely among disciplines and authors. </w:t>
      </w:r>
    </w:p>
    <w:p w14:paraId="2519FE86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Place periods and commas inside quotation marks for all cases. Place other punctuation marks inside quotation marks only if they are part of a direct quotation.</w:t>
      </w:r>
    </w:p>
    <w:p w14:paraId="71461C77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Place colons and semicolons outside quotation marks.</w:t>
      </w:r>
    </w:p>
    <w:p w14:paraId="29BEED81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Use single quotation marks only when quoting words within double quotation marks.</w:t>
      </w:r>
    </w:p>
    <w:p w14:paraId="1CAA3379" w14:textId="3064559B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  <w:rPr>
          <w:i/>
        </w:rPr>
      </w:pPr>
      <w:r w:rsidRPr="00B60A6E">
        <w:t xml:space="preserve">Use quotation marks to set off words for irony, emphasis, etc.— </w:t>
      </w:r>
      <w:r w:rsidRPr="00B60A6E">
        <w:rPr>
          <w:i/>
        </w:rPr>
        <w:t>inactivation of the “bad” X chromosome in the majority of cells,</w:t>
      </w:r>
      <w:r w:rsidR="007513B7" w:rsidRPr="007513B7">
        <w:t xml:space="preserve"> or</w:t>
      </w:r>
      <w:r w:rsidRPr="00B60A6E">
        <w:rPr>
          <w:i/>
        </w:rPr>
        <w:t xml:space="preserve"> by selection in favor of cells with the “good” X chromosome active.</w:t>
      </w:r>
    </w:p>
    <w:p w14:paraId="488578FB" w14:textId="77777777" w:rsidR="00B60A6E" w:rsidRPr="00B60A6E" w:rsidRDefault="00B60A6E" w:rsidP="00B60A6E">
      <w:pPr>
        <w:tabs>
          <w:tab w:val="left" w:pos="1440"/>
        </w:tabs>
        <w:rPr>
          <w:b/>
        </w:rPr>
      </w:pPr>
    </w:p>
    <w:p w14:paraId="437F0EB9" w14:textId="77777777" w:rsidR="00B60A6E" w:rsidRPr="00B60A6E" w:rsidRDefault="00B60A6E" w:rsidP="006E2A62">
      <w:pPr>
        <w:pStyle w:val="Heading2"/>
      </w:pPr>
      <w:r w:rsidRPr="00B60A6E">
        <w:t>Parentheses</w:t>
      </w:r>
    </w:p>
    <w:p w14:paraId="7C64AB5E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 xml:space="preserve">All closing parentheses should have an opening parenthesis—e.g., (1) formulating evidence-based clinical guidelines, </w:t>
      </w:r>
      <w:r w:rsidRPr="00B60A6E">
        <w:rPr>
          <w:i/>
        </w:rPr>
        <w:t>not</w:t>
      </w:r>
      <w:r w:rsidRPr="00B60A6E">
        <w:t xml:space="preserve"> 1) formulating evidence-based clinical guidelines.</w:t>
      </w:r>
    </w:p>
    <w:p w14:paraId="3D0F1F06" w14:textId="77777777" w:rsidR="00B60A6E" w:rsidRPr="00B60A6E" w:rsidRDefault="00B60A6E" w:rsidP="00B60A6E">
      <w:pPr>
        <w:tabs>
          <w:tab w:val="left" w:pos="1440"/>
        </w:tabs>
        <w:rPr>
          <w:b/>
        </w:rPr>
      </w:pPr>
    </w:p>
    <w:p w14:paraId="0825F5FC" w14:textId="77777777" w:rsidR="00B60A6E" w:rsidRPr="00B60A6E" w:rsidRDefault="00B60A6E" w:rsidP="006E2A62">
      <w:pPr>
        <w:pStyle w:val="Heading2"/>
      </w:pPr>
      <w:r w:rsidRPr="00B60A6E">
        <w:t>Italics</w:t>
      </w:r>
    </w:p>
    <w:p w14:paraId="335A7EFE" w14:textId="2F25498C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123CE8">
        <w:rPr>
          <w:u w:val="single"/>
        </w:rPr>
        <w:t xml:space="preserve">Titles of </w:t>
      </w:r>
      <w:r w:rsidR="00AE7103" w:rsidRPr="00123CE8">
        <w:rPr>
          <w:u w:val="single"/>
        </w:rPr>
        <w:t xml:space="preserve">laws, </w:t>
      </w:r>
      <w:r w:rsidRPr="00123CE8">
        <w:rPr>
          <w:u w:val="single"/>
        </w:rPr>
        <w:t>reports</w:t>
      </w:r>
      <w:r w:rsidR="00FD66EE" w:rsidRPr="00123CE8">
        <w:rPr>
          <w:u w:val="single"/>
        </w:rPr>
        <w:t>/periodical</w:t>
      </w:r>
      <w:r w:rsidR="00123CE8" w:rsidRPr="00123CE8">
        <w:rPr>
          <w:u w:val="single"/>
        </w:rPr>
        <w:t>s</w:t>
      </w:r>
      <w:r w:rsidR="00FD66EE" w:rsidRPr="00123CE8">
        <w:rPr>
          <w:u w:val="single"/>
        </w:rPr>
        <w:t xml:space="preserve"> (i.e., any publication title)</w:t>
      </w:r>
      <w:r w:rsidRPr="00123CE8">
        <w:rPr>
          <w:u w:val="single"/>
        </w:rPr>
        <w:t xml:space="preserve">, </w:t>
      </w:r>
      <w:r w:rsidR="00AE7103" w:rsidRPr="00123CE8">
        <w:rPr>
          <w:u w:val="single"/>
        </w:rPr>
        <w:t xml:space="preserve">conferences/workshops </w:t>
      </w:r>
      <w:r w:rsidR="006E2A62" w:rsidRPr="00123CE8">
        <w:rPr>
          <w:u w:val="single"/>
        </w:rPr>
        <w:t>&amp; websites</w:t>
      </w:r>
      <w:r w:rsidR="00FD66EE" w:rsidRPr="00123CE8">
        <w:rPr>
          <w:u w:val="single"/>
        </w:rPr>
        <w:t>, award titles</w:t>
      </w:r>
      <w:r w:rsidR="006E2A62" w:rsidRPr="00123CE8">
        <w:rPr>
          <w:i/>
        </w:rPr>
        <w:t xml:space="preserve"> </w:t>
      </w:r>
      <w:r w:rsidR="00123CE8" w:rsidRPr="00123CE8">
        <w:t xml:space="preserve">should be </w:t>
      </w:r>
      <w:r w:rsidR="00123CE8" w:rsidRPr="00123CE8">
        <w:rPr>
          <w:i/>
        </w:rPr>
        <w:t>italicized</w:t>
      </w:r>
      <w:r w:rsidR="00123CE8">
        <w:rPr>
          <w:i/>
        </w:rPr>
        <w:t xml:space="preserve"> </w:t>
      </w:r>
      <w:r w:rsidR="006E2A62" w:rsidRPr="006E2A62">
        <w:t>(but not the name of a Program).</w:t>
      </w:r>
    </w:p>
    <w:p w14:paraId="31C6A3D3" w14:textId="646A9098" w:rsidR="00B60A6E" w:rsidRPr="00D67A41" w:rsidRDefault="006E2A62" w:rsidP="00B60A6E">
      <w:pPr>
        <w:pStyle w:val="ListParagraph"/>
        <w:numPr>
          <w:ilvl w:val="0"/>
          <w:numId w:val="9"/>
        </w:numPr>
        <w:spacing w:after="0" w:line="240" w:lineRule="auto"/>
      </w:pPr>
      <w:r w:rsidRPr="006E2A62">
        <w:rPr>
          <w:u w:val="single"/>
        </w:rPr>
        <w:t xml:space="preserve">Genes (but not </w:t>
      </w:r>
      <w:r w:rsidR="00B60A6E" w:rsidRPr="006E2A62">
        <w:rPr>
          <w:u w:val="single"/>
        </w:rPr>
        <w:t>proteins)</w:t>
      </w:r>
      <w:r w:rsidR="00123CE8" w:rsidRPr="00123CE8">
        <w:t xml:space="preserve"> should be </w:t>
      </w:r>
      <w:r w:rsidR="00123CE8" w:rsidRPr="00123CE8">
        <w:rPr>
          <w:i/>
        </w:rPr>
        <w:t>italicized</w:t>
      </w:r>
      <w:r w:rsidR="00B60A6E" w:rsidRPr="00B60A6E">
        <w:t xml:space="preserve">: </w:t>
      </w:r>
      <w:r>
        <w:t xml:space="preserve">e.g., </w:t>
      </w:r>
      <w:r w:rsidR="00B60A6E" w:rsidRPr="00B60A6E">
        <w:t xml:space="preserve">the X-linked gene </w:t>
      </w:r>
      <w:r w:rsidR="00B60A6E" w:rsidRPr="00B60A6E">
        <w:rPr>
          <w:i/>
        </w:rPr>
        <w:t>RPS4X</w:t>
      </w:r>
      <w:r w:rsidR="00B60A6E" w:rsidRPr="00B60A6E">
        <w:t xml:space="preserve">; mutation in the </w:t>
      </w:r>
      <w:r w:rsidR="00B60A6E" w:rsidRPr="00B60A6E">
        <w:rPr>
          <w:i/>
        </w:rPr>
        <w:t>BRCA1</w:t>
      </w:r>
      <w:r w:rsidR="00B60A6E" w:rsidRPr="00B60A6E">
        <w:t xml:space="preserve"> gene; but drugs </w:t>
      </w:r>
      <w:r w:rsidR="00B60A6E" w:rsidRPr="00D67A41">
        <w:t>that are metabolized by CYP3A4</w:t>
      </w:r>
      <w:r w:rsidRPr="00D67A41">
        <w:t>.</w:t>
      </w:r>
    </w:p>
    <w:p w14:paraId="2C87AF6B" w14:textId="14ADEA98" w:rsidR="00D67A41" w:rsidRPr="00D67A41" w:rsidRDefault="00D67A41" w:rsidP="00B60A6E">
      <w:pPr>
        <w:pStyle w:val="ListParagraph"/>
        <w:numPr>
          <w:ilvl w:val="0"/>
          <w:numId w:val="9"/>
        </w:numPr>
        <w:spacing w:after="0" w:line="240" w:lineRule="auto"/>
      </w:pPr>
      <w:r w:rsidRPr="00D67A41">
        <w:rPr>
          <w:u w:val="single"/>
        </w:rPr>
        <w:t>Genus and species</w:t>
      </w:r>
      <w:r w:rsidR="00123CE8" w:rsidRPr="00123CE8">
        <w:t xml:space="preserve"> should be </w:t>
      </w:r>
      <w:r w:rsidR="00123CE8" w:rsidRPr="00123CE8">
        <w:rPr>
          <w:i/>
        </w:rPr>
        <w:t>italicized</w:t>
      </w:r>
      <w:r w:rsidRPr="00D67A41">
        <w:t xml:space="preserve">: e.g., </w:t>
      </w:r>
      <w:r w:rsidRPr="00D67A41">
        <w:rPr>
          <w:rFonts w:cs="Arial"/>
          <w:i/>
          <w:shd w:val="clear" w:color="auto" w:fill="FFFFFF"/>
        </w:rPr>
        <w:t>Caenorhabditis elegans/</w:t>
      </w:r>
      <w:r w:rsidRPr="00D67A41">
        <w:rPr>
          <w:i/>
        </w:rPr>
        <w:t xml:space="preserve">C. elegans, </w:t>
      </w:r>
      <w:r w:rsidRPr="00D67A41">
        <w:rPr>
          <w:rFonts w:cs="Arial"/>
          <w:bCs/>
          <w:i/>
          <w:iCs/>
          <w:color w:val="222222"/>
          <w:sz w:val="21"/>
          <w:szCs w:val="21"/>
          <w:shd w:val="clear" w:color="auto" w:fill="FFFFFF"/>
        </w:rPr>
        <w:t>Aspergillus fumigatus/</w:t>
      </w:r>
      <w:r>
        <w:rPr>
          <w:rFonts w:cs="Arial"/>
          <w:bCs/>
          <w:i/>
          <w:iCs/>
          <w:color w:val="222222"/>
          <w:sz w:val="21"/>
          <w:szCs w:val="21"/>
          <w:shd w:val="clear" w:color="auto" w:fill="FFFFFF"/>
        </w:rPr>
        <w:t>A.</w:t>
      </w:r>
      <w:r w:rsidRPr="00D67A41">
        <w:rPr>
          <w:rFonts w:cs="Arial"/>
          <w:bCs/>
          <w:i/>
          <w:iCs/>
          <w:color w:val="222222"/>
          <w:sz w:val="21"/>
          <w:szCs w:val="21"/>
          <w:shd w:val="clear" w:color="auto" w:fill="FFFFFF"/>
        </w:rPr>
        <w:t xml:space="preserve"> fumigatus</w:t>
      </w:r>
      <w:r w:rsidRPr="00D67A41">
        <w:rPr>
          <w:i/>
        </w:rPr>
        <w:t>.</w:t>
      </w:r>
    </w:p>
    <w:p w14:paraId="6C616692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6E2A62">
        <w:rPr>
          <w:u w:val="single"/>
        </w:rPr>
        <w:t xml:space="preserve">Use </w:t>
      </w:r>
      <w:r w:rsidRPr="00CD040C">
        <w:rPr>
          <w:i/>
          <w:u w:val="single"/>
        </w:rPr>
        <w:t>italics</w:t>
      </w:r>
      <w:r w:rsidRPr="006E2A62">
        <w:rPr>
          <w:u w:val="single"/>
        </w:rPr>
        <w:t xml:space="preserve"> to set off words as terms</w:t>
      </w:r>
      <w:r w:rsidRPr="00B60A6E">
        <w:t xml:space="preserve">: The meanings of the terms </w:t>
      </w:r>
      <w:r w:rsidRPr="00B60A6E">
        <w:rPr>
          <w:i/>
        </w:rPr>
        <w:t>sex</w:t>
      </w:r>
      <w:r w:rsidRPr="00B60A6E">
        <w:t xml:space="preserve"> and </w:t>
      </w:r>
      <w:r w:rsidRPr="00B60A6E">
        <w:rPr>
          <w:i/>
        </w:rPr>
        <w:t>gender</w:t>
      </w:r>
      <w:r w:rsidRPr="00B60A6E">
        <w:t xml:space="preserve"> vary widely among disciplines and authors. </w:t>
      </w:r>
    </w:p>
    <w:p w14:paraId="6FA8F2E9" w14:textId="77777777" w:rsidR="00B60A6E" w:rsidRPr="00B60A6E" w:rsidRDefault="003A64D0" w:rsidP="00B60A6E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Do </w:t>
      </w:r>
      <w:r>
        <w:rPr>
          <w:u w:val="single"/>
        </w:rPr>
        <w:t>NOT</w:t>
      </w:r>
      <w:r w:rsidR="00B60A6E" w:rsidRPr="00B60A6E">
        <w:t xml:space="preserve"> use italics for foreign phrases and abbreviations such as </w:t>
      </w:r>
      <w:r w:rsidR="00B60A6E" w:rsidRPr="003A64D0">
        <w:rPr>
          <w:u w:val="single"/>
        </w:rPr>
        <w:t>in vivo, in utero</w:t>
      </w:r>
      <w:r w:rsidR="00B60A6E" w:rsidRPr="00B60A6E">
        <w:t>, et al.</w:t>
      </w:r>
    </w:p>
    <w:p w14:paraId="3F7BC8DC" w14:textId="77777777" w:rsidR="00B60A6E" w:rsidRPr="00B60A6E" w:rsidRDefault="00B60A6E" w:rsidP="00B60A6E">
      <w:pPr>
        <w:rPr>
          <w:b/>
        </w:rPr>
      </w:pPr>
    </w:p>
    <w:p w14:paraId="0AD56F46" w14:textId="77777777" w:rsidR="00B60A6E" w:rsidRPr="00B60A6E" w:rsidRDefault="00B60A6E" w:rsidP="006E2A62">
      <w:pPr>
        <w:pStyle w:val="Heading2"/>
      </w:pPr>
      <w:r w:rsidRPr="00B60A6E">
        <w:lastRenderedPageBreak/>
        <w:t>Hyphenation</w:t>
      </w:r>
    </w:p>
    <w:p w14:paraId="391A919E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 xml:space="preserve">Use hyphens for phrases like “Branch-supported research.” </w:t>
      </w:r>
    </w:p>
    <w:p w14:paraId="4B513549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Do not use hyphens with adverbs ending in “</w:t>
      </w:r>
      <w:proofErr w:type="spellStart"/>
      <w:r w:rsidRPr="00B60A6E">
        <w:t>ly</w:t>
      </w:r>
      <w:proofErr w:type="spellEnd"/>
      <w:r w:rsidRPr="00B60A6E">
        <w:t>,” (e.g., “congressionally mandated”)</w:t>
      </w:r>
    </w:p>
    <w:p w14:paraId="05761806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1-year-olds</w:t>
      </w:r>
    </w:p>
    <w:p w14:paraId="1E84643D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childbearing years</w:t>
      </w:r>
    </w:p>
    <w:p w14:paraId="58064BA1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half-life</w:t>
      </w:r>
    </w:p>
    <w:p w14:paraId="049046AB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lifespan</w:t>
      </w:r>
    </w:p>
    <w:p w14:paraId="2DF3C62B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outperform</w:t>
      </w:r>
    </w:p>
    <w:p w14:paraId="7C06345D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prosocial</w:t>
      </w:r>
    </w:p>
    <w:p w14:paraId="1513BE56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self-concept</w:t>
      </w:r>
    </w:p>
    <w:p w14:paraId="3179A81C" w14:textId="77777777" w:rsid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sex-typical behavior</w:t>
      </w:r>
    </w:p>
    <w:p w14:paraId="2332FCDC" w14:textId="77777777" w:rsidR="00003B86" w:rsidRPr="00B60A6E" w:rsidRDefault="00053236" w:rsidP="00B60A6E">
      <w:pPr>
        <w:pStyle w:val="ListParagraph"/>
        <w:numPr>
          <w:ilvl w:val="0"/>
          <w:numId w:val="9"/>
        </w:numPr>
        <w:spacing w:after="0" w:line="240" w:lineRule="auto"/>
      </w:pPr>
      <w:r>
        <w:t>non-H</w:t>
      </w:r>
      <w:r w:rsidR="00003B86">
        <w:t>ispanic etc</w:t>
      </w:r>
      <w:r w:rsidR="00EA2E5D">
        <w:t>.</w:t>
      </w:r>
    </w:p>
    <w:p w14:paraId="761B50B8" w14:textId="77777777" w:rsidR="00B60A6E" w:rsidRPr="00B60A6E" w:rsidRDefault="00B60A6E" w:rsidP="00B60A6E"/>
    <w:p w14:paraId="10F4AA05" w14:textId="77777777" w:rsidR="00B60A6E" w:rsidRPr="00B60A6E" w:rsidRDefault="00B60A6E" w:rsidP="006E2A62">
      <w:pPr>
        <w:pStyle w:val="Heading2"/>
      </w:pPr>
      <w:r w:rsidRPr="00B60A6E">
        <w:t>Dashes</w:t>
      </w:r>
    </w:p>
    <w:p w14:paraId="152B2902" w14:textId="77777777" w:rsidR="00B60A6E" w:rsidRPr="00B60A6E" w:rsidRDefault="00B60A6E" w:rsidP="00B60A6E">
      <w:pPr>
        <w:numPr>
          <w:ilvl w:val="0"/>
          <w:numId w:val="11"/>
        </w:numPr>
        <w:spacing w:after="0" w:line="240" w:lineRule="auto"/>
      </w:pPr>
      <w:r w:rsidRPr="006E2A62">
        <w:rPr>
          <w:u w:val="single"/>
        </w:rPr>
        <w:t xml:space="preserve">Do not use a space on either side of </w:t>
      </w:r>
      <w:proofErr w:type="spellStart"/>
      <w:r w:rsidRPr="006E2A62">
        <w:rPr>
          <w:u w:val="single"/>
        </w:rPr>
        <w:t>em</w:t>
      </w:r>
      <w:proofErr w:type="spellEnd"/>
      <w:r w:rsidRPr="006E2A62">
        <w:rPr>
          <w:u w:val="single"/>
        </w:rPr>
        <w:t>-dashes</w:t>
      </w:r>
      <w:r w:rsidRPr="00B60A6E">
        <w:t xml:space="preserve"> (e.g., “NCI’s two intramural divisions—the Center for Cancer Research and the Division of Cancer Epidemiology and Genetics—conduct basic, translational, clinical, and population research”)</w:t>
      </w:r>
    </w:p>
    <w:p w14:paraId="33D0E521" w14:textId="77777777" w:rsidR="00B60A6E" w:rsidRDefault="00B60A6E" w:rsidP="00B60A6E">
      <w:pPr>
        <w:numPr>
          <w:ilvl w:val="0"/>
          <w:numId w:val="11"/>
        </w:numPr>
        <w:spacing w:after="0" w:line="240" w:lineRule="auto"/>
      </w:pPr>
      <w:r w:rsidRPr="00B60A6E">
        <w:t xml:space="preserve">Use </w:t>
      </w:r>
      <w:proofErr w:type="spellStart"/>
      <w:r w:rsidRPr="006E2A62">
        <w:rPr>
          <w:u w:val="single"/>
        </w:rPr>
        <w:t>en</w:t>
      </w:r>
      <w:proofErr w:type="spellEnd"/>
      <w:r w:rsidRPr="006E2A62">
        <w:rPr>
          <w:u w:val="single"/>
        </w:rPr>
        <w:t>-dashes when indicating</w:t>
      </w:r>
      <w:r w:rsidRPr="00B60A6E">
        <w:t xml:space="preserve"> </w:t>
      </w:r>
      <w:r w:rsidR="006E2A62" w:rsidRPr="006E2A62">
        <w:rPr>
          <w:u w:val="single"/>
        </w:rPr>
        <w:t xml:space="preserve">number </w:t>
      </w:r>
      <w:r w:rsidRPr="006E2A62">
        <w:rPr>
          <w:u w:val="single"/>
        </w:rPr>
        <w:t>ranges</w:t>
      </w:r>
      <w:r w:rsidRPr="00B60A6E">
        <w:t xml:space="preserve"> (e.g., “children 2–17” or “a commitment of 8–10 years”) </w:t>
      </w:r>
    </w:p>
    <w:p w14:paraId="6FF2EDB0" w14:textId="77777777" w:rsidR="00A874C5" w:rsidRPr="00B60A6E" w:rsidRDefault="00A874C5" w:rsidP="00B60A6E">
      <w:pPr>
        <w:numPr>
          <w:ilvl w:val="0"/>
          <w:numId w:val="11"/>
        </w:numPr>
        <w:spacing w:after="0" w:line="240" w:lineRule="auto"/>
      </w:pPr>
      <w:r>
        <w:t xml:space="preserve">Shortcut keys for </w:t>
      </w:r>
      <w:proofErr w:type="spellStart"/>
      <w:r>
        <w:t>en</w:t>
      </w:r>
      <w:proofErr w:type="spellEnd"/>
      <w:r>
        <w:t xml:space="preserve">- and </w:t>
      </w:r>
      <w:proofErr w:type="spellStart"/>
      <w:r>
        <w:t>em</w:t>
      </w:r>
      <w:proofErr w:type="spellEnd"/>
      <w:r>
        <w:t xml:space="preserve">-dashes: </w:t>
      </w:r>
      <w:r w:rsidRPr="00A874C5">
        <w:t xml:space="preserve">If you have a full keyboard with a number pad (not just numbers at the top), you can </w:t>
      </w:r>
      <w:r w:rsidR="00847004">
        <w:t>use the minus key on the number pad. C</w:t>
      </w:r>
      <w:r w:rsidRPr="00A874C5">
        <w:t>lick ‘Ctrl – minus’ for the n-dash and ‘Alt – Ctrl – minus’ for the m-dash.</w:t>
      </w:r>
    </w:p>
    <w:p w14:paraId="55957CCF" w14:textId="77777777" w:rsidR="00B60A6E" w:rsidRPr="00B60A6E" w:rsidRDefault="00B60A6E" w:rsidP="00B60A6E">
      <w:pPr>
        <w:ind w:left="720"/>
      </w:pPr>
    </w:p>
    <w:p w14:paraId="62E20569" w14:textId="77777777" w:rsidR="00B60A6E" w:rsidRPr="00B60A6E" w:rsidRDefault="00B60A6E" w:rsidP="006E2A62">
      <w:pPr>
        <w:pStyle w:val="Heading2"/>
      </w:pPr>
      <w:r w:rsidRPr="00B60A6E">
        <w:t>Mathematical symbols</w:t>
      </w:r>
    </w:p>
    <w:p w14:paraId="13F682C9" w14:textId="77777777" w:rsidR="00B60A6E" w:rsidRPr="00B60A6E" w:rsidRDefault="00B60A6E" w:rsidP="00B60A6E">
      <w:pPr>
        <w:numPr>
          <w:ilvl w:val="0"/>
          <w:numId w:val="11"/>
        </w:numPr>
        <w:spacing w:after="0" w:line="240" w:lineRule="auto"/>
      </w:pPr>
      <w:r w:rsidRPr="00B60A6E">
        <w:t>Spell out mathematical symbols in running text (e.g., “In fewer than five cases,” not “In &lt; 5 cases”)</w:t>
      </w:r>
    </w:p>
    <w:p w14:paraId="7304133C" w14:textId="77777777" w:rsidR="006E2A62" w:rsidRDefault="006E2A62" w:rsidP="00ED144F"/>
    <w:p w14:paraId="7E62EA2A" w14:textId="77777777" w:rsidR="00B60A6E" w:rsidRPr="00B60A6E" w:rsidRDefault="00B60A6E" w:rsidP="006E2A62">
      <w:pPr>
        <w:pStyle w:val="Heading2"/>
      </w:pPr>
      <w:r w:rsidRPr="006E2A62">
        <w:t>Capitalization</w:t>
      </w:r>
    </w:p>
    <w:p w14:paraId="33BE59C0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Preferences include the following:</w:t>
      </w:r>
    </w:p>
    <w:p w14:paraId="2885E468" w14:textId="77777777" w:rsidR="00B60A6E" w:rsidRPr="00B60A6E" w:rsidRDefault="00B60A6E" w:rsidP="00B60A6E">
      <w:pPr>
        <w:pStyle w:val="ListParagraph"/>
        <w:numPr>
          <w:ilvl w:val="1"/>
          <w:numId w:val="9"/>
        </w:numPr>
        <w:spacing w:after="0" w:line="240" w:lineRule="auto"/>
      </w:pPr>
      <w:r w:rsidRPr="00B60A6E">
        <w:t>Capitalize NIH entities at the Branch level and above: Branch, Office, Institute, Center</w:t>
      </w:r>
    </w:p>
    <w:p w14:paraId="33983276" w14:textId="77777777" w:rsidR="00B60A6E" w:rsidRDefault="00B60A6E" w:rsidP="00B60A6E">
      <w:pPr>
        <w:pStyle w:val="ListParagraph"/>
        <w:numPr>
          <w:ilvl w:val="1"/>
          <w:numId w:val="9"/>
        </w:numPr>
        <w:spacing w:after="0" w:line="240" w:lineRule="auto"/>
      </w:pPr>
      <w:r w:rsidRPr="00B60A6E">
        <w:t>Phase III clinical trial</w:t>
      </w:r>
    </w:p>
    <w:p w14:paraId="70D4BA0C" w14:textId="77777777" w:rsidR="003A64D0" w:rsidRPr="003A64D0" w:rsidRDefault="00A924B8" w:rsidP="003A64D0">
      <w:pPr>
        <w:pStyle w:val="ListParagraph"/>
        <w:numPr>
          <w:ilvl w:val="1"/>
          <w:numId w:val="9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  <w:u w:val="single"/>
        </w:rPr>
        <w:t>t</w:t>
      </w:r>
      <w:r w:rsidR="003A64D0" w:rsidRPr="00B60A6E">
        <w:rPr>
          <w:color w:val="000000" w:themeColor="text1"/>
        </w:rPr>
        <w:t>ype 1 diabetes</w:t>
      </w:r>
      <w:r>
        <w:rPr>
          <w:color w:val="000000" w:themeColor="text1"/>
        </w:rPr>
        <w:t xml:space="preserve"> (not </w:t>
      </w:r>
      <w:r w:rsidRPr="00A924B8">
        <w:rPr>
          <w:color w:val="000000" w:themeColor="text1"/>
          <w:u w:val="single"/>
        </w:rPr>
        <w:t>T</w:t>
      </w:r>
      <w:r>
        <w:rPr>
          <w:color w:val="000000" w:themeColor="text1"/>
        </w:rPr>
        <w:t>ype 1 diabetes)</w:t>
      </w:r>
    </w:p>
    <w:p w14:paraId="2BF24EC1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 xml:space="preserve">Publications—for links to outside publications, capitalize and lowercase titles as done by the outside group. </w:t>
      </w:r>
    </w:p>
    <w:p w14:paraId="09C40747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Internet and World Wide Web, but website.</w:t>
      </w:r>
    </w:p>
    <w:p w14:paraId="4057D502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Refer to GPO style for capitalization of the following:</w:t>
      </w:r>
    </w:p>
    <w:p w14:paraId="049379A2" w14:textId="77777777" w:rsidR="00B60A6E" w:rsidRPr="00B60A6E" w:rsidRDefault="00B60A6E" w:rsidP="00B60A6E">
      <w:pPr>
        <w:pStyle w:val="ListParagraph"/>
        <w:numPr>
          <w:ilvl w:val="1"/>
          <w:numId w:val="9"/>
        </w:numPr>
        <w:spacing w:after="0" w:line="240" w:lineRule="auto"/>
      </w:pPr>
      <w:r w:rsidRPr="00B60A6E">
        <w:t>federal, government (when referring to the U.S. government; capitalize when part of an institution’s name), federally</w:t>
      </w:r>
    </w:p>
    <w:p w14:paraId="28ADEF67" w14:textId="77777777" w:rsidR="00B60A6E" w:rsidRPr="00B60A6E" w:rsidRDefault="00B60A6E" w:rsidP="00B60A6E">
      <w:pPr>
        <w:pStyle w:val="ListParagraph"/>
        <w:numPr>
          <w:ilvl w:val="1"/>
          <w:numId w:val="9"/>
        </w:numPr>
        <w:spacing w:after="0" w:line="240" w:lineRule="auto"/>
      </w:pPr>
      <w:r w:rsidRPr="00B60A6E">
        <w:t>Congress (when referring to the U.S. Congress), but congressional</w:t>
      </w:r>
    </w:p>
    <w:p w14:paraId="33C61B0F" w14:textId="77777777" w:rsidR="00B60A6E" w:rsidRPr="00B60A6E" w:rsidRDefault="00B60A6E" w:rsidP="00B60A6E">
      <w:pPr>
        <w:pStyle w:val="ListParagraph"/>
        <w:numPr>
          <w:ilvl w:val="1"/>
          <w:numId w:val="9"/>
        </w:numPr>
        <w:spacing w:after="0" w:line="240" w:lineRule="auto"/>
      </w:pPr>
      <w:r w:rsidRPr="00B60A6E">
        <w:t>State, tribal, local (governments)</w:t>
      </w:r>
    </w:p>
    <w:p w14:paraId="5208E3B8" w14:textId="77777777" w:rsidR="00B60A6E" w:rsidRDefault="00F13976" w:rsidP="00B60A6E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FY 2015, not FY2015, FY15 or </w:t>
      </w:r>
      <w:r w:rsidR="00B60A6E" w:rsidRPr="00B60A6E">
        <w:t>fiscal year</w:t>
      </w:r>
      <w:r>
        <w:t xml:space="preserve"> 2015</w:t>
      </w:r>
    </w:p>
    <w:p w14:paraId="3A14D872" w14:textId="77777777" w:rsidR="00B022DB" w:rsidRPr="00B60A6E" w:rsidRDefault="00B022DB" w:rsidP="00B60A6E">
      <w:pPr>
        <w:pStyle w:val="ListParagraph"/>
        <w:numPr>
          <w:ilvl w:val="0"/>
          <w:numId w:val="9"/>
        </w:numPr>
        <w:spacing w:after="0" w:line="240" w:lineRule="auto"/>
      </w:pPr>
      <w:r>
        <w:t>FY 2014 and 2015, not FY</w:t>
      </w:r>
      <w:r w:rsidRPr="00B022DB">
        <w:rPr>
          <w:u w:val="single"/>
        </w:rPr>
        <w:t>s</w:t>
      </w:r>
      <w:r>
        <w:t xml:space="preserve"> 2014 and 2015</w:t>
      </w:r>
    </w:p>
    <w:p w14:paraId="4CC055A5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Capitalize the first word in each bullet (for more information, see “Bulleted Lists,” below</w:t>
      </w:r>
    </w:p>
    <w:p w14:paraId="09A278AE" w14:textId="77777777" w:rsid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Capitalize prepositions in headings that are four letters or more.</w:t>
      </w:r>
    </w:p>
    <w:p w14:paraId="38FC679B" w14:textId="77777777" w:rsidR="00337577" w:rsidRDefault="00337577" w:rsidP="00337577">
      <w:pPr>
        <w:pStyle w:val="ListParagraph"/>
        <w:spacing w:after="0" w:line="240" w:lineRule="auto"/>
      </w:pPr>
    </w:p>
    <w:p w14:paraId="461F6838" w14:textId="77777777" w:rsidR="003A64D0" w:rsidRPr="00B60A6E" w:rsidRDefault="003A64D0" w:rsidP="003A64D0">
      <w:pPr>
        <w:spacing w:after="0" w:line="240" w:lineRule="auto"/>
      </w:pPr>
    </w:p>
    <w:p w14:paraId="3DEE0E0D" w14:textId="77777777" w:rsidR="00B60A6E" w:rsidRPr="00B60A6E" w:rsidRDefault="00B60A6E" w:rsidP="003A64D0">
      <w:pPr>
        <w:pStyle w:val="Heading2"/>
      </w:pPr>
      <w:r w:rsidRPr="003A64D0">
        <w:lastRenderedPageBreak/>
        <w:t>Bulleted</w:t>
      </w:r>
      <w:r w:rsidRPr="00B60A6E">
        <w:t xml:space="preserve"> Lists </w:t>
      </w:r>
    </w:p>
    <w:p w14:paraId="709DDD2A" w14:textId="77777777" w:rsidR="00B60A6E" w:rsidRPr="00B60A6E" w:rsidRDefault="00B60A6E" w:rsidP="00B60A6E">
      <w:pPr>
        <w:numPr>
          <w:ilvl w:val="0"/>
          <w:numId w:val="12"/>
        </w:numPr>
        <w:spacing w:after="0" w:line="240" w:lineRule="auto"/>
        <w:rPr>
          <w:b/>
        </w:rPr>
      </w:pPr>
      <w:r w:rsidRPr="003A64D0">
        <w:rPr>
          <w:u w:val="single"/>
        </w:rPr>
        <w:t>Each entry starts with a capital letter; there is no terminal punctuation</w:t>
      </w:r>
      <w:r w:rsidRPr="00B60A6E">
        <w:t xml:space="preserve">. </w:t>
      </w:r>
      <w:r w:rsidRPr="00B60A6E">
        <w:rPr>
          <w:i/>
        </w:rPr>
        <w:t xml:space="preserve">Exception: </w:t>
      </w:r>
      <w:r w:rsidRPr="00B60A6E">
        <w:t xml:space="preserve">If any of the entries is a complete sentence, all entries in the list should be treated as complete sentences (i.e., each is followed by a period). </w:t>
      </w:r>
    </w:p>
    <w:p w14:paraId="733A894B" w14:textId="77777777" w:rsidR="003A64D0" w:rsidRDefault="003A64D0" w:rsidP="00ED144F"/>
    <w:p w14:paraId="27B1F7F6" w14:textId="77777777" w:rsidR="00B60A6E" w:rsidRPr="00B60A6E" w:rsidRDefault="00B60A6E" w:rsidP="003A64D0">
      <w:pPr>
        <w:pStyle w:val="Heading2"/>
      </w:pPr>
      <w:r w:rsidRPr="003A64D0">
        <w:t>Numbers</w:t>
      </w:r>
    </w:p>
    <w:p w14:paraId="718259A1" w14:textId="77777777" w:rsidR="00B60A6E" w:rsidRPr="00B60A6E" w:rsidRDefault="00B60A6E" w:rsidP="003A64D0">
      <w:pPr>
        <w:pStyle w:val="Default"/>
        <w:numPr>
          <w:ilvl w:val="0"/>
          <w:numId w:val="13"/>
        </w:numPr>
        <w:rPr>
          <w:rFonts w:asciiTheme="minorHAnsi" w:hAnsiTheme="minorHAnsi"/>
          <w:i/>
          <w:sz w:val="22"/>
          <w:szCs w:val="22"/>
        </w:rPr>
      </w:pPr>
      <w:r w:rsidRPr="00B60A6E">
        <w:rPr>
          <w:rFonts w:asciiTheme="minorHAnsi" w:hAnsiTheme="minorHAnsi"/>
          <w:sz w:val="22"/>
          <w:szCs w:val="22"/>
        </w:rPr>
        <w:t xml:space="preserve">Spell out numbers one through nine, but be consistent within a sentence: </w:t>
      </w:r>
      <w:r w:rsidRPr="00B60A6E">
        <w:rPr>
          <w:rFonts w:asciiTheme="minorHAnsi" w:hAnsiTheme="minorHAnsi"/>
          <w:i/>
          <w:sz w:val="22"/>
          <w:szCs w:val="22"/>
        </w:rPr>
        <w:t xml:space="preserve">The room can accommodate 8–10 people. </w:t>
      </w:r>
    </w:p>
    <w:p w14:paraId="30B55759" w14:textId="77777777" w:rsidR="00B60A6E" w:rsidRPr="00B60A6E" w:rsidRDefault="00B60A6E" w:rsidP="003A64D0">
      <w:pPr>
        <w:pStyle w:val="ListParagraph"/>
        <w:numPr>
          <w:ilvl w:val="0"/>
          <w:numId w:val="13"/>
        </w:numPr>
        <w:spacing w:after="0" w:line="240" w:lineRule="auto"/>
      </w:pPr>
      <w:r w:rsidRPr="00B60A6E">
        <w:t>Use digits for numbers 10 and higher: 100 years, 66 studies</w:t>
      </w:r>
      <w:r w:rsidR="00EA2E5D">
        <w:t>, 1 million</w:t>
      </w:r>
      <w:r w:rsidRPr="00B60A6E">
        <w:t>.</w:t>
      </w:r>
    </w:p>
    <w:p w14:paraId="37E4AD80" w14:textId="77777777" w:rsidR="00B60A6E" w:rsidRDefault="00B60A6E" w:rsidP="003A64D0">
      <w:pPr>
        <w:pStyle w:val="ListParagraph"/>
        <w:numPr>
          <w:ilvl w:val="0"/>
          <w:numId w:val="13"/>
        </w:numPr>
        <w:tabs>
          <w:tab w:val="left" w:pos="1440"/>
        </w:tabs>
        <w:spacing w:after="0" w:line="240" w:lineRule="auto"/>
      </w:pPr>
      <w:r w:rsidRPr="00B60A6E">
        <w:t>19th and early 20th centuries; ’90s</w:t>
      </w:r>
    </w:p>
    <w:p w14:paraId="5AE0DBDE" w14:textId="77777777" w:rsidR="00EA2E5D" w:rsidRPr="00B60A6E" w:rsidRDefault="00EA2E5D" w:rsidP="00EA2E5D">
      <w:pPr>
        <w:pStyle w:val="ListParagraph"/>
        <w:numPr>
          <w:ilvl w:val="0"/>
          <w:numId w:val="13"/>
        </w:numPr>
        <w:tabs>
          <w:tab w:val="left" w:pos="1440"/>
        </w:tabs>
        <w:spacing w:after="0" w:line="240" w:lineRule="auto"/>
      </w:pPr>
      <w:r>
        <w:t>In numbered lists, place numbers in parentheses (e.g., “two areas: (1) cancer trials and (2) building a research cohort”).</w:t>
      </w:r>
    </w:p>
    <w:p w14:paraId="7F5FC1B7" w14:textId="77777777" w:rsidR="00B60A6E" w:rsidRPr="00B60A6E" w:rsidRDefault="00B60A6E" w:rsidP="00B60A6E">
      <w:pPr>
        <w:rPr>
          <w:b/>
        </w:rPr>
      </w:pPr>
    </w:p>
    <w:p w14:paraId="1797832B" w14:textId="77777777" w:rsidR="00B60A6E" w:rsidRPr="00B60A6E" w:rsidRDefault="00B60A6E" w:rsidP="006E2A62">
      <w:pPr>
        <w:pStyle w:val="Heading2"/>
      </w:pPr>
      <w:r w:rsidRPr="00B60A6E">
        <w:t>Percent and Percentage</w:t>
      </w:r>
    </w:p>
    <w:p w14:paraId="2A8FBB80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>Spell out the word percent</w:t>
      </w:r>
      <w:r w:rsidR="003A64D0">
        <w:t xml:space="preserve"> in the text</w:t>
      </w:r>
      <w:r w:rsidRPr="00B60A6E">
        <w:t xml:space="preserve">. </w:t>
      </w:r>
    </w:p>
    <w:p w14:paraId="6718DDC9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 xml:space="preserve">Use the % symbol in tables only. </w:t>
      </w:r>
    </w:p>
    <w:p w14:paraId="40016261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 xml:space="preserve">Use digits with percent, as in 1 percent, 3.5 percent, and 12 percent. </w:t>
      </w:r>
    </w:p>
    <w:p w14:paraId="1027EE78" w14:textId="77777777" w:rsidR="00B60A6E" w:rsidRPr="00B60A6E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 xml:space="preserve">The percentage of lessons, not the percent of lessons </w:t>
      </w:r>
    </w:p>
    <w:p w14:paraId="66F43327" w14:textId="77777777" w:rsidR="003A64D0" w:rsidRDefault="003A64D0" w:rsidP="00ED144F"/>
    <w:p w14:paraId="415B5CE6" w14:textId="77777777" w:rsidR="00B60A6E" w:rsidRPr="00B60A6E" w:rsidRDefault="00B60A6E" w:rsidP="003A64D0">
      <w:pPr>
        <w:pStyle w:val="Heading2"/>
      </w:pPr>
      <w:r w:rsidRPr="003A64D0">
        <w:t>Acronyms</w:t>
      </w:r>
      <w:r w:rsidRPr="00B60A6E">
        <w:t xml:space="preserve"> and Abbreviations</w:t>
      </w:r>
    </w:p>
    <w:p w14:paraId="6907B573" w14:textId="35ACA19B" w:rsidR="00B60A6E" w:rsidRPr="00B60A6E" w:rsidRDefault="003A64D0" w:rsidP="00B60A6E">
      <w:pPr>
        <w:pStyle w:val="ListParagraph"/>
        <w:numPr>
          <w:ilvl w:val="0"/>
          <w:numId w:val="9"/>
        </w:numPr>
        <w:spacing w:after="0" w:line="240" w:lineRule="auto"/>
      </w:pPr>
      <w:r w:rsidRPr="003A64D0">
        <w:rPr>
          <w:u w:val="single"/>
        </w:rPr>
        <w:t>When first used, e</w:t>
      </w:r>
      <w:r w:rsidR="00B60A6E" w:rsidRPr="003A64D0">
        <w:rPr>
          <w:u w:val="single"/>
        </w:rPr>
        <w:t>xpand any acronym</w:t>
      </w:r>
      <w:r w:rsidR="00B60A6E" w:rsidRPr="00B60A6E">
        <w:t xml:space="preserve"> </w:t>
      </w:r>
      <w:r w:rsidR="00751632">
        <w:t>(</w:t>
      </w:r>
      <w:r w:rsidR="00B60A6E" w:rsidRPr="00B60A6E">
        <w:t xml:space="preserve">other than </w:t>
      </w:r>
      <w:r w:rsidR="00D759DB">
        <w:t xml:space="preserve">3-D, </w:t>
      </w:r>
      <w:r w:rsidR="00B60A6E" w:rsidRPr="00B60A6E">
        <w:t>DNA, RNA, or HIV/AIDS</w:t>
      </w:r>
      <w:r w:rsidR="00751632">
        <w:t>)</w:t>
      </w:r>
      <w:r w:rsidR="00B60A6E" w:rsidRPr="00B60A6E">
        <w:t xml:space="preserve">. If an acronym occurs first in a page header, expand it there </w:t>
      </w:r>
      <w:r w:rsidR="00B60A6E" w:rsidRPr="003A64D0">
        <w:rPr>
          <w:u w:val="single"/>
        </w:rPr>
        <w:t>and</w:t>
      </w:r>
      <w:r w:rsidR="00B60A6E" w:rsidRPr="00B60A6E">
        <w:t xml:space="preserve"> in the text on first appearance. </w:t>
      </w:r>
      <w:r w:rsidR="00A4311C">
        <w:t>Otherwise d</w:t>
      </w:r>
      <w:r w:rsidR="00B60A6E" w:rsidRPr="00B60A6E">
        <w:t xml:space="preserve">o not expand acronyms more than once. </w:t>
      </w:r>
    </w:p>
    <w:p w14:paraId="67C8EB12" w14:textId="6F7FADCC" w:rsidR="00ED144F" w:rsidRDefault="00B60A6E" w:rsidP="00B60A6E">
      <w:pPr>
        <w:pStyle w:val="ListParagraph"/>
        <w:numPr>
          <w:ilvl w:val="0"/>
          <w:numId w:val="9"/>
        </w:numPr>
        <w:spacing w:after="0" w:line="240" w:lineRule="auto"/>
      </w:pPr>
      <w:r w:rsidRPr="00B60A6E">
        <w:t xml:space="preserve">Spell out the entire title/name the first time it is used and put the acronym/abbreviation in parentheses immediately after. </w:t>
      </w:r>
    </w:p>
    <w:p w14:paraId="103B4C98" w14:textId="4DF622D5" w:rsidR="00A4311C" w:rsidRDefault="00A4311C" w:rsidP="00A4311C">
      <w:pPr>
        <w:pStyle w:val="ListParagraph"/>
        <w:spacing w:after="0" w:line="240" w:lineRule="auto"/>
      </w:pPr>
      <w:r w:rsidRPr="00B60A6E">
        <w:t>(e.g., “To reduce the risk of sudden infant death syndrome (SIDS), place babies to sleep on their backs. Doctors believe this is the best way to lower the number of SIDS deaths.”)</w:t>
      </w:r>
    </w:p>
    <w:p w14:paraId="21EEF9C4" w14:textId="76A32762" w:rsidR="00B60A6E" w:rsidRPr="00B60A6E" w:rsidRDefault="00ED144F" w:rsidP="00B60A6E">
      <w:pPr>
        <w:pStyle w:val="ListParagraph"/>
        <w:numPr>
          <w:ilvl w:val="0"/>
          <w:numId w:val="9"/>
        </w:numPr>
        <w:spacing w:after="0" w:line="240" w:lineRule="auto"/>
      </w:pPr>
      <w:r>
        <w:t>For NIH ICs</w:t>
      </w:r>
      <w:r w:rsidR="00601B89">
        <w:t xml:space="preserve"> in Ch3 subsections</w:t>
      </w:r>
      <w:r>
        <w:t>, please go ahead and just use the acronym straight away (each IC will have already been introduced in Ch1)</w:t>
      </w:r>
    </w:p>
    <w:p w14:paraId="67F0A114" w14:textId="40B77E00" w:rsidR="00B60A6E" w:rsidRPr="00B60A6E" w:rsidRDefault="003A64D0" w:rsidP="00B60A6E">
      <w:pPr>
        <w:pStyle w:val="ListParagraph"/>
        <w:numPr>
          <w:ilvl w:val="0"/>
          <w:numId w:val="9"/>
        </w:numPr>
        <w:spacing w:after="0" w:line="240" w:lineRule="auto"/>
      </w:pPr>
      <w:r>
        <w:rPr>
          <w:u w:val="single"/>
        </w:rPr>
        <w:t>DO NOT</w:t>
      </w:r>
      <w:r w:rsidR="00B60A6E" w:rsidRPr="003A64D0">
        <w:rPr>
          <w:u w:val="single"/>
        </w:rPr>
        <w:t xml:space="preserve"> use “the” before government entities’ acronyms</w:t>
      </w:r>
      <w:r w:rsidR="00B60A6E" w:rsidRPr="00B60A6E">
        <w:t xml:space="preserve"> (ORWH, not the ORWH; NIH, not the NIH; FDA, not the FDA).</w:t>
      </w:r>
      <w:r>
        <w:t xml:space="preserve"> DO use if the FULL name is spelled out (</w:t>
      </w:r>
      <w:r w:rsidRPr="003A64D0">
        <w:rPr>
          <w:u w:val="single"/>
        </w:rPr>
        <w:t>the</w:t>
      </w:r>
      <w:r>
        <w:t xml:space="preserve"> National Institutes of Health)</w:t>
      </w:r>
      <w:r w:rsidR="00751632">
        <w:t>.</w:t>
      </w:r>
      <w:r w:rsidR="00B60A6E" w:rsidRPr="00B60A6E">
        <w:t xml:space="preserve"> </w:t>
      </w:r>
      <w:r w:rsidR="00B60A6E" w:rsidRPr="00B60A6E">
        <w:rPr>
          <w:i/>
        </w:rPr>
        <w:t>Exception</w:t>
      </w:r>
      <w:r w:rsidR="00B60A6E" w:rsidRPr="00B60A6E">
        <w:t xml:space="preserve">: If the agency’s name is used as adjective, use the appropriate article (e.g., “According to the NIH mission statement...” vs. “According to NIH’s mission statement...”) </w:t>
      </w:r>
    </w:p>
    <w:p w14:paraId="1560640B" w14:textId="77777777" w:rsidR="00B60A6E" w:rsidRPr="00B60A6E" w:rsidRDefault="00751632" w:rsidP="00B60A6E">
      <w:pPr>
        <w:pStyle w:val="ListParagraph"/>
        <w:numPr>
          <w:ilvl w:val="0"/>
          <w:numId w:val="9"/>
        </w:numPr>
        <w:spacing w:after="0" w:line="240" w:lineRule="auto"/>
      </w:pPr>
      <w:r>
        <w:t>Abbreviate the United States to U.S</w:t>
      </w:r>
      <w:r w:rsidR="00B60A6E" w:rsidRPr="00B60A6E">
        <w:t>.</w:t>
      </w:r>
    </w:p>
    <w:p w14:paraId="2DEAC36D" w14:textId="77777777" w:rsidR="00B60A6E" w:rsidRDefault="00B60A6E" w:rsidP="00567810">
      <w:pPr>
        <w:spacing w:after="0" w:line="240" w:lineRule="auto"/>
        <w:rPr>
          <w:b/>
          <w:color w:val="000000" w:themeColor="text1"/>
        </w:rPr>
      </w:pPr>
    </w:p>
    <w:p w14:paraId="225806BD" w14:textId="77777777" w:rsidR="00601B89" w:rsidRDefault="00601B89" w:rsidP="00567810">
      <w:pPr>
        <w:spacing w:after="0" w:line="240" w:lineRule="auto"/>
        <w:rPr>
          <w:b/>
          <w:color w:val="000000" w:themeColor="text1"/>
        </w:rPr>
      </w:pPr>
    </w:p>
    <w:p w14:paraId="260747D8" w14:textId="77777777" w:rsidR="00601B89" w:rsidRDefault="00601B89" w:rsidP="00567810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>Other</w:t>
      </w:r>
    </w:p>
    <w:p w14:paraId="005BF261" w14:textId="77777777" w:rsidR="00337577" w:rsidRPr="00337577" w:rsidRDefault="00601B89" w:rsidP="00337577">
      <w:pPr>
        <w:pStyle w:val="ListParagraph"/>
        <w:numPr>
          <w:ilvl w:val="0"/>
          <w:numId w:val="14"/>
        </w:numPr>
        <w:spacing w:after="0" w:line="240" w:lineRule="auto"/>
        <w:rPr>
          <w:b/>
          <w:color w:val="000000" w:themeColor="text1"/>
        </w:rPr>
      </w:pPr>
      <w:r>
        <w:t>d</w:t>
      </w:r>
      <w:r w:rsidRPr="00601B89">
        <w:t>ataset not data set</w:t>
      </w:r>
    </w:p>
    <w:p w14:paraId="626E1C99" w14:textId="77777777" w:rsidR="00337577" w:rsidRDefault="00337577" w:rsidP="00337577">
      <w:pPr>
        <w:pStyle w:val="ListParagraph"/>
        <w:numPr>
          <w:ilvl w:val="0"/>
          <w:numId w:val="14"/>
        </w:numPr>
        <w:spacing w:after="0" w:line="240" w:lineRule="auto"/>
      </w:pPr>
      <w:r w:rsidRPr="00337577">
        <w:t>Racial and Ethnic Categories and Definitions for NIH Diversity Programs and for Other Reporting Purposes</w:t>
      </w:r>
      <w:r>
        <w:t xml:space="preserve"> </w:t>
      </w:r>
      <w:hyperlink r:id="rId15" w:history="1">
        <w:r w:rsidRPr="00FC331B">
          <w:rPr>
            <w:rStyle w:val="Hyperlink"/>
          </w:rPr>
          <w:t>https://grants.nih.gov/grants/guide/notice-files/NOT-OD-15-089.html</w:t>
        </w:r>
      </w:hyperlink>
      <w:r>
        <w:t>=</w:t>
      </w:r>
    </w:p>
    <w:p w14:paraId="354BFD9D" w14:textId="77777777" w:rsidR="00337577" w:rsidRPr="00337577" w:rsidRDefault="00337577" w:rsidP="00337577">
      <w:pPr>
        <w:pStyle w:val="ListParagraph"/>
        <w:numPr>
          <w:ilvl w:val="1"/>
          <w:numId w:val="14"/>
        </w:numPr>
        <w:spacing w:after="0" w:line="240" w:lineRule="auto"/>
      </w:pPr>
      <w:r w:rsidRPr="00337577">
        <w:rPr>
          <w:bCs/>
        </w:rPr>
        <w:t>Black NOT black</w:t>
      </w:r>
    </w:p>
    <w:p w14:paraId="3F4D44B4" w14:textId="77777777" w:rsidR="00337577" w:rsidRPr="00337577" w:rsidRDefault="00337577" w:rsidP="00337577">
      <w:pPr>
        <w:pStyle w:val="ListParagraph"/>
        <w:numPr>
          <w:ilvl w:val="1"/>
          <w:numId w:val="14"/>
        </w:numPr>
        <w:spacing w:after="0" w:line="240" w:lineRule="auto"/>
      </w:pPr>
      <w:r w:rsidRPr="00337577">
        <w:rPr>
          <w:bCs/>
        </w:rPr>
        <w:t>White NOT white</w:t>
      </w:r>
    </w:p>
    <w:p w14:paraId="125190F9" w14:textId="77777777" w:rsidR="00337577" w:rsidRPr="00337577" w:rsidRDefault="00337577" w:rsidP="00337577">
      <w:pPr>
        <w:pStyle w:val="ListParagraph"/>
        <w:numPr>
          <w:ilvl w:val="1"/>
          <w:numId w:val="14"/>
        </w:numPr>
        <w:spacing w:after="0" w:line="240" w:lineRule="auto"/>
      </w:pPr>
      <w:r w:rsidRPr="00337577">
        <w:rPr>
          <w:bCs/>
        </w:rPr>
        <w:t>African American NOT African-American</w:t>
      </w:r>
    </w:p>
    <w:p w14:paraId="5E33634B" w14:textId="77777777" w:rsidR="00337577" w:rsidRDefault="00337577" w:rsidP="00337577">
      <w:pPr>
        <w:pStyle w:val="ListParagraph"/>
        <w:numPr>
          <w:ilvl w:val="1"/>
          <w:numId w:val="14"/>
        </w:numPr>
        <w:spacing w:after="0" w:line="240" w:lineRule="auto"/>
      </w:pPr>
      <w:r w:rsidRPr="00337577">
        <w:t xml:space="preserve">Asian Americans </w:t>
      </w:r>
      <w:r>
        <w:t xml:space="preserve"> NOT </w:t>
      </w:r>
      <w:r w:rsidRPr="00337577">
        <w:t>Asian Americans and Pacific Islanders</w:t>
      </w:r>
    </w:p>
    <w:p w14:paraId="74750EFB" w14:textId="77777777" w:rsidR="00337577" w:rsidRDefault="00337577" w:rsidP="00337577">
      <w:pPr>
        <w:pStyle w:val="ListParagraph"/>
        <w:numPr>
          <w:ilvl w:val="1"/>
          <w:numId w:val="14"/>
        </w:numPr>
        <w:spacing w:after="0" w:line="240" w:lineRule="auto"/>
      </w:pPr>
      <w:r w:rsidRPr="00337577">
        <w:t xml:space="preserve">American Indians or Alaska Natives </w:t>
      </w:r>
      <w:r>
        <w:t xml:space="preserve">NOT </w:t>
      </w:r>
      <w:r w:rsidRPr="00337577">
        <w:t>American Indians</w:t>
      </w:r>
    </w:p>
    <w:p w14:paraId="49CCB21D" w14:textId="77777777" w:rsidR="00337577" w:rsidRDefault="00337577" w:rsidP="00337577">
      <w:pPr>
        <w:pStyle w:val="ListParagraph"/>
        <w:numPr>
          <w:ilvl w:val="1"/>
          <w:numId w:val="14"/>
        </w:numPr>
        <w:spacing w:after="0" w:line="240" w:lineRule="auto"/>
      </w:pPr>
      <w:r w:rsidRPr="00337577">
        <w:lastRenderedPageBreak/>
        <w:t>Native Hawaiian or Other Pacific Islander</w:t>
      </w:r>
      <w:r>
        <w:t xml:space="preserve"> NOT </w:t>
      </w:r>
      <w:r w:rsidRPr="00337577">
        <w:t>Alaska Na</w:t>
      </w:r>
      <w:r>
        <w:t>tives and Native Hawaiians</w:t>
      </w:r>
    </w:p>
    <w:p w14:paraId="4CD9D0FC" w14:textId="77777777" w:rsidR="00337577" w:rsidRPr="00337577" w:rsidRDefault="00337577" w:rsidP="00337577">
      <w:pPr>
        <w:pStyle w:val="ListParagraph"/>
        <w:numPr>
          <w:ilvl w:val="1"/>
          <w:numId w:val="14"/>
        </w:numPr>
        <w:spacing w:after="0" w:line="240" w:lineRule="auto"/>
      </w:pPr>
      <w:r>
        <w:t>Racial and ethnic NOT racial/ethnic</w:t>
      </w:r>
    </w:p>
    <w:sectPr w:rsidR="00337577" w:rsidRPr="00337577" w:rsidSect="005156FD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0105"/>
    <w:multiLevelType w:val="hybridMultilevel"/>
    <w:tmpl w:val="B4A4987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3D103C"/>
    <w:multiLevelType w:val="hybridMultilevel"/>
    <w:tmpl w:val="00762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43D83"/>
    <w:multiLevelType w:val="hybridMultilevel"/>
    <w:tmpl w:val="821A7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65F82"/>
    <w:multiLevelType w:val="hybridMultilevel"/>
    <w:tmpl w:val="3630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67ECB"/>
    <w:multiLevelType w:val="hybridMultilevel"/>
    <w:tmpl w:val="EAF2E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542EA"/>
    <w:multiLevelType w:val="hybridMultilevel"/>
    <w:tmpl w:val="BEE05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B5D86"/>
    <w:multiLevelType w:val="hybridMultilevel"/>
    <w:tmpl w:val="475E4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4477F"/>
    <w:multiLevelType w:val="hybridMultilevel"/>
    <w:tmpl w:val="4B346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1731D"/>
    <w:multiLevelType w:val="hybridMultilevel"/>
    <w:tmpl w:val="DECE2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B7D3B"/>
    <w:multiLevelType w:val="hybridMultilevel"/>
    <w:tmpl w:val="C33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819A0"/>
    <w:multiLevelType w:val="hybridMultilevel"/>
    <w:tmpl w:val="DA94F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4343F"/>
    <w:multiLevelType w:val="hybridMultilevel"/>
    <w:tmpl w:val="335E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AD22DB"/>
    <w:multiLevelType w:val="hybridMultilevel"/>
    <w:tmpl w:val="A2308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0E4FCF"/>
    <w:multiLevelType w:val="hybridMultilevel"/>
    <w:tmpl w:val="A3AA1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641747">
    <w:abstractNumId w:val="2"/>
  </w:num>
  <w:num w:numId="2" w16cid:durableId="906306113">
    <w:abstractNumId w:val="3"/>
  </w:num>
  <w:num w:numId="3" w16cid:durableId="486867860">
    <w:abstractNumId w:val="10"/>
  </w:num>
  <w:num w:numId="4" w16cid:durableId="461508147">
    <w:abstractNumId w:val="12"/>
  </w:num>
  <w:num w:numId="5" w16cid:durableId="118191186">
    <w:abstractNumId w:val="13"/>
  </w:num>
  <w:num w:numId="6" w16cid:durableId="1081364861">
    <w:abstractNumId w:val="4"/>
  </w:num>
  <w:num w:numId="7" w16cid:durableId="1392003624">
    <w:abstractNumId w:val="1"/>
  </w:num>
  <w:num w:numId="8" w16cid:durableId="497816353">
    <w:abstractNumId w:val="5"/>
  </w:num>
  <w:num w:numId="9" w16cid:durableId="573929542">
    <w:abstractNumId w:val="9"/>
  </w:num>
  <w:num w:numId="10" w16cid:durableId="1851336870">
    <w:abstractNumId w:val="0"/>
  </w:num>
  <w:num w:numId="11" w16cid:durableId="944768827">
    <w:abstractNumId w:val="6"/>
  </w:num>
  <w:num w:numId="12" w16cid:durableId="1642268076">
    <w:abstractNumId w:val="11"/>
  </w:num>
  <w:num w:numId="13" w16cid:durableId="1207377471">
    <w:abstractNumId w:val="8"/>
  </w:num>
  <w:num w:numId="14" w16cid:durableId="1450706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0AC"/>
    <w:rsid w:val="00003B86"/>
    <w:rsid w:val="000471CD"/>
    <w:rsid w:val="00053236"/>
    <w:rsid w:val="000C5288"/>
    <w:rsid w:val="00123CE8"/>
    <w:rsid w:val="001950AC"/>
    <w:rsid w:val="001B1984"/>
    <w:rsid w:val="002056DD"/>
    <w:rsid w:val="00265090"/>
    <w:rsid w:val="00275863"/>
    <w:rsid w:val="002A1ED4"/>
    <w:rsid w:val="002C3D54"/>
    <w:rsid w:val="002C5FD6"/>
    <w:rsid w:val="00337577"/>
    <w:rsid w:val="00372939"/>
    <w:rsid w:val="003A64D0"/>
    <w:rsid w:val="003D5736"/>
    <w:rsid w:val="00412F26"/>
    <w:rsid w:val="00467C95"/>
    <w:rsid w:val="004737A7"/>
    <w:rsid w:val="00494A60"/>
    <w:rsid w:val="004D730A"/>
    <w:rsid w:val="005156FD"/>
    <w:rsid w:val="005249EA"/>
    <w:rsid w:val="0054504C"/>
    <w:rsid w:val="00567810"/>
    <w:rsid w:val="005701A4"/>
    <w:rsid w:val="005C2F46"/>
    <w:rsid w:val="005E10C8"/>
    <w:rsid w:val="005F1EF4"/>
    <w:rsid w:val="00601B89"/>
    <w:rsid w:val="00603F2E"/>
    <w:rsid w:val="00643F3D"/>
    <w:rsid w:val="006E2A62"/>
    <w:rsid w:val="00724B1C"/>
    <w:rsid w:val="00734110"/>
    <w:rsid w:val="007513B7"/>
    <w:rsid w:val="00751632"/>
    <w:rsid w:val="00754540"/>
    <w:rsid w:val="00776CBF"/>
    <w:rsid w:val="00830121"/>
    <w:rsid w:val="00847004"/>
    <w:rsid w:val="0092605D"/>
    <w:rsid w:val="009D5EB1"/>
    <w:rsid w:val="009E2A6F"/>
    <w:rsid w:val="00A11CB6"/>
    <w:rsid w:val="00A422CB"/>
    <w:rsid w:val="00A4311C"/>
    <w:rsid w:val="00A874C5"/>
    <w:rsid w:val="00A924B8"/>
    <w:rsid w:val="00AA631B"/>
    <w:rsid w:val="00AB3573"/>
    <w:rsid w:val="00AD1B47"/>
    <w:rsid w:val="00AE65CF"/>
    <w:rsid w:val="00AE7103"/>
    <w:rsid w:val="00AF482D"/>
    <w:rsid w:val="00B022DB"/>
    <w:rsid w:val="00B1760A"/>
    <w:rsid w:val="00B60A6E"/>
    <w:rsid w:val="00BF06C7"/>
    <w:rsid w:val="00C16A00"/>
    <w:rsid w:val="00CD040C"/>
    <w:rsid w:val="00CE5749"/>
    <w:rsid w:val="00D33A91"/>
    <w:rsid w:val="00D40FBE"/>
    <w:rsid w:val="00D61EC2"/>
    <w:rsid w:val="00D6510F"/>
    <w:rsid w:val="00D67A41"/>
    <w:rsid w:val="00D759DB"/>
    <w:rsid w:val="00DC025E"/>
    <w:rsid w:val="00DD7D98"/>
    <w:rsid w:val="00E156DC"/>
    <w:rsid w:val="00E6364B"/>
    <w:rsid w:val="00E6458D"/>
    <w:rsid w:val="00EA2E5D"/>
    <w:rsid w:val="00ED144F"/>
    <w:rsid w:val="00EE3A96"/>
    <w:rsid w:val="00F13976"/>
    <w:rsid w:val="00F33799"/>
    <w:rsid w:val="00F87A04"/>
    <w:rsid w:val="00FD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694DE"/>
  <w15:docId w15:val="{D333105F-8427-4488-ACF6-A78AEAFF9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9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8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0A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9E2A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2A6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06C7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B19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781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0A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B60A6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nhideWhenUsed/>
    <w:rsid w:val="00B60A6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60A6E"/>
    <w:pPr>
      <w:spacing w:after="0" w:line="240" w:lineRule="auto"/>
    </w:pPr>
    <w:rPr>
      <w:rFonts w:ascii="Times New Roman" w:eastAsiaTheme="minorHAnsi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60A6E"/>
    <w:rPr>
      <w:rFonts w:ascii="Times New Roman" w:eastAsiaTheme="minorHAnsi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0A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A6E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64D0"/>
    <w:pPr>
      <w:spacing w:after="200"/>
    </w:pPr>
    <w:rPr>
      <w:rFonts w:asciiTheme="minorHAnsi" w:eastAsiaTheme="minorEastAsia" w:hAnsiTheme="minorHAns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64D0"/>
    <w:rPr>
      <w:rFonts w:ascii="Times New Roman" w:eastAsiaTheme="minorHAnsi" w:hAnsi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3375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FAs:%20http://grants.nih.gov/grants/guide/rfa-files/RFA-DK-04-018.html" TargetMode="External"/><Relationship Id="rId13" Type="http://schemas.openxmlformats.org/officeDocument/2006/relationships/hyperlink" Target="https://www.drugabuse.gov/%20sites/default/files/files/HSRReport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nber.org/papers/w20889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14rmgtrwzf5a.cloudfront.net/sites/default/files/early_childhood_prevention_march_2016.pdf" TargetMode="External"/><Relationship Id="rId5" Type="http://schemas.openxmlformats.org/officeDocument/2006/relationships/styles" Target="styles.xml"/><Relationship Id="rId15" Type="http://schemas.openxmlformats.org/officeDocument/2006/relationships/hyperlink" Target="https://grants.nih.gov/grants/guide/notice-files/NOT-OD-15-089.html" TargetMode="External"/><Relationship Id="rId10" Type="http://schemas.openxmlformats.org/officeDocument/2006/relationships/hyperlink" Target="http://web.ornl.gov/sci/techresources/Human_Genome/publicat/2013BattelleReportImpact-ofGenomics-on-the-US-Economy.pdf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projectreporter.nih.gov/project_info_description.cfm?aid=8930186&amp;icde=34668854" TargetMode="External"/><Relationship Id="rId14" Type="http://schemas.openxmlformats.org/officeDocument/2006/relationships/hyperlink" Target="https://www.cdc.gov/mmwr/volumes/65/wr/mm655051e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9F1D582ACCBD4C8C36901D5A5AFA65" ma:contentTypeVersion="3" ma:contentTypeDescription="Create a new document." ma:contentTypeScope="" ma:versionID="a16d402d72e9c7fe48569a473bfb5ec8">
  <xsd:schema xmlns:xsd="http://www.w3.org/2001/XMLSchema" xmlns:xs="http://www.w3.org/2001/XMLSchema" xmlns:p="http://schemas.microsoft.com/office/2006/metadata/properties" xmlns:ns2="9f1f21ce-7b5c-43e6-b27d-87832f5d25ff" targetNamespace="http://schemas.microsoft.com/office/2006/metadata/properties" ma:root="true" ma:fieldsID="867adb5c7723f6cf9bc89fca46f42f2c" ns2:_="">
    <xsd:import namespace="9f1f21ce-7b5c-43e6-b27d-87832f5d25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1f21ce-7b5c-43e6-b27d-87832f5d25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93E719-815A-4D31-8E1B-8C92AB3C0E43}"/>
</file>

<file path=customXml/itemProps2.xml><?xml version="1.0" encoding="utf-8"?>
<ds:datastoreItem xmlns:ds="http://schemas.openxmlformats.org/officeDocument/2006/customXml" ds:itemID="{9880B8BA-075A-4699-9B00-6CC5A692F8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C0DA94-B55D-449A-B2D6-E2485311D4E1}">
  <ds:schemaRefs>
    <ds:schemaRef ds:uri="f38d6172-3759-408b-b7c2-aa96d49cced4"/>
    <ds:schemaRef ds:uri="http://www.w3.org/XML/1998/namespace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46c03a1c-f90d-4e4c-b7b1-72fdc36f2970"/>
    <ds:schemaRef ds:uri="http://schemas.microsoft.com/office/2006/metadata/properties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1442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NIH\OD</Company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xiey4</dc:creator>
  <cp:lastModifiedBy>Oni, Eileen (NIH/OD) [E]</cp:lastModifiedBy>
  <cp:revision>2</cp:revision>
  <cp:lastPrinted>2012-04-15T19:26:00Z</cp:lastPrinted>
  <dcterms:created xsi:type="dcterms:W3CDTF">2025-05-28T10:54:00Z</dcterms:created>
  <dcterms:modified xsi:type="dcterms:W3CDTF">2025-05-28T10:54:00Z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0x010100599F1D582ACCBD4C8C36901D5A5AFA65</vt:lpwstr>
  </property>
  <property fmtid="{D5CDD505-2E9C-101B-9397-08002B2CF9AE}" pid="3" name="Order">
    <vt:r8>100</vt:r8>
  </property>
  <property fmtid="{D5CDD505-2E9C-101B-9397-08002B2CF9AE}" pid="4" name="MediaServiceImageTags">
    <vt:lpwstr/>
  </property>
</Properties>
</file>