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before="0" w:beforeAutospacing="0" w:after="0" w:afterAutospacing="0" w:line="240" w:lineRule="auto"/>
        <w:jc w:val="center"/>
        <w:rPr>
          <w:rFonts w:hint="default"/>
          <w:lang w:val="en-US"/>
        </w:rPr>
      </w:pPr>
      <w:r>
        <w:rPr>
          <w:rFonts w:hint="default"/>
          <w:lang w:val="en-US"/>
        </w:rPr>
        <w:t>EternalBlue</w:t>
      </w:r>
    </w:p>
    <w:p>
      <w:pPr>
        <w:pStyle w:val="3"/>
        <w:bidi w:val="0"/>
        <w:spacing w:before="0" w:beforeAutospacing="0" w:after="183" w:afterLines="50" w:afterAutospacing="0" w:line="240" w:lineRule="auto"/>
        <w:jc w:val="both"/>
        <w:rPr>
          <w:rFonts w:hint="eastAsia" w:ascii="SimSun" w:hAnsi="SimSun" w:eastAsia="SimSun" w:cs="SimSun"/>
          <w:lang w:val="en-US"/>
        </w:rPr>
      </w:pPr>
      <w:r>
        <w:rPr>
          <w:rFonts w:hint="eastAsia" w:ascii="SimSun" w:hAnsi="SimSun" w:eastAsia="SimSun" w:cs="SimSun"/>
          <w:lang w:val="en-US"/>
        </w:rPr>
        <w:t>What is EternalBlue?</w:t>
      </w:r>
    </w:p>
    <w:p>
      <w:pPr>
        <w:numPr>
          <w:ilvl w:val="0"/>
          <w:numId w:val="1"/>
        </w:numPr>
        <w:spacing w:beforeAutospacing="0"/>
        <w:ind w:left="420" w:leftChars="0" w:hanging="420" w:firstLineChars="0"/>
        <w:jc w:val="both"/>
        <w:rPr>
          <w:rFonts w:hint="default"/>
          <w:sz w:val="22"/>
          <w:szCs w:val="22"/>
          <w:lang w:val="en-US"/>
        </w:rPr>
      </w:pPr>
      <w:r>
        <w:rPr>
          <w:rFonts w:hint="default"/>
          <w:lang w:val="en-US"/>
        </w:rPr>
        <w:t>EternalBlue is a dangerous exploit that can be used to spread malware and put Windows users at risk</w:t>
      </w:r>
    </w:p>
    <w:p>
      <w:pPr>
        <w:numPr>
          <w:ilvl w:val="0"/>
          <w:numId w:val="1"/>
        </w:numPr>
        <w:ind w:left="420" w:leftChars="0" w:hanging="420" w:firstLineChars="0"/>
        <w:jc w:val="both"/>
        <w:rPr>
          <w:rFonts w:hint="default"/>
          <w:sz w:val="22"/>
          <w:szCs w:val="22"/>
          <w:lang w:val="en-US"/>
        </w:rPr>
      </w:pPr>
      <w:r>
        <w:rPr>
          <w:rFonts w:hint="default"/>
          <w:sz w:val="22"/>
          <w:szCs w:val="22"/>
          <w:lang w:val="en-US"/>
        </w:rPr>
        <w:t xml:space="preserve">EternalBlue is a Windows exploit created by the US National Security Agency (NSA) and used in the 2017 Wanna Cry ransomware attack. </w:t>
      </w:r>
    </w:p>
    <w:p>
      <w:pPr>
        <w:numPr>
          <w:ilvl w:val="0"/>
          <w:numId w:val="1"/>
        </w:numPr>
        <w:ind w:left="420" w:leftChars="0" w:hanging="420" w:firstLineChars="0"/>
        <w:jc w:val="both"/>
        <w:rPr>
          <w:rFonts w:hint="default"/>
          <w:sz w:val="22"/>
          <w:szCs w:val="22"/>
          <w:lang w:val="en-US"/>
        </w:rPr>
      </w:pPr>
      <w:r>
        <w:rPr>
          <w:rFonts w:hint="default"/>
          <w:sz w:val="22"/>
          <w:szCs w:val="22"/>
          <w:lang w:val="en-US"/>
        </w:rPr>
        <w:t xml:space="preserve">The exploit, officially named </w:t>
      </w:r>
      <w:r>
        <w:rPr>
          <w:rFonts w:hint="default"/>
          <w:b/>
          <w:bCs/>
          <w:sz w:val="22"/>
          <w:szCs w:val="22"/>
          <w:u w:val="single"/>
          <w:lang w:val="en-US"/>
        </w:rPr>
        <w:t>MS17-010</w:t>
      </w:r>
      <w:r>
        <w:rPr>
          <w:rFonts w:hint="default"/>
          <w:sz w:val="22"/>
          <w:szCs w:val="22"/>
          <w:lang w:val="en-US"/>
        </w:rPr>
        <w:t xml:space="preserve"> by Microsoft — gave the US National Security Agency (NSA) back end access to devices running Windows operating systems like Windows XP and Windows 7.</w:t>
      </w:r>
    </w:p>
    <w:p>
      <w:pPr>
        <w:numPr>
          <w:ilvl w:val="0"/>
          <w:numId w:val="1"/>
        </w:numPr>
        <w:ind w:left="420" w:leftChars="0" w:hanging="420" w:firstLineChars="0"/>
        <w:jc w:val="both"/>
        <w:rPr>
          <w:rFonts w:hint="default"/>
          <w:sz w:val="22"/>
          <w:szCs w:val="22"/>
          <w:lang w:val="en-US"/>
        </w:rPr>
      </w:pPr>
      <w:r>
        <w:rPr>
          <w:rFonts w:hint="default"/>
          <w:sz w:val="22"/>
          <w:szCs w:val="22"/>
          <w:lang w:val="en-US"/>
        </w:rPr>
        <w:t xml:space="preserve"> It was leaked by the Shadow Brokers hacker group on April 14, 2017, one month after Microsoft released patches for the vulnerability.</w:t>
      </w:r>
    </w:p>
    <w:p>
      <w:pPr>
        <w:numPr>
          <w:ilvl w:val="0"/>
          <w:numId w:val="1"/>
        </w:numPr>
        <w:ind w:left="420" w:leftChars="0" w:hanging="420" w:firstLineChars="0"/>
        <w:jc w:val="both"/>
        <w:rPr>
          <w:rFonts w:hint="default"/>
          <w:sz w:val="22"/>
          <w:szCs w:val="22"/>
          <w:lang w:val="en-US"/>
        </w:rPr>
      </w:pPr>
      <w:r>
        <w:rPr>
          <w:rFonts w:hint="default"/>
          <w:sz w:val="22"/>
          <w:szCs w:val="22"/>
          <w:lang w:val="en-US"/>
        </w:rPr>
        <w:t>On May 12, 2017, the worldwide Wanna Cry ransomware used this exploit to attack unpatched computers.</w:t>
      </w:r>
    </w:p>
    <w:p>
      <w:pPr>
        <w:numPr>
          <w:ilvl w:val="0"/>
          <w:numId w:val="1"/>
        </w:numPr>
        <w:ind w:left="420" w:leftChars="0" w:hanging="420" w:firstLineChars="0"/>
        <w:jc w:val="both"/>
        <w:rPr>
          <w:rFonts w:hint="default"/>
          <w:sz w:val="22"/>
          <w:szCs w:val="22"/>
          <w:lang w:val="en-US"/>
        </w:rPr>
      </w:pPr>
      <w:r>
        <w:rPr>
          <w:rFonts w:hint="default"/>
          <w:sz w:val="22"/>
          <w:szCs w:val="22"/>
          <w:lang w:val="en-US"/>
        </w:rPr>
        <w:t>On June 27, 2017, the exploit was again used to help carry out the 2017 NotPetya cyber attack on more unpatched computers.</w:t>
      </w:r>
    </w:p>
    <w:p>
      <w:pPr>
        <w:pStyle w:val="4"/>
        <w:bidi w:val="0"/>
        <w:spacing w:beforeAutospacing="0" w:afterAutospacing="0"/>
        <w:rPr>
          <w:rFonts w:hint="eastAsia" w:ascii="SimSun" w:hAnsi="SimSun" w:eastAsia="SimSun" w:cs="SimSun"/>
          <w:lang w:val="en-US"/>
        </w:rPr>
      </w:pPr>
      <w:r>
        <w:rPr>
          <w:rFonts w:hint="eastAsia" w:ascii="SimSun" w:hAnsi="SimSun" w:eastAsia="SimSun" w:cs="SimSun"/>
          <w:lang w:val="en-US"/>
        </w:rPr>
        <w:t>Which Vulnerability is Exploited by this exploit?</w:t>
      </w:r>
    </w:p>
    <w:p>
      <w:pPr>
        <w:numPr>
          <w:ilvl w:val="0"/>
          <w:numId w:val="2"/>
        </w:numPr>
        <w:ind w:left="420" w:leftChars="0" w:hanging="420" w:firstLineChars="0"/>
        <w:jc w:val="both"/>
        <w:rPr>
          <w:rFonts w:hint="default"/>
          <w:sz w:val="22"/>
          <w:szCs w:val="22"/>
          <w:lang w:val="en-US"/>
        </w:rPr>
      </w:pPr>
      <w:r>
        <w:rPr>
          <w:rFonts w:hint="default"/>
          <w:sz w:val="22"/>
          <w:szCs w:val="22"/>
          <w:lang w:val="en-US"/>
        </w:rPr>
        <w:t xml:space="preserve">EternalBlue exploits a vulnerability in the Microsoft implementation of the Server Message Block (SMB) Protocol. The vulnerability is denoted by </w:t>
      </w:r>
      <w:r>
        <w:rPr>
          <w:rFonts w:hint="default"/>
          <w:b/>
          <w:bCs/>
          <w:sz w:val="22"/>
          <w:szCs w:val="22"/>
          <w:u w:val="single"/>
          <w:lang w:val="en-US"/>
        </w:rPr>
        <w:t>CVE-2017-0144</w:t>
      </w:r>
      <w:r>
        <w:rPr>
          <w:rFonts w:hint="default"/>
          <w:b/>
          <w:bCs/>
          <w:sz w:val="22"/>
          <w:szCs w:val="22"/>
          <w:u w:val="none"/>
          <w:lang w:val="en-US"/>
        </w:rPr>
        <w:t xml:space="preserve"> </w:t>
      </w:r>
      <w:r>
        <w:rPr>
          <w:rFonts w:hint="default"/>
          <w:sz w:val="22"/>
          <w:szCs w:val="22"/>
          <w:lang w:val="en-US"/>
        </w:rPr>
        <w:t xml:space="preserve">in the common vulnerabilities and Exposures catalog. This vulnerability exists because the SMB version 1 server in various version of Microsoft Windows mishandles specially crafted packets from remote attackers allowing them to remotely execute code on the target computer. </w:t>
      </w:r>
    </w:p>
    <w:p>
      <w:pPr>
        <w:numPr>
          <w:ilvl w:val="0"/>
          <w:numId w:val="2"/>
        </w:numPr>
        <w:ind w:left="420" w:leftChars="0" w:hanging="420" w:firstLineChars="0"/>
        <w:jc w:val="both"/>
        <w:rPr>
          <w:rFonts w:hint="default"/>
          <w:sz w:val="22"/>
          <w:szCs w:val="22"/>
          <w:lang w:val="en-US"/>
        </w:rPr>
      </w:pPr>
      <w:r>
        <w:rPr>
          <w:rFonts w:hint="default"/>
          <w:sz w:val="22"/>
          <w:szCs w:val="22"/>
          <w:lang w:val="en-US"/>
        </w:rPr>
        <w:t xml:space="preserve">This dupes a Windows machine that has not been patched against the vulnerability into allowing illegitimate data packets into the legitimate network. These data packets can contain malware such as a Trojan, ransomware or similar dangerous program. </w:t>
      </w:r>
    </w:p>
    <w:p>
      <w:pPr>
        <w:jc w:val="both"/>
        <w:rPr>
          <w:rFonts w:hint="default"/>
          <w:sz w:val="22"/>
          <w:szCs w:val="22"/>
          <w:lang w:val="en-US"/>
        </w:rPr>
      </w:pPr>
    </w:p>
    <w:p>
      <w:pPr>
        <w:jc w:val="both"/>
        <w:rPr>
          <w:rFonts w:hint="default"/>
          <w:sz w:val="22"/>
          <w:szCs w:val="22"/>
          <w:lang w:val="en-US"/>
        </w:rPr>
      </w:pPr>
      <w:r>
        <w:rPr>
          <w:rFonts w:hint="default"/>
          <w:b/>
          <w:bCs/>
          <w:sz w:val="22"/>
          <w:szCs w:val="22"/>
          <w:lang w:val="en-US"/>
        </w:rPr>
        <w:t xml:space="preserve">SMB </w:t>
      </w:r>
      <w:r>
        <w:rPr>
          <w:rFonts w:hint="default"/>
          <w:sz w:val="22"/>
          <w:szCs w:val="22"/>
          <w:lang w:val="en-US"/>
        </w:rPr>
        <w:t>is a protocol that creates a connection between client and server by sending responses and requests.</w:t>
      </w:r>
    </w:p>
    <w:p>
      <w:pPr>
        <w:pStyle w:val="4"/>
        <w:bidi w:val="0"/>
        <w:rPr>
          <w:rFonts w:hint="default"/>
          <w:lang w:val="en-US"/>
        </w:rPr>
      </w:pPr>
      <w:r>
        <w:rPr>
          <w:rFonts w:hint="default"/>
          <w:lang w:val="en-US"/>
        </w:rPr>
        <w:t>How does it work?</w:t>
      </w:r>
    </w:p>
    <w:p>
      <w:pPr>
        <w:rPr>
          <w:rFonts w:hint="default"/>
          <w:sz w:val="22"/>
          <w:szCs w:val="22"/>
          <w:vertAlign w:val="baseline"/>
          <w:lang w:val="en-US"/>
        </w:rPr>
      </w:pPr>
      <w:r>
        <w:rPr>
          <w:rFonts w:hint="default"/>
          <w:sz w:val="22"/>
          <w:szCs w:val="22"/>
          <w:vertAlign w:val="baseline"/>
          <w:lang w:val="en-US"/>
        </w:rPr>
        <w:t>The EternalBlue exploit worked by taking advantage of the unsecure SMBv1 protocol. This protocol allowed Microsoft devices to communicate with other Microsoft systems — carrying out file and print services.</w:t>
      </w:r>
    </w:p>
    <w:p>
      <w:pPr>
        <w:rPr>
          <w:rFonts w:hint="default"/>
          <w:sz w:val="22"/>
          <w:szCs w:val="22"/>
          <w:lang w:val="en-US"/>
        </w:rPr>
      </w:pPr>
    </w:p>
    <w:p>
      <w:pPr>
        <w:rPr>
          <w:rFonts w:hint="default"/>
          <w:sz w:val="22"/>
          <w:szCs w:val="22"/>
          <w:lang w:val="en-US"/>
        </w:rPr>
      </w:pPr>
      <w:r>
        <w:rPr>
          <w:rFonts w:hint="default"/>
          <w:sz w:val="22"/>
          <w:szCs w:val="22"/>
          <w:lang w:val="en-US"/>
        </w:rPr>
        <w:t>To carry out the EternalBlue exploit, attackers just needed to send a malicious SMBv1 data packet to a Windows server that had the vulnerability. The packet would contain a payload of malware, which could then be rapidly disseminated to other devices installed with the vulnerable Microsoft software.</w:t>
      </w:r>
    </w:p>
    <w:p>
      <w:pPr>
        <w:rPr>
          <w:rFonts w:hint="default"/>
          <w:sz w:val="22"/>
          <w:szCs w:val="22"/>
          <w:lang w:val="en-US"/>
        </w:rPr>
      </w:pPr>
    </w:p>
    <w:p>
      <w:pPr>
        <w:rPr>
          <w:rFonts w:hint="default"/>
          <w:sz w:val="22"/>
          <w:szCs w:val="22"/>
          <w:lang w:val="en-US"/>
        </w:rPr>
      </w:pPr>
      <w:r>
        <w:rPr>
          <w:rFonts w:hint="default"/>
          <w:sz w:val="22"/>
          <w:szCs w:val="22"/>
          <w:lang w:val="en-US"/>
        </w:rPr>
        <w:t>Once the Shadow Brokers leaked the exploit in 2017, hackers took advantage of the vulnerability to carry out devastating attacks and spread massive amounts of malware. Two notable incidents exemplify the effects of the vulnerability.</w:t>
      </w:r>
    </w:p>
    <w:p>
      <w:pPr>
        <w:rPr>
          <w:rFonts w:hint="default"/>
          <w:sz w:val="22"/>
          <w:szCs w:val="22"/>
          <w:lang w:val="en-US"/>
        </w:rPr>
      </w:pPr>
    </w:p>
    <w:p>
      <w:pPr>
        <w:pStyle w:val="4"/>
        <w:bidi w:val="0"/>
        <w:rPr>
          <w:rFonts w:hint="default"/>
          <w:lang w:val="en-US"/>
        </w:rPr>
      </w:pPr>
    </w:p>
    <w:p>
      <w:pPr>
        <w:pStyle w:val="4"/>
        <w:bidi w:val="0"/>
        <w:rPr>
          <w:rFonts w:hint="default"/>
          <w:lang w:val="en-US"/>
        </w:rPr>
      </w:pPr>
    </w:p>
    <w:p>
      <w:pPr>
        <w:pStyle w:val="4"/>
        <w:bidi w:val="0"/>
        <w:rPr>
          <w:rFonts w:hint="default"/>
          <w:lang w:val="en-US"/>
        </w:rPr>
      </w:pPr>
      <w:r>
        <w:rPr>
          <w:rFonts w:hint="default"/>
          <w:lang w:val="en-US"/>
        </w:rPr>
        <w:t>How can we exploit it?</w:t>
      </w:r>
    </w:p>
    <w:p>
      <w:pPr>
        <w:rPr>
          <w:rFonts w:hint="default"/>
          <w:lang w:val="en-US"/>
        </w:rPr>
      </w:pPr>
      <w:r>
        <w:rPr>
          <w:rFonts w:hint="default"/>
          <w:lang w:val="en-US"/>
        </w:rPr>
        <w:t xml:space="preserve">We have to open our linux operating system. </w:t>
      </w:r>
    </w:p>
    <w:p>
      <w:pPr>
        <w:numPr>
          <w:ilvl w:val="0"/>
          <w:numId w:val="3"/>
        </w:numPr>
        <w:ind w:left="425" w:leftChars="0" w:hanging="425" w:firstLineChars="0"/>
        <w:rPr>
          <w:rFonts w:hint="default"/>
          <w:sz w:val="22"/>
          <w:szCs w:val="22"/>
          <w:lang w:val="en-US"/>
        </w:rPr>
      </w:pPr>
      <w:r>
        <w:rPr>
          <w:rFonts w:hint="default"/>
          <w:sz w:val="22"/>
          <w:szCs w:val="22"/>
          <w:lang w:val="en-US"/>
        </w:rPr>
        <w:t xml:space="preserve">First we start our metasploit by typing msfconsol </w:t>
      </w:r>
    </w:p>
    <w:p>
      <w:pPr>
        <w:rPr>
          <w:rFonts w:hint="default"/>
          <w:sz w:val="22"/>
          <w:szCs w:val="22"/>
          <w:lang w:val="en-US"/>
        </w:rPr>
      </w:pPr>
      <w:r>
        <w:rPr>
          <w:rFonts w:hint="default"/>
          <w:sz w:val="22"/>
          <w:szCs w:val="22"/>
          <w:lang w:val="en-US"/>
        </w:rPr>
        <w:drawing>
          <wp:inline distT="0" distB="0" distL="114300" distR="114300">
            <wp:extent cx="4371975" cy="828675"/>
            <wp:effectExtent l="0" t="0" r="9525" b="9525"/>
            <wp:docPr id="1" name="Picture 1" descr="m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sf"/>
                    <pic:cNvPicPr>
                      <a:picLocks noChangeAspect="1"/>
                    </pic:cNvPicPr>
                  </pic:nvPicPr>
                  <pic:blipFill>
                    <a:blip r:embed="rId4"/>
                    <a:stretch>
                      <a:fillRect/>
                    </a:stretch>
                  </pic:blipFill>
                  <pic:spPr>
                    <a:xfrm>
                      <a:off x="0" y="0"/>
                      <a:ext cx="4371975" cy="828675"/>
                    </a:xfrm>
                    <a:prstGeom prst="rect">
                      <a:avLst/>
                    </a:prstGeom>
                  </pic:spPr>
                </pic:pic>
              </a:graphicData>
            </a:graphic>
          </wp:inline>
        </w:drawing>
      </w:r>
    </w:p>
    <w:p>
      <w:pPr>
        <w:numPr>
          <w:ilvl w:val="0"/>
          <w:numId w:val="3"/>
        </w:numPr>
        <w:ind w:left="425" w:leftChars="0" w:hanging="425" w:firstLineChars="0"/>
        <w:rPr>
          <w:rFonts w:hint="default"/>
          <w:i/>
          <w:iCs/>
          <w:sz w:val="22"/>
          <w:szCs w:val="22"/>
          <w:lang w:val="en-US"/>
        </w:rPr>
      </w:pPr>
      <w:r>
        <w:rPr>
          <w:rFonts w:hint="default"/>
          <w:sz w:val="22"/>
          <w:szCs w:val="22"/>
          <w:lang w:val="en-US"/>
        </w:rPr>
        <w:t>Then we search for eternalblue</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68595" cy="2800985"/>
            <wp:effectExtent l="0" t="0" r="8255" b="18415"/>
            <wp:docPr id="2" name="Picture 2" descr="msf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sf search"/>
                    <pic:cNvPicPr>
                      <a:picLocks noChangeAspect="1"/>
                    </pic:cNvPicPr>
                  </pic:nvPicPr>
                  <pic:blipFill>
                    <a:blip r:embed="rId5"/>
                    <a:stretch>
                      <a:fillRect/>
                    </a:stretch>
                  </pic:blipFill>
                  <pic:spPr>
                    <a:xfrm>
                      <a:off x="0" y="0"/>
                      <a:ext cx="5268595" cy="2800985"/>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 xml:space="preserve">Then we use the auxiliary scanner </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4343400" cy="390525"/>
            <wp:effectExtent l="0" t="0" r="0" b="9525"/>
            <wp:docPr id="3" name="Picture 3" descr="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n"/>
                    <pic:cNvPicPr>
                      <a:picLocks noChangeAspect="1"/>
                    </pic:cNvPicPr>
                  </pic:nvPicPr>
                  <pic:blipFill>
                    <a:blip r:embed="rId6"/>
                    <a:stretch>
                      <a:fillRect/>
                    </a:stretch>
                  </pic:blipFill>
                  <pic:spPr>
                    <a:xfrm>
                      <a:off x="0" y="0"/>
                      <a:ext cx="4343400" cy="390525"/>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Then we search for options</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71135" cy="3509645"/>
            <wp:effectExtent l="0" t="0" r="5715" b="14605"/>
            <wp:docPr id="4" name="Picture 4" descr="op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sions"/>
                    <pic:cNvPicPr>
                      <a:picLocks noChangeAspect="1"/>
                    </pic:cNvPicPr>
                  </pic:nvPicPr>
                  <pic:blipFill>
                    <a:blip r:embed="rId7"/>
                    <a:stretch>
                      <a:fillRect/>
                    </a:stretch>
                  </pic:blipFill>
                  <pic:spPr>
                    <a:xfrm>
                      <a:off x="0" y="0"/>
                      <a:ext cx="5271135" cy="3509645"/>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Then we set RHOST</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3648075" cy="295275"/>
            <wp:effectExtent l="0" t="0" r="9525" b="9525"/>
            <wp:docPr id="5" name="Picture 5" descr="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U"/>
                    <pic:cNvPicPr>
                      <a:picLocks noChangeAspect="1"/>
                    </pic:cNvPicPr>
                  </pic:nvPicPr>
                  <pic:blipFill>
                    <a:blip r:embed="rId8"/>
                    <a:stretch>
                      <a:fillRect/>
                    </a:stretch>
                  </pic:blipFill>
                  <pic:spPr>
                    <a:xfrm>
                      <a:off x="0" y="0"/>
                      <a:ext cx="3648075" cy="295275"/>
                    </a:xfrm>
                    <a:prstGeom prst="rect">
                      <a:avLst/>
                    </a:prstGeom>
                  </pic:spPr>
                </pic:pic>
              </a:graphicData>
            </a:graphic>
          </wp:inline>
        </w:drawing>
      </w:r>
    </w:p>
    <w:p>
      <w:pPr>
        <w:numPr>
          <w:numId w:val="0"/>
        </w:numPr>
        <w:ind w:leftChars="0"/>
        <w:rPr>
          <w:rFonts w:hint="default"/>
          <w:i w:val="0"/>
          <w:iCs w:val="0"/>
          <w:sz w:val="22"/>
          <w:szCs w:val="22"/>
          <w:lang w:val="en-US"/>
        </w:rPr>
      </w:pPr>
      <w:r>
        <w:rPr>
          <w:rFonts w:hint="default"/>
          <w:i w:val="0"/>
          <w:iCs w:val="0"/>
          <w:sz w:val="22"/>
          <w:szCs w:val="22"/>
          <w:lang w:val="en-US"/>
        </w:rPr>
        <w:t>If this doesn’t work try</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69230" cy="390525"/>
            <wp:effectExtent l="0" t="0" r="7620" b="9525"/>
            <wp:docPr id="6" name="Picture 6" descr="r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un2"/>
                    <pic:cNvPicPr>
                      <a:picLocks noChangeAspect="1"/>
                    </pic:cNvPicPr>
                  </pic:nvPicPr>
                  <pic:blipFill>
                    <a:blip r:embed="rId9"/>
                    <a:stretch>
                      <a:fillRect/>
                    </a:stretch>
                  </pic:blipFill>
                  <pic:spPr>
                    <a:xfrm>
                      <a:off x="0" y="0"/>
                      <a:ext cx="5269230" cy="390525"/>
                    </a:xfrm>
                    <a:prstGeom prst="rect">
                      <a:avLst/>
                    </a:prstGeom>
                  </pic:spPr>
                </pic:pic>
              </a:graphicData>
            </a:graphic>
          </wp:inline>
        </w:drawing>
      </w:r>
    </w:p>
    <w:p>
      <w:pPr>
        <w:numPr>
          <w:numId w:val="0"/>
        </w:numPr>
        <w:ind w:leftChars="0"/>
        <w:rPr>
          <w:rFonts w:hint="default"/>
          <w:i w:val="0"/>
          <w:iCs w:val="0"/>
          <w:sz w:val="22"/>
          <w:szCs w:val="22"/>
          <w:lang w:val="en-US"/>
        </w:rPr>
      </w:pPr>
      <w:r>
        <w:rPr>
          <w:rFonts w:hint="default"/>
          <w:i w:val="0"/>
          <w:iCs w:val="0"/>
          <w:sz w:val="22"/>
          <w:szCs w:val="22"/>
          <w:lang w:val="en-US"/>
        </w:rPr>
        <w:t xml:space="preserve">Then </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3648075" cy="295275"/>
            <wp:effectExtent l="0" t="0" r="9525" b="9525"/>
            <wp:docPr id="8" name="Picture 8" descr="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U"/>
                    <pic:cNvPicPr>
                      <a:picLocks noChangeAspect="1"/>
                    </pic:cNvPicPr>
                  </pic:nvPicPr>
                  <pic:blipFill>
                    <a:blip r:embed="rId8"/>
                    <a:stretch>
                      <a:fillRect/>
                    </a:stretch>
                  </pic:blipFill>
                  <pic:spPr>
                    <a:xfrm>
                      <a:off x="0" y="0"/>
                      <a:ext cx="3648075" cy="295275"/>
                    </a:xfrm>
                    <a:prstGeom prst="rect">
                      <a:avLst/>
                    </a:prstGeom>
                  </pic:spPr>
                </pic:pic>
              </a:graphicData>
            </a:graphic>
          </wp:inline>
        </w:drawing>
      </w:r>
    </w:p>
    <w:p>
      <w:pPr>
        <w:numPr>
          <w:numId w:val="0"/>
        </w:numPr>
        <w:ind w:leftChars="0"/>
        <w:rPr>
          <w:rFonts w:hint="default"/>
          <w:i w:val="0"/>
          <w:iCs w:val="0"/>
          <w:sz w:val="22"/>
          <w:szCs w:val="22"/>
          <w:lang w:val="en-US"/>
        </w:rPr>
      </w:pPr>
      <w:r>
        <w:rPr>
          <w:rFonts w:hint="default"/>
          <w:i w:val="0"/>
          <w:iCs w:val="0"/>
          <w:sz w:val="22"/>
          <w:szCs w:val="22"/>
          <w:lang w:val="en-US"/>
        </w:rPr>
        <w:t>You will get something like this:</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68595" cy="852170"/>
            <wp:effectExtent l="0" t="0" r="8255" b="5080"/>
            <wp:docPr id="9" name="Picture 9" desc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e"/>
                    <pic:cNvPicPr>
                      <a:picLocks noChangeAspect="1"/>
                    </pic:cNvPicPr>
                  </pic:nvPicPr>
                  <pic:blipFill>
                    <a:blip r:embed="rId10"/>
                    <a:stretch>
                      <a:fillRect/>
                    </a:stretch>
                  </pic:blipFill>
                  <pic:spPr>
                    <a:xfrm>
                      <a:off x="0" y="0"/>
                      <a:ext cx="5268595" cy="852170"/>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 xml:space="preserve">Now we can Exploit it </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73675" cy="412750"/>
            <wp:effectExtent l="0" t="0" r="3175" b="6350"/>
            <wp:docPr id="10" name="Picture 10" descr="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xp"/>
                    <pic:cNvPicPr>
                      <a:picLocks noChangeAspect="1"/>
                    </pic:cNvPicPr>
                  </pic:nvPicPr>
                  <pic:blipFill>
                    <a:blip r:embed="rId11"/>
                    <a:stretch>
                      <a:fillRect/>
                    </a:stretch>
                  </pic:blipFill>
                  <pic:spPr>
                    <a:xfrm>
                      <a:off x="0" y="0"/>
                      <a:ext cx="5273675" cy="412750"/>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Then we set our payload</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66690" cy="443865"/>
            <wp:effectExtent l="0" t="0" r="10160" b="13335"/>
            <wp:docPr id="11" name="Picture 11" descr="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v"/>
                    <pic:cNvPicPr>
                      <a:picLocks noChangeAspect="1"/>
                    </pic:cNvPicPr>
                  </pic:nvPicPr>
                  <pic:blipFill>
                    <a:blip r:embed="rId12"/>
                    <a:stretch>
                      <a:fillRect/>
                    </a:stretch>
                  </pic:blipFill>
                  <pic:spPr>
                    <a:xfrm>
                      <a:off x="0" y="0"/>
                      <a:ext cx="5266690" cy="443865"/>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 xml:space="preserve">We set LPORT </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74310" cy="501650"/>
            <wp:effectExtent l="0" t="0" r="2540" b="12700"/>
            <wp:docPr id="12" name="Picture 12" descr="l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port"/>
                    <pic:cNvPicPr>
                      <a:picLocks noChangeAspect="1"/>
                    </pic:cNvPicPr>
                  </pic:nvPicPr>
                  <pic:blipFill>
                    <a:blip r:embed="rId13"/>
                    <a:stretch>
                      <a:fillRect/>
                    </a:stretch>
                  </pic:blipFill>
                  <pic:spPr>
                    <a:xfrm>
                      <a:off x="0" y="0"/>
                      <a:ext cx="5274310" cy="501650"/>
                    </a:xfrm>
                    <a:prstGeom prst="rect">
                      <a:avLst/>
                    </a:prstGeom>
                  </pic:spPr>
                </pic:pic>
              </a:graphicData>
            </a:graphic>
          </wp:inline>
        </w:drawing>
      </w:r>
    </w:p>
    <w:p>
      <w:pPr>
        <w:numPr>
          <w:ilvl w:val="0"/>
          <w:numId w:val="3"/>
        </w:numPr>
        <w:ind w:left="425" w:leftChars="0" w:hanging="425" w:firstLineChars="0"/>
        <w:rPr>
          <w:rFonts w:hint="default"/>
          <w:i w:val="0"/>
          <w:iCs w:val="0"/>
          <w:sz w:val="22"/>
          <w:szCs w:val="22"/>
          <w:lang w:val="en-US"/>
        </w:rPr>
      </w:pPr>
      <w:r>
        <w:rPr>
          <w:rFonts w:hint="default"/>
          <w:i w:val="0"/>
          <w:iCs w:val="0"/>
          <w:sz w:val="22"/>
          <w:szCs w:val="22"/>
          <w:lang w:val="en-US"/>
        </w:rPr>
        <w:t xml:space="preserve">Finally we can exploit it </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71135" cy="330200"/>
            <wp:effectExtent l="0" t="0" r="5715" b="12700"/>
            <wp:docPr id="13" name="Picture 13" descr="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xploit"/>
                    <pic:cNvPicPr>
                      <a:picLocks noChangeAspect="1"/>
                    </pic:cNvPicPr>
                  </pic:nvPicPr>
                  <pic:blipFill>
                    <a:blip r:embed="rId14"/>
                    <a:stretch>
                      <a:fillRect/>
                    </a:stretch>
                  </pic:blipFill>
                  <pic:spPr>
                    <a:xfrm>
                      <a:off x="0" y="0"/>
                      <a:ext cx="5271135" cy="330200"/>
                    </a:xfrm>
                    <a:prstGeom prst="rect">
                      <a:avLst/>
                    </a:prstGeom>
                  </pic:spPr>
                </pic:pic>
              </a:graphicData>
            </a:graphic>
          </wp:inline>
        </w:drawing>
      </w:r>
    </w:p>
    <w:p>
      <w:pPr>
        <w:numPr>
          <w:numId w:val="0"/>
        </w:numPr>
        <w:ind w:leftChars="0"/>
        <w:rPr>
          <w:rFonts w:hint="default"/>
          <w:i w:val="0"/>
          <w:iCs w:val="0"/>
          <w:sz w:val="22"/>
          <w:szCs w:val="22"/>
          <w:lang w:val="en-US"/>
        </w:rPr>
      </w:pPr>
      <w:r>
        <w:rPr>
          <w:rFonts w:hint="default"/>
          <w:i w:val="0"/>
          <w:iCs w:val="0"/>
          <w:sz w:val="22"/>
          <w:szCs w:val="22"/>
          <w:lang w:val="en-US"/>
        </w:rPr>
        <w:t>Then BOOOM</w:t>
      </w:r>
    </w:p>
    <w:p>
      <w:pPr>
        <w:numPr>
          <w:numId w:val="0"/>
        </w:numPr>
        <w:ind w:leftChars="0"/>
        <w:rPr>
          <w:rFonts w:hint="default"/>
          <w:i w:val="0"/>
          <w:iCs w:val="0"/>
          <w:sz w:val="22"/>
          <w:szCs w:val="22"/>
          <w:lang w:val="en-US"/>
        </w:rPr>
      </w:pPr>
      <w:r>
        <w:rPr>
          <w:rFonts w:hint="default"/>
          <w:i w:val="0"/>
          <w:iCs w:val="0"/>
          <w:sz w:val="22"/>
          <w:szCs w:val="22"/>
          <w:lang w:val="en-US"/>
        </w:rPr>
        <w:drawing>
          <wp:inline distT="0" distB="0" distL="114300" distR="114300">
            <wp:extent cx="5264785" cy="650240"/>
            <wp:effectExtent l="0" t="0" r="12065" b="16510"/>
            <wp:docPr id="14" name="Picture 14" desc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in"/>
                    <pic:cNvPicPr>
                      <a:picLocks noChangeAspect="1"/>
                    </pic:cNvPicPr>
                  </pic:nvPicPr>
                  <pic:blipFill>
                    <a:blip r:embed="rId15"/>
                    <a:stretch>
                      <a:fillRect/>
                    </a:stretch>
                  </pic:blipFill>
                  <pic:spPr>
                    <a:xfrm>
                      <a:off x="0" y="0"/>
                      <a:ext cx="5264785" cy="650240"/>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167383"/>
    <w:multiLevelType w:val="singleLevel"/>
    <w:tmpl w:val="481673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A66EB6A"/>
    <w:multiLevelType w:val="singleLevel"/>
    <w:tmpl w:val="6A66EB6A"/>
    <w:lvl w:ilvl="0" w:tentative="0">
      <w:start w:val="1"/>
      <w:numFmt w:val="decimal"/>
      <w:lvlText w:val="%1."/>
      <w:lvlJc w:val="left"/>
      <w:pPr>
        <w:tabs>
          <w:tab w:val="left" w:pos="425"/>
        </w:tabs>
        <w:ind w:left="425" w:leftChars="0" w:hanging="425" w:firstLineChars="0"/>
      </w:pPr>
      <w:rPr>
        <w:rFonts w:hint="default"/>
      </w:rPr>
    </w:lvl>
  </w:abstractNum>
  <w:abstractNum w:abstractNumId="2">
    <w:nsid w:val="7F6AF944"/>
    <w:multiLevelType w:val="singleLevel"/>
    <w:tmpl w:val="7F6AF94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67164C"/>
    <w:rsid w:val="32CB3C1B"/>
    <w:rsid w:val="6C671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link w:val="9"/>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9">
    <w:name w:val="Heading 3 Char"/>
    <w:link w:val="4"/>
    <w:uiPriority w:val="0"/>
    <w:rPr>
      <w:rFonts w:hint="eastAsia" w:ascii="SimSun" w:hAnsi="SimSun" w:eastAsia="SimSun" w:cs="SimSun"/>
      <w:b/>
      <w:bCs/>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Office_12.2.0.13193_F1E327BC-269C-435d-A152-05C5408002CA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2023-08-27T21:07:00Z</dcterms:created>
  <dc:creator>Dell</dc:creator>
  <cp:lastModifiedBy>hachalu ketema</cp:lastModifiedBy>
  <dcterms:modified xsi:type="dcterms:W3CDTF">2023-08-28T10:10:47Z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7E24362AE0CC404A943187AB896C6D90_11</vt:lpwstr>
  </property>
</Properties>
</file>