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OpenSSH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02/04/2026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OpenSSH. Elles permettent à un attaquant de provoquer une exécution de code arbitraire à distance et un contournement de la politique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-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Exécution de code arbitraire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30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OpenSSH versions antérieures à </w:t>
            </w:r>
            <w:r>
              <w:rPr>
                <w:rFonts w:ascii="Arial" w:hAnsi="Arial"/>
                <w:b/>
                <w:sz w:val="20"/>
              </w:rPr>
              <w:t>10.3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OpenSSH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OpenSSH </w:t>
            </w:r>
            <w:r>
              <w:rPr>
                <w:rFonts w:ascii="Arial" w:hAnsi="Arial"/>
                <w:b/>
                <w:sz w:val="20"/>
              </w:rPr>
              <w:t>10.3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https://www.openssh.com/txt/release-10.3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