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BeyondTrust Privilege Management pour Windows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CVE-2026-1232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04/02/2026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CVE-2026-1232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BeyondTrust Privilege Management pour Windows. Elle permet à un attaquant de contourner des mesures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mesures de sécurité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BeyondTrust  Privilege Management pour Windows versions antérieures à </w:t>
            </w:r>
            <w:r>
              <w:rPr>
                <w:rFonts w:ascii="Arial" w:hAnsi="Arial"/>
                <w:b/>
                <w:sz w:val="20"/>
              </w:rPr>
              <w:t>25.8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BeyondTrust Privilege Management pour Windows </w:t>
            </w:r>
            <w:r>
              <w:rPr>
                <w:rFonts w:ascii="Arial" w:hAnsi="Arial"/>
                <w:b/>
                <w:sz w:val="20"/>
              </w:rPr>
              <w:t>25.8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https://www.beyondtrust.com/trust-center/security-advisories/bt26-01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