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les produits Mozilla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12" w:lineRule="auto" w:before="6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6"/>
              </w:rPr>
              <w:t>CVE-2026-0882</w:t>
            </w:r>
            <w:r>
              <w:br/>
            </w:r>
            <w:r>
              <w:rPr>
                <w:b/>
                <w:color w:val="FFFFFF"/>
                <w:sz w:val="26"/>
              </w:rPr>
              <w:t>CVE-2026-0884</w:t>
            </w:r>
            <w:r>
              <w:br/>
            </w:r>
            <w:r>
              <w:rPr>
                <w:b/>
                <w:color w:val="FFFFFF"/>
                <w:sz w:val="26"/>
              </w:rPr>
              <w:t>CVE-2026-0891</w:t>
            </w:r>
            <w:r>
              <w:br/>
            </w:r>
            <w:r>
              <w:rPr>
                <w:b/>
                <w:color w:val="FFFFFF"/>
                <w:sz w:val="26"/>
              </w:rPr>
              <w:t>CVE-2026-0880</w:t>
            </w:r>
            <w:r>
              <w:br/>
            </w:r>
            <w:r>
              <w:rPr>
                <w:b/>
                <w:color w:val="FFFFFF"/>
                <w:sz w:val="26"/>
              </w:rPr>
              <w:t>CVE-2026-0890</w:t>
            </w:r>
            <w:r>
              <w:br/>
            </w:r>
            <w:r>
              <w:rPr>
                <w:b/>
                <w:color w:val="FFFFFF"/>
                <w:sz w:val="26"/>
              </w:rPr>
              <w:t>CVE-2026-0878</w:t>
            </w:r>
            <w:r>
              <w:br/>
            </w:r>
            <w:r>
              <w:rPr>
                <w:b/>
                <w:color w:val="FFFFFF"/>
                <w:sz w:val="26"/>
              </w:rPr>
              <w:t>CVE-2026-0888</w:t>
            </w:r>
            <w:r>
              <w:br/>
            </w:r>
            <w:r>
              <w:rPr>
                <w:b/>
                <w:color w:val="FFFFFF"/>
                <w:sz w:val="26"/>
              </w:rPr>
              <w:t>CVE-2026-0892</w:t>
            </w:r>
            <w:r>
              <w:br/>
            </w:r>
            <w:r>
              <w:rPr>
                <w:b/>
                <w:color w:val="FFFFFF"/>
                <w:sz w:val="26"/>
              </w:rPr>
              <w:t>CVE-2026-0881</w:t>
            </w:r>
            <w:r>
              <w:br/>
            </w:r>
            <w:r>
              <w:rPr>
                <w:b/>
                <w:color w:val="FFFFFF"/>
                <w:sz w:val="26"/>
              </w:rPr>
              <w:t>CVE-2025-14327</w:t>
            </w:r>
            <w:r>
              <w:br/>
            </w:r>
            <w:r>
              <w:rPr>
                <w:b/>
                <w:color w:val="FFFFFF"/>
                <w:sz w:val="26"/>
              </w:rPr>
              <w:t>CVE-2026-0886</w:t>
            </w:r>
            <w:r>
              <w:br/>
            </w:r>
            <w:r>
              <w:rPr>
                <w:b/>
                <w:color w:val="FFFFFF"/>
                <w:sz w:val="26"/>
              </w:rPr>
              <w:t>CVE-2026-0885</w:t>
            </w:r>
            <w:r>
              <w:br/>
            </w:r>
            <w:r>
              <w:rPr>
                <w:b/>
                <w:color w:val="FFFFFF"/>
                <w:sz w:val="26"/>
              </w:rPr>
              <w:t>CVE-2026-0887</w:t>
            </w:r>
            <w:r>
              <w:br/>
            </w:r>
            <w:r>
              <w:rPr>
                <w:b/>
                <w:color w:val="FFFFFF"/>
                <w:sz w:val="26"/>
              </w:rPr>
              <w:t>CVE-2026-0883</w:t>
            </w:r>
            <w:r>
              <w:br/>
            </w:r>
            <w:r>
              <w:rPr>
                <w:b/>
                <w:color w:val="FFFFFF"/>
                <w:sz w:val="26"/>
              </w:rPr>
              <w:t>CVE-2026-0879</w:t>
            </w:r>
            <w:r>
              <w:br/>
            </w:r>
            <w:r>
              <w:rPr>
                <w:b/>
                <w:color w:val="FFFFFF"/>
                <w:sz w:val="26"/>
              </w:rPr>
              <w:t>CVE-2026-0877</w:t>
            </w:r>
            <w:r>
              <w:br/>
            </w:r>
            <w:r>
              <w:rPr>
                <w:b/>
                <w:color w:val="FFFFFF"/>
                <w:sz w:val="26"/>
              </w:rPr>
              <w:t>CVE-2026-0889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14/01/2026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CVE-2026-0882</w:t>
              <w:br/>
              <w:t>CVE-2026-0884</w:t>
              <w:br/>
              <w:t>CVE-2026-0891</w:t>
              <w:br/>
              <w:t>CVE-2026-0880</w:t>
              <w:br/>
              <w:t>CVE-2026-0890</w:t>
              <w:br/>
              <w:t>CVE-2026-0878</w:t>
              <w:br/>
              <w:t>CVE-2026-0888</w:t>
              <w:br/>
              <w:t>CVE-2026-0892</w:t>
              <w:br/>
              <w:t>CVE-2026-0881</w:t>
              <w:br/>
              <w:t>CVE-2025-14327</w:t>
              <w:br/>
              <w:t>CVE-2026-0886</w:t>
              <w:br/>
              <w:t>CVE-2026-0885</w:t>
              <w:br/>
              <w:t>CVE-2026-0887</w:t>
              <w:br/>
              <w:t>CVE-2026-0883</w:t>
              <w:br/>
              <w:t>CVE-2026-0879</w:t>
              <w:br/>
              <w:t>CVE-2026-0877</w:t>
              <w:br/>
              <w:t>CVE-2026-0889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Mozilla. Certaines d'entre elles permettent à un attaquant de provoquer une exécution de code arbitraire à distance, un déni de service à distance et une atteinte à la confidentialité des données.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5.3 - 10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Déni de service à distance</w:t>
              <w:br/>
              <w:t>-</w:t>
              <w:br/>
              <w:t>Exécution de code arbitraire à distance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versions antérieures à 1</w:t>
            </w:r>
            <w:r>
              <w:rPr>
                <w:rFonts w:ascii="Arial" w:hAnsi="Arial"/>
                <w:b/>
                <w:sz w:val="20"/>
              </w:rPr>
              <w:t>15.32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versions antérieures à 1</w:t>
            </w:r>
            <w:r>
              <w:rPr>
                <w:rFonts w:ascii="Arial" w:hAnsi="Arial"/>
                <w:b/>
                <w:sz w:val="20"/>
              </w:rPr>
              <w:t>40.7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versions antérieures à 147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versions antérieures à 146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 1</w:t>
            </w:r>
            <w:r>
              <w:rPr>
                <w:rFonts w:ascii="Arial" w:hAnsi="Arial"/>
                <w:b/>
                <w:sz w:val="20"/>
              </w:rPr>
              <w:t>15.32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ESR version 1</w:t>
            </w:r>
            <w:r>
              <w:rPr>
                <w:rFonts w:ascii="Arial" w:hAnsi="Arial"/>
                <w:b/>
                <w:sz w:val="20"/>
              </w:rPr>
              <w:t>40.7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Firefox version 147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Thunderbird version 146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https://www.mozilla.org/en-US/security/advisories/mfsa2026-01/</w:t>
              <w:br/>
              <w:t>https://www.mozilla.org/en-US/security/advisories/mfsa2026-02/</w:t>
              <w:br/>
              <w:t>https://www.mozilla.org/en-US/security/advisories/mfsa2026-03/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