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les produits Beyondtrust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CVE-2026-1731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16/02/2026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CVE-2026-1731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les produits Beyondtrust. Elle permet à un attaquant de provoquer une exécution de commandes système arbitraires via des requêtes forgées.</w:t>
              <w:br/>
              <w:br/>
              <w:t>La vulnerabilite CVE-2026-1731 est activement exploitée.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9.9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des commandes arbitraires à distance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Remote Support  version antérieure à </w:t>
            </w:r>
            <w:r>
              <w:rPr>
                <w:rFonts w:ascii="Arial" w:hAnsi="Arial"/>
                <w:b/>
                <w:sz w:val="20"/>
              </w:rPr>
              <w:t>25.3.2</w:t>
            </w:r>
            <w:r>
              <w:rPr>
                <w:rFonts w:ascii="Arial" w:hAnsi="Arial"/>
                <w:b w:val="0"/>
                <w:sz w:val="20"/>
              </w:rPr>
              <w:t>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Privileged Remote Access version antérieure à </w:t>
            </w:r>
            <w:r>
              <w:rPr>
                <w:rFonts w:ascii="Arial" w:hAnsi="Arial"/>
                <w:b/>
                <w:sz w:val="20"/>
              </w:rPr>
              <w:t>25.1</w:t>
            </w:r>
            <w:r>
              <w:rPr>
                <w:rFonts w:ascii="Arial" w:hAnsi="Arial"/>
                <w:b w:val="0"/>
                <w:sz w:val="20"/>
              </w:rPr>
              <w:t>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Remote Support version </w:t>
            </w:r>
            <w:r>
              <w:rPr>
                <w:rFonts w:ascii="Arial" w:hAnsi="Arial"/>
                <w:b/>
                <w:sz w:val="20"/>
              </w:rPr>
              <w:t>25.3.2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Privileged Remote Access version </w:t>
            </w:r>
            <w:r>
              <w:rPr>
                <w:rFonts w:ascii="Arial" w:hAnsi="Arial"/>
                <w:b/>
                <w:sz w:val="20"/>
              </w:rPr>
              <w:t>25.1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https://www.beyondtrust.com/trust-center/security-advisories/bt26-02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