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Microsoft Edge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CVE-2026-2319</w:t>
            </w:r>
            <w:r>
              <w:br/>
            </w:r>
            <w:r>
              <w:rPr>
                <w:b/>
                <w:color w:val="FFFFFF"/>
                <w:sz w:val="32"/>
              </w:rPr>
              <w:t>CVE-2026-2316</w:t>
            </w:r>
            <w:r>
              <w:br/>
            </w:r>
            <w:r>
              <w:rPr>
                <w:b/>
                <w:color w:val="FFFFFF"/>
                <w:sz w:val="32"/>
              </w:rPr>
              <w:t>CVE-2026-2314</w:t>
            </w:r>
            <w:r>
              <w:br/>
            </w:r>
            <w:r>
              <w:rPr>
                <w:b/>
                <w:color w:val="FFFFFF"/>
                <w:sz w:val="32"/>
              </w:rPr>
              <w:t>CVE-2026-2322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19/02/2026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CVE-2026-2319</w:t>
              <w:br/>
              <w:t>CVE-2026-2316</w:t>
              <w:br/>
              <w:t>CVE-2026-2314</w:t>
              <w:br/>
              <w:t>CVE-2026-2322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Microsoft Edge. Elles permettent à un attaquant de provoquer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5.4 - 8.8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versions antérieures à </w:t>
            </w:r>
            <w:r>
              <w:rPr>
                <w:rFonts w:ascii="Arial" w:hAnsi="Arial"/>
                <w:b/>
                <w:sz w:val="20"/>
              </w:rPr>
              <w:t>145.0.3800.58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Microsoft Edge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Microsoft Edge </w:t>
            </w:r>
            <w:r>
              <w:rPr>
                <w:rFonts w:ascii="Arial" w:hAnsi="Arial"/>
                <w:b/>
                <w:sz w:val="20"/>
              </w:rPr>
              <w:t>145.0.3800.58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https://msrc.microsoft.com/update-guide/vulnerability/CVE-2026-2314</w:t>
              <w:br/>
              <w:t>https://msrc.microsoft.com/update-guide/vulnerability/CVE-2026-2316</w:t>
              <w:br/>
              <w:t>https://msrc.microsoft.com/update-guide/vulnerability/CVE-2026-2319</w:t>
              <w:br/>
              <w:t>https://msrc.microsoft.com/update-guide/vulnerability/CVE-2026-2322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