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Oracle Database Server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CVE-2025-8291</w:t>
            </w:r>
            <w:r>
              <w:br/>
            </w:r>
            <w:r>
              <w:rPr>
                <w:b/>
                <w:color w:val="FFFFFF"/>
                <w:sz w:val="28"/>
              </w:rPr>
              <w:t>CVE-2025-6075</w:t>
            </w:r>
            <w:r>
              <w:br/>
            </w:r>
            <w:r>
              <w:rPr>
                <w:b/>
                <w:color w:val="FFFFFF"/>
                <w:sz w:val="28"/>
              </w:rPr>
              <w:t>CVE-2025-12383</w:t>
            </w:r>
            <w:r>
              <w:br/>
            </w:r>
            <w:r>
              <w:rPr>
                <w:b/>
                <w:color w:val="FFFFFF"/>
                <w:sz w:val="28"/>
              </w:rPr>
              <w:t>CVE-2025-67735</w:t>
            </w:r>
            <w:r>
              <w:br/>
            </w:r>
            <w:r>
              <w:rPr>
                <w:b/>
                <w:color w:val="FFFFFF"/>
                <w:sz w:val="28"/>
              </w:rPr>
              <w:t>CVE-2025-13837</w:t>
            </w:r>
            <w:r>
              <w:br/>
            </w:r>
            <w:r>
              <w:rPr>
                <w:b/>
                <w:color w:val="FFFFFF"/>
                <w:sz w:val="28"/>
              </w:rPr>
              <w:t>CVE-2025-8869</w:t>
            </w:r>
            <w:r>
              <w:br/>
            </w:r>
            <w:r>
              <w:rPr>
                <w:b/>
                <w:color w:val="FFFFFF"/>
                <w:sz w:val="28"/>
              </w:rPr>
              <w:t>CVE-2026-21939</w:t>
            </w:r>
            <w:r>
              <w:br/>
            </w:r>
            <w:r>
              <w:rPr>
                <w:b/>
                <w:color w:val="FFFFFF"/>
                <w:sz w:val="28"/>
              </w:rPr>
              <w:t>CVE-2025-6069</w:t>
            </w:r>
            <w:r>
              <w:br/>
            </w:r>
            <w:r>
              <w:rPr>
                <w:b/>
                <w:color w:val="FFFFFF"/>
                <w:sz w:val="28"/>
              </w:rPr>
              <w:t>CVE-2026-21975</w:t>
            </w:r>
            <w:r>
              <w:br/>
            </w:r>
            <w:r>
              <w:rPr>
                <w:b/>
                <w:color w:val="FFFFFF"/>
                <w:sz w:val="28"/>
              </w:rPr>
              <w:t>CVE-2025-54874</w:t>
            </w:r>
            <w:r>
              <w:br/>
            </w:r>
            <w:r>
              <w:rPr>
                <w:b/>
                <w:color w:val="FFFFFF"/>
                <w:sz w:val="28"/>
              </w:rPr>
              <w:t>CVE-2025-8194</w:t>
            </w:r>
            <w:r>
              <w:br/>
            </w:r>
            <w:r>
              <w:rPr>
                <w:b/>
                <w:color w:val="FFFFFF"/>
                <w:sz w:val="28"/>
              </w:rPr>
              <w:t>CVE-2025-13836</w:t>
            </w:r>
            <w:r>
              <w:br/>
            </w:r>
            <w:r>
              <w:rPr>
                <w:b/>
                <w:color w:val="FFFFFF"/>
                <w:sz w:val="28"/>
              </w:rPr>
              <w:t>CVE-2025-61755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21/01/2026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CVE-2025-8291</w:t>
              <w:br/>
              <w:t>CVE-2025-6075</w:t>
              <w:br/>
              <w:t>CVE-2025-12383</w:t>
              <w:br/>
              <w:t>CVE-2025-67735</w:t>
              <w:br/>
              <w:t>CVE-2025-13837</w:t>
              <w:br/>
              <w:t>CVE-2025-8869</w:t>
              <w:br/>
              <w:t>CVE-2026-21939</w:t>
              <w:br/>
              <w:t>CVE-2025-6069</w:t>
              <w:br/>
              <w:t>CVE-2026-21975</w:t>
              <w:br/>
              <w:t>CVE-2025-54874</w:t>
              <w:br/>
              <w:t>CVE-2025-8194</w:t>
              <w:br/>
              <w:t>CVE-2025-13836</w:t>
              <w:br/>
              <w:t>CVE-2025-61755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Oracle Database Server. Certaines d'entre elles permettent à un attaquant de provoquer un déni de service à distance, une atteinte à la confidentialité des données et une atteinte à l'intégrité des données.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1.8 - 9.4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l'intégrité des données</w:t>
              <w:br/>
              <w:t>-</w:t>
              <w:br/>
              <w:t>Atteinte à la confidentialité des données</w:t>
              <w:br/>
              <w:t>-</w:t>
              <w:br/>
              <w:t>Déni de service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(Fleet Patching and Provisioning) versions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(GraalVM Multilingual Engine) versions </w:t>
            </w:r>
            <w:r>
              <w:rPr>
                <w:rFonts w:ascii="Arial" w:hAnsi="Arial"/>
                <w:b/>
                <w:sz w:val="20"/>
              </w:rPr>
              <w:t>21.3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21.20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(Java VM) versions </w:t>
            </w:r>
            <w:r>
              <w:rPr>
                <w:rFonts w:ascii="Arial" w:hAnsi="Arial"/>
                <w:b/>
                <w:sz w:val="20"/>
              </w:rPr>
              <w:t>19.3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19.29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21.3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21.20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(Oracle Spatial and Graph) versions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(RDBMS) versions </w:t>
            </w:r>
            <w:r>
              <w:rPr>
                <w:rFonts w:ascii="Arial" w:hAnsi="Arial"/>
                <w:b/>
                <w:sz w:val="20"/>
              </w:rPr>
              <w:t>21.3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21.20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(SQLcl) versions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 Development Kit for Micronaut versions </w:t>
            </w:r>
            <w:r>
              <w:rPr>
                <w:rFonts w:ascii="Arial" w:hAnsi="Arial"/>
                <w:b/>
                <w:sz w:val="20"/>
              </w:rPr>
              <w:t>19.3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19.29</w:t>
            </w:r>
            <w:r>
              <w:rPr>
                <w:rFonts w:ascii="Arial" w:hAnsi="Arial"/>
                <w:b w:val="0"/>
                <w:sz w:val="20"/>
              </w:rPr>
              <w:t xml:space="preserve"> et  </w:t>
            </w:r>
            <w:r>
              <w:rPr>
                <w:rFonts w:ascii="Arial" w:hAnsi="Arial"/>
                <w:b/>
                <w:sz w:val="20"/>
              </w:rPr>
              <w:t>23.4.0</w:t>
            </w:r>
            <w:r>
              <w:rPr>
                <w:rFonts w:ascii="Arial" w:hAnsi="Arial"/>
                <w:b w:val="0"/>
                <w:sz w:val="20"/>
              </w:rPr>
              <w:t xml:space="preserve"> à </w:t>
            </w:r>
            <w:r>
              <w:rPr>
                <w:rFonts w:ascii="Arial" w:hAnsi="Arial"/>
                <w:b/>
                <w:sz w:val="20"/>
              </w:rPr>
              <w:t>23.26.0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des produits Oracle Database Server et Oracle Graal Development Kit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(Fleet Patching and Provisioning) version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(GraalVM Multilingual Engine) versions </w:t>
            </w:r>
            <w:r>
              <w:rPr>
                <w:rFonts w:ascii="Arial" w:hAnsi="Arial"/>
                <w:b/>
                <w:sz w:val="20"/>
              </w:rPr>
              <w:t>21.20.1</w:t>
            </w:r>
            <w:r>
              <w:rPr>
                <w:rFonts w:ascii="Arial" w:hAnsi="Arial"/>
                <w:b w:val="0"/>
                <w:sz w:val="20"/>
              </w:rPr>
              <w:t xml:space="preserve"> ou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(Java VM) versions </w:t>
            </w:r>
            <w:r>
              <w:rPr>
                <w:rFonts w:ascii="Arial" w:hAnsi="Arial"/>
                <w:b/>
                <w:sz w:val="20"/>
              </w:rPr>
              <w:t>19.29.1</w:t>
            </w:r>
            <w:r>
              <w:rPr>
                <w:rFonts w:ascii="Arial" w:hAnsi="Arial"/>
                <w:b w:val="0"/>
                <w:sz w:val="20"/>
              </w:rPr>
              <w:t xml:space="preserve"> ou </w:t>
            </w:r>
            <w:r>
              <w:rPr>
                <w:rFonts w:ascii="Arial" w:hAnsi="Arial"/>
                <w:b/>
                <w:sz w:val="20"/>
              </w:rPr>
              <w:t>21.20.1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(Oracle Spatial and Graph) version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(RDBMS) versions </w:t>
            </w:r>
            <w:r>
              <w:rPr>
                <w:rFonts w:ascii="Arial" w:hAnsi="Arial"/>
                <w:b/>
                <w:sz w:val="20"/>
              </w:rPr>
              <w:t>21.20.1</w:t>
            </w:r>
            <w:r>
              <w:rPr>
                <w:rFonts w:ascii="Arial" w:hAnsi="Arial"/>
                <w:b w:val="0"/>
                <w:sz w:val="20"/>
              </w:rPr>
              <w:t xml:space="preserve"> ou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Database Server (SQLcl) version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Graal Development Kit for Micronaut versions </w:t>
            </w:r>
            <w:r>
              <w:rPr>
                <w:rFonts w:ascii="Arial" w:hAnsi="Arial"/>
                <w:b/>
                <w:sz w:val="20"/>
              </w:rPr>
              <w:t>19.29.1</w:t>
            </w:r>
            <w:r>
              <w:rPr>
                <w:rFonts w:ascii="Arial" w:hAnsi="Arial"/>
                <w:b w:val="0"/>
                <w:sz w:val="20"/>
              </w:rPr>
              <w:t xml:space="preserve"> ou </w:t>
            </w:r>
            <w:r>
              <w:rPr>
                <w:rFonts w:ascii="Arial" w:hAnsi="Arial"/>
                <w:b/>
                <w:sz w:val="20"/>
              </w:rPr>
              <w:t>23.26.1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https://www.oracle.com/security-alerts/cpujan2026.html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