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Oracle MySQL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12" w:lineRule="auto" w:before="6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6"/>
              </w:rPr>
              <w:t>CVE-2026-21949</w:t>
            </w:r>
            <w:r>
              <w:br/>
            </w:r>
            <w:r>
              <w:rPr>
                <w:b/>
                <w:color w:val="FFFFFF"/>
                <w:sz w:val="26"/>
              </w:rPr>
              <w:t>CVE-2025-9086</w:t>
            </w:r>
            <w:r>
              <w:br/>
            </w:r>
            <w:r>
              <w:rPr>
                <w:b/>
                <w:color w:val="FFFFFF"/>
                <w:sz w:val="26"/>
              </w:rPr>
              <w:t>CVE-2026-21965</w:t>
            </w:r>
            <w:r>
              <w:br/>
            </w:r>
            <w:r>
              <w:rPr>
                <w:b/>
                <w:color w:val="FFFFFF"/>
                <w:sz w:val="26"/>
              </w:rPr>
              <w:t>CVE-2026-21948</w:t>
            </w:r>
            <w:r>
              <w:br/>
            </w:r>
            <w:r>
              <w:rPr>
                <w:b/>
                <w:color w:val="FFFFFF"/>
                <w:sz w:val="26"/>
              </w:rPr>
              <w:t>CVE-2025-10148</w:t>
            </w:r>
            <w:r>
              <w:br/>
            </w:r>
            <w:r>
              <w:rPr>
                <w:b/>
                <w:color w:val="FFFFFF"/>
                <w:sz w:val="26"/>
              </w:rPr>
              <w:t>CVE-2025-64720</w:t>
            </w:r>
            <w:r>
              <w:br/>
            </w:r>
            <w:r>
              <w:rPr>
                <w:b/>
                <w:color w:val="FFFFFF"/>
                <w:sz w:val="26"/>
              </w:rPr>
              <w:t>CVE-2026-21937</w:t>
            </w:r>
            <w:r>
              <w:br/>
            </w:r>
            <w:r>
              <w:rPr>
                <w:b/>
                <w:color w:val="FFFFFF"/>
                <w:sz w:val="26"/>
              </w:rPr>
              <w:t>CVE-2026-21936</w:t>
            </w:r>
            <w:r>
              <w:br/>
            </w:r>
            <w:r>
              <w:rPr>
                <w:b/>
                <w:color w:val="FFFFFF"/>
                <w:sz w:val="26"/>
              </w:rPr>
              <w:t>CVE-2025-6965</w:t>
            </w:r>
            <w:r>
              <w:br/>
            </w:r>
            <w:r>
              <w:rPr>
                <w:b/>
                <w:color w:val="FFFFFF"/>
                <w:sz w:val="26"/>
              </w:rPr>
              <w:t>CVE-2026-21952</w:t>
            </w:r>
            <w:r>
              <w:br/>
            </w:r>
            <w:r>
              <w:rPr>
                <w:b/>
                <w:color w:val="FFFFFF"/>
                <w:sz w:val="26"/>
              </w:rPr>
              <w:t>CVE-2025-9230</w:t>
            </w:r>
            <w:r>
              <w:br/>
            </w:r>
            <w:r>
              <w:rPr>
                <w:b/>
                <w:color w:val="FFFFFF"/>
                <w:sz w:val="26"/>
              </w:rPr>
              <w:t>CVE-2026-21941</w:t>
            </w:r>
            <w:r>
              <w:br/>
            </w:r>
            <w:r>
              <w:rPr>
                <w:b/>
                <w:color w:val="FFFFFF"/>
                <w:sz w:val="26"/>
              </w:rPr>
              <w:t>CVE-2026-21950</w:t>
            </w:r>
            <w:r>
              <w:br/>
            </w:r>
            <w:r>
              <w:rPr>
                <w:b/>
                <w:color w:val="FFFFFF"/>
                <w:sz w:val="26"/>
              </w:rPr>
              <w:t>CVE-2025-9232</w:t>
            </w:r>
            <w:r>
              <w:br/>
            </w:r>
            <w:r>
              <w:rPr>
                <w:b/>
                <w:color w:val="FFFFFF"/>
                <w:sz w:val="26"/>
              </w:rPr>
              <w:t>CVE-2025-65018</w:t>
            </w:r>
            <w:r>
              <w:br/>
            </w:r>
            <w:r>
              <w:rPr>
                <w:b/>
                <w:color w:val="FFFFFF"/>
                <w:sz w:val="26"/>
              </w:rPr>
              <w:t>CVE-2026-21964</w:t>
            </w:r>
            <w:r>
              <w:br/>
            </w:r>
            <w:r>
              <w:rPr>
                <w:b/>
                <w:color w:val="FFFFFF"/>
                <w:sz w:val="26"/>
              </w:rPr>
              <w:t>CVE-2026-21929</w:t>
            </w:r>
            <w:r>
              <w:br/>
            </w:r>
            <w:r>
              <w:rPr>
                <w:b/>
                <w:color w:val="FFFFFF"/>
                <w:sz w:val="26"/>
              </w:rPr>
              <w:t>CVE-2026-21968</w:t>
            </w:r>
            <w:r>
              <w:br/>
            </w:r>
            <w:r>
              <w:rPr>
                <w:b/>
                <w:color w:val="FFFFFF"/>
                <w:sz w:val="26"/>
              </w:rPr>
              <w:t>CVE-2025-64505</w:t>
            </w:r>
            <w:r>
              <w:br/>
            </w:r>
            <w:r>
              <w:rPr>
                <w:b/>
                <w:color w:val="FFFFFF"/>
                <w:sz w:val="26"/>
              </w:rPr>
              <w:t>CVE-2025-64506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21/01/2026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CVE-2026-21949</w:t>
              <w:br/>
              <w:t>CVE-2025-9086</w:t>
              <w:br/>
              <w:t>CVE-2026-21965</w:t>
              <w:br/>
              <w:t>CVE-2026-21948</w:t>
              <w:br/>
              <w:t>CVE-2025-10148</w:t>
              <w:br/>
              <w:t>CVE-2025-64720</w:t>
              <w:br/>
              <w:t>CVE-2026-21937</w:t>
              <w:br/>
              <w:t>CVE-2026-21936</w:t>
              <w:br/>
              <w:t>CVE-2025-6965</w:t>
              <w:br/>
              <w:t>CVE-2026-21952</w:t>
              <w:br/>
              <w:t>CVE-2025-9230</w:t>
              <w:br/>
              <w:t>CVE-2026-21941</w:t>
              <w:br/>
              <w:t>CVE-2026-21950</w:t>
              <w:br/>
              <w:t>CVE-2025-9232</w:t>
              <w:br/>
              <w:t>CVE-2025-65018</w:t>
              <w:br/>
              <w:t>CVE-2026-21964</w:t>
              <w:br/>
              <w:t>CVE-2026-21929</w:t>
              <w:br/>
              <w:t>CVE-2026-21968</w:t>
              <w:br/>
              <w:t>CVE-2025-64505</w:t>
              <w:br/>
              <w:t>CVE-2025-64506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Oracle MySQL. Elles permettent à un attaquant de provoquer un déni de service à distance, une atteinte à la confidentialité des données et une atteinte à l'intégrité des données.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2.7 - 7.5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l'intégrité des données</w:t>
              <w:br/>
              <w:t>-</w:t>
              <w:br/>
              <w:t>Atteinte à la confidentialité des données</w:t>
              <w:br/>
              <w:t>-</w:t>
              <w:br/>
              <w:t>Déni de service à distance</w:t>
              <w:br/>
              <w:t>-</w:t>
              <w:br/>
              <w:t>Exécution de code arbitraire à distance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Cluster versions </w:t>
            </w:r>
            <w:r>
              <w:rPr>
                <w:rFonts w:ascii="Arial" w:hAnsi="Arial"/>
                <w:b/>
                <w:sz w:val="20"/>
              </w:rPr>
              <w:t>7.6.0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7.6.36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8.4.7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Connectors (Connector/C++) versions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Connectors (Connector/ODBC) versions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Enterprise Backup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8.4.7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Server (InnoDB)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8.4.7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Server (Server: DDL)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8.4.7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Server (Server: Docker Images) versions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8.4.7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Server (Server: Optimizer)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8.4.7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Server (Server: Packaging)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8.4.7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Server (Server: Parser) versions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Server (Server: Pluggable Auth) versions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Server (Server: Thread Pooling)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8.4.7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MySQL Workbench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8.0.45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Appliquer les correctifs de sécurité MySQL Cluster versions 7.6.0 à 7.6.36 8.0.0 à 8.0.44 8.4.0 à 8.4.7 et 9.0.0 à 9.5.0 MySQL Connectors (Connector/C++) versions 9.0.0 à 9.5.0 MySQL Connectors (Connector/ODBC) versions 9.0.0 à 9.5.0 MySQL Enterprise Backup versions 8.0.0 à 8.0.44 MySQL Server (InnoDB) versions 8.0.0 à 8.0.44 MySQL Server (Server: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DDL)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 MySQL Server (Server: Docker Images) versions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8.4.7</w:t>
            </w:r>
            <w:r>
              <w:rPr>
                <w:rFonts w:ascii="Arial" w:hAnsi="Arial"/>
                <w:b w:val="0"/>
                <w:sz w:val="20"/>
              </w:rPr>
              <w:t xml:space="preserve"> MySQL Server (Server: Optimizer)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 MySQL Server (Server: Packaging)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 MySQL Server (Server: Parser) versions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rPr>
                <w:rFonts w:ascii="Arial" w:hAnsi="Arial"/>
                <w:b w:val="0"/>
                <w:sz w:val="20"/>
              </w:rPr>
              <w:t xml:space="preserve"> MySQL Server (Server: Pluggable Auth) versions </w:t>
            </w:r>
            <w:r>
              <w:rPr>
                <w:rFonts w:ascii="Arial" w:hAnsi="Arial"/>
                <w:b/>
                <w:sz w:val="20"/>
              </w:rPr>
              <w:t>9.0.0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9.5.0</w:t>
            </w:r>
            <w:r>
              <w:rPr>
                <w:rFonts w:ascii="Arial" w:hAnsi="Arial"/>
                <w:b w:val="0"/>
                <w:sz w:val="20"/>
              </w:rPr>
              <w:t xml:space="preserve"> MySQL Server (Server: Thread Pooling)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8.0.44</w:t>
            </w:r>
            <w:r>
              <w:rPr>
                <w:rFonts w:ascii="Arial" w:hAnsi="Arial"/>
                <w:b w:val="0"/>
                <w:sz w:val="20"/>
              </w:rPr>
              <w:t xml:space="preserve"> MySQL Workbench versions </w:t>
            </w:r>
            <w:r>
              <w:rPr>
                <w:rFonts w:ascii="Arial" w:hAnsi="Arial"/>
                <w:b/>
                <w:sz w:val="20"/>
              </w:rPr>
              <w:t>8.0.0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8.0.45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https://www.oracle.com/security-alerts/cpujan2026.html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