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les produits Mozilla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24" w:lineRule="auto" w:before="2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18"/>
              </w:rPr>
              <w:t>CVE-2026-4701</w:t>
            </w:r>
            <w:r>
              <w:br/>
            </w:r>
            <w:r>
              <w:rPr>
                <w:b/>
                <w:color w:val="FFFFFF"/>
                <w:sz w:val="18"/>
              </w:rPr>
              <w:t>CVE-2026-4712</w:t>
            </w:r>
            <w:r>
              <w:br/>
            </w:r>
            <w:r>
              <w:rPr>
                <w:b/>
                <w:color w:val="FFFFFF"/>
                <w:sz w:val="18"/>
              </w:rPr>
              <w:t>CVE-2026-4720</w:t>
            </w:r>
            <w:r>
              <w:br/>
            </w:r>
            <w:r>
              <w:rPr>
                <w:b/>
                <w:color w:val="FFFFFF"/>
                <w:sz w:val="18"/>
              </w:rPr>
              <w:t>CVE-2026-4688</w:t>
            </w:r>
            <w:r>
              <w:br/>
            </w:r>
            <w:r>
              <w:rPr>
                <w:b/>
                <w:color w:val="FFFFFF"/>
                <w:sz w:val="18"/>
              </w:rPr>
              <w:t>CVE-2026-4700</w:t>
            </w:r>
            <w:r>
              <w:br/>
            </w:r>
            <w:r>
              <w:rPr>
                <w:b/>
                <w:color w:val="FFFFFF"/>
                <w:sz w:val="18"/>
              </w:rPr>
              <w:t>CVE-2026-4711</w:t>
            </w:r>
            <w:r>
              <w:br/>
            </w:r>
            <w:r>
              <w:rPr>
                <w:b/>
                <w:color w:val="FFFFFF"/>
                <w:sz w:val="18"/>
              </w:rPr>
              <w:t>CVE-2026-4697</w:t>
            </w:r>
            <w:r>
              <w:br/>
            </w:r>
            <w:r>
              <w:rPr>
                <w:b/>
                <w:color w:val="FFFFFF"/>
                <w:sz w:val="18"/>
              </w:rPr>
              <w:t>CVE-2026-4729</w:t>
            </w:r>
            <w:r>
              <w:br/>
            </w:r>
            <w:r>
              <w:rPr>
                <w:b/>
                <w:color w:val="FFFFFF"/>
                <w:sz w:val="18"/>
              </w:rPr>
              <w:t>CVE-2026-4721</w:t>
            </w:r>
            <w:r>
              <w:br/>
            </w:r>
            <w:r>
              <w:rPr>
                <w:b/>
                <w:color w:val="FFFFFF"/>
                <w:sz w:val="18"/>
              </w:rPr>
              <w:t>CVE-2026-4727</w:t>
            </w:r>
            <w:r>
              <w:br/>
            </w:r>
            <w:r>
              <w:rPr>
                <w:b/>
                <w:color w:val="FFFFFF"/>
                <w:sz w:val="18"/>
              </w:rPr>
              <w:t>CVE-2026-4685</w:t>
            </w:r>
            <w:r>
              <w:br/>
            </w:r>
            <w:r>
              <w:rPr>
                <w:b/>
                <w:color w:val="FFFFFF"/>
                <w:sz w:val="18"/>
              </w:rPr>
              <w:t>CVE-2026-4694</w:t>
            </w:r>
            <w:r>
              <w:br/>
            </w:r>
            <w:r>
              <w:rPr>
                <w:b/>
                <w:color w:val="FFFFFF"/>
                <w:sz w:val="18"/>
              </w:rPr>
              <w:t>CVE-2026-4713</w:t>
            </w:r>
            <w:r>
              <w:br/>
            </w:r>
            <w:r>
              <w:rPr>
                <w:b/>
                <w:color w:val="FFFFFF"/>
                <w:sz w:val="18"/>
              </w:rPr>
              <w:t>CVE-2026-4714</w:t>
            </w:r>
            <w:r>
              <w:br/>
            </w:r>
            <w:r>
              <w:rPr>
                <w:b/>
                <w:color w:val="FFFFFF"/>
                <w:sz w:val="18"/>
              </w:rPr>
              <w:t>CVE-2026-4710</w:t>
            </w:r>
            <w:r>
              <w:br/>
            </w:r>
            <w:r>
              <w:rPr>
                <w:b/>
                <w:color w:val="FFFFFF"/>
                <w:sz w:val="18"/>
              </w:rPr>
              <w:t>CVE-2026-4706</w:t>
            </w:r>
            <w:r>
              <w:br/>
            </w:r>
            <w:r>
              <w:rPr>
                <w:b/>
                <w:color w:val="FFFFFF"/>
                <w:sz w:val="18"/>
              </w:rPr>
              <w:t>CVE-2026-4695</w:t>
            </w:r>
            <w:r>
              <w:br/>
            </w:r>
            <w:r>
              <w:rPr>
                <w:b/>
                <w:color w:val="FFFFFF"/>
                <w:sz w:val="18"/>
              </w:rPr>
              <w:t>CVE-2026-4693</w:t>
            </w:r>
            <w:r>
              <w:br/>
            </w:r>
            <w:r>
              <w:rPr>
                <w:b/>
                <w:color w:val="FFFFFF"/>
                <w:sz w:val="18"/>
              </w:rPr>
              <w:t>CVE-2026-4702</w:t>
            </w:r>
            <w:r>
              <w:br/>
            </w:r>
            <w:r>
              <w:rPr>
                <w:b/>
                <w:color w:val="FFFFFF"/>
                <w:sz w:val="18"/>
              </w:rPr>
              <w:t>CVE-2026-4715</w:t>
            </w:r>
            <w:r>
              <w:br/>
            </w:r>
            <w:r>
              <w:rPr>
                <w:b/>
                <w:color w:val="FFFFFF"/>
                <w:sz w:val="18"/>
              </w:rPr>
              <w:t>CVE-2025-59375</w:t>
            </w:r>
            <w:r>
              <w:br/>
            </w:r>
            <w:r>
              <w:rPr>
                <w:b/>
                <w:color w:val="FFFFFF"/>
                <w:sz w:val="18"/>
              </w:rPr>
              <w:t>CVE-2026-4723</w:t>
            </w:r>
            <w:r>
              <w:br/>
            </w:r>
            <w:r>
              <w:rPr>
                <w:b/>
                <w:color w:val="FFFFFF"/>
                <w:sz w:val="18"/>
              </w:rPr>
              <w:t>CVE-2026-4718</w:t>
            </w:r>
            <w:r>
              <w:br/>
            </w:r>
            <w:r>
              <w:rPr>
                <w:b/>
                <w:color w:val="FFFFFF"/>
                <w:sz w:val="18"/>
              </w:rPr>
              <w:t>CVE-2026-4371</w:t>
            </w:r>
            <w:r>
              <w:br/>
            </w:r>
            <w:r>
              <w:rPr>
                <w:b/>
                <w:color w:val="FFFFFF"/>
                <w:sz w:val="18"/>
              </w:rPr>
              <w:t>CVE-2026-4725</w:t>
            </w:r>
            <w:r>
              <w:br/>
            </w:r>
            <w:r>
              <w:rPr>
                <w:b/>
                <w:color w:val="FFFFFF"/>
                <w:sz w:val="18"/>
              </w:rPr>
              <w:t>CVE-2026-4716</w:t>
            </w:r>
            <w:r>
              <w:br/>
            </w:r>
            <w:r>
              <w:rPr>
                <w:b/>
                <w:color w:val="FFFFFF"/>
                <w:sz w:val="18"/>
              </w:rPr>
              <w:t>CVE-2026-4719</w:t>
            </w:r>
            <w:r>
              <w:br/>
            </w:r>
            <w:r>
              <w:rPr>
                <w:b/>
                <w:color w:val="FFFFFF"/>
                <w:sz w:val="18"/>
              </w:rPr>
              <w:t>CVE-2026-4691</w:t>
            </w:r>
            <w:r>
              <w:br/>
            </w:r>
            <w:r>
              <w:rPr>
                <w:b/>
                <w:color w:val="FFFFFF"/>
                <w:sz w:val="18"/>
              </w:rPr>
              <w:t>CVE-2026-4687</w:t>
            </w:r>
            <w:r>
              <w:br/>
            </w:r>
            <w:r>
              <w:rPr>
                <w:b/>
                <w:color w:val="FFFFFF"/>
                <w:sz w:val="18"/>
              </w:rPr>
              <w:t>CVE-2026-4699</w:t>
            </w:r>
            <w:r>
              <w:br/>
            </w:r>
            <w:r>
              <w:rPr>
                <w:b/>
                <w:color w:val="FFFFFF"/>
                <w:sz w:val="18"/>
              </w:rPr>
              <w:t>CVE-2026-4709</w:t>
            </w:r>
            <w:r>
              <w:br/>
            </w:r>
            <w:r>
              <w:rPr>
                <w:b/>
                <w:color w:val="FFFFFF"/>
                <w:sz w:val="18"/>
              </w:rPr>
              <w:t>CVE-2026-3889</w:t>
            </w:r>
            <w:r>
              <w:br/>
            </w:r>
            <w:r>
              <w:rPr>
                <w:b/>
                <w:color w:val="FFFFFF"/>
                <w:sz w:val="18"/>
              </w:rPr>
              <w:t>CVE-2026-4717</w:t>
            </w:r>
            <w:r>
              <w:br/>
            </w:r>
            <w:r>
              <w:rPr>
                <w:b/>
                <w:color w:val="FFFFFF"/>
                <w:sz w:val="18"/>
              </w:rPr>
              <w:t>CVE-2026-4707</w:t>
            </w:r>
            <w:r>
              <w:br/>
            </w:r>
            <w:r>
              <w:rPr>
                <w:b/>
                <w:color w:val="FFFFFF"/>
                <w:sz w:val="18"/>
              </w:rPr>
              <w:t>CVE-2026-4705</w:t>
            </w:r>
            <w:r>
              <w:br/>
            </w:r>
            <w:r>
              <w:rPr>
                <w:b/>
                <w:color w:val="FFFFFF"/>
                <w:sz w:val="18"/>
              </w:rPr>
              <w:t>CVE-2026-4726</w:t>
            </w:r>
            <w:r>
              <w:br/>
            </w:r>
            <w:r>
              <w:rPr>
                <w:b/>
                <w:color w:val="FFFFFF"/>
                <w:sz w:val="18"/>
              </w:rPr>
              <w:t>CVE-2026-4728</w:t>
            </w:r>
            <w:r>
              <w:br/>
            </w:r>
            <w:r>
              <w:rPr>
                <w:b/>
                <w:color w:val="FFFFFF"/>
                <w:sz w:val="18"/>
              </w:rPr>
              <w:t>CVE-2026-4684</w:t>
            </w:r>
            <w:r>
              <w:br/>
            </w:r>
            <w:r>
              <w:rPr>
                <w:b/>
                <w:color w:val="FFFFFF"/>
                <w:sz w:val="18"/>
              </w:rPr>
              <w:t>CVE-2026-4689</w:t>
            </w:r>
            <w:r>
              <w:br/>
            </w:r>
            <w:r>
              <w:rPr>
                <w:b/>
                <w:color w:val="FFFFFF"/>
                <w:sz w:val="18"/>
              </w:rPr>
              <w:t>CVE-2026-4686</w:t>
            </w:r>
            <w:r>
              <w:br/>
            </w:r>
            <w:r>
              <w:rPr>
                <w:b/>
                <w:color w:val="FFFFFF"/>
                <w:sz w:val="18"/>
              </w:rPr>
              <w:t>CVE-2026-4692</w:t>
            </w:r>
            <w:r>
              <w:br/>
            </w:r>
            <w:r>
              <w:rPr>
                <w:b/>
                <w:color w:val="FFFFFF"/>
                <w:sz w:val="18"/>
              </w:rPr>
              <w:t>CVE-2026-4704</w:t>
            </w:r>
            <w:r>
              <w:br/>
            </w:r>
            <w:r>
              <w:rPr>
                <w:b/>
                <w:color w:val="FFFFFF"/>
                <w:sz w:val="18"/>
              </w:rPr>
              <w:t>CVE-2026-4724</w:t>
            </w:r>
            <w:r>
              <w:br/>
            </w:r>
            <w:r>
              <w:rPr>
                <w:b/>
                <w:color w:val="FFFFFF"/>
                <w:sz w:val="18"/>
              </w:rPr>
              <w:t>CVE-2026-4698</w:t>
            </w:r>
            <w:r>
              <w:br/>
            </w:r>
            <w:r>
              <w:rPr>
                <w:b/>
                <w:color w:val="FFFFFF"/>
                <w:sz w:val="18"/>
              </w:rPr>
              <w:t>CVE-2026-4722</w:t>
            </w:r>
            <w:r>
              <w:br/>
            </w:r>
            <w:r>
              <w:rPr>
                <w:b/>
                <w:color w:val="FFFFFF"/>
                <w:sz w:val="18"/>
              </w:rPr>
              <w:t>CVE-2026-4708</w:t>
            </w:r>
            <w:r>
              <w:br/>
            </w:r>
            <w:r>
              <w:rPr>
                <w:b/>
                <w:color w:val="FFFFFF"/>
                <w:sz w:val="18"/>
              </w:rPr>
              <w:t>CVE-2026-4690</w:t>
            </w:r>
            <w:r>
              <w:br/>
            </w:r>
            <w:r>
              <w:rPr>
                <w:b/>
                <w:color w:val="FFFFFF"/>
                <w:sz w:val="18"/>
              </w:rPr>
              <w:t>CVE-2026-4696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25/03/2026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CVE-2026-4701</w:t>
              <w:br/>
              <w:t>CVE-2026-4712</w:t>
              <w:br/>
              <w:t>CVE-2026-4720</w:t>
              <w:br/>
              <w:t>CVE-2026-4688</w:t>
              <w:br/>
              <w:t>CVE-2026-4700</w:t>
              <w:br/>
              <w:t>CVE-2026-4711</w:t>
              <w:br/>
              <w:t>CVE-2026-4697</w:t>
              <w:br/>
              <w:t>CVE-2026-4729</w:t>
              <w:br/>
              <w:t>CVE-2026-4721</w:t>
              <w:br/>
              <w:t>CVE-2026-4727</w:t>
              <w:br/>
              <w:t>CVE-2026-4685</w:t>
              <w:br/>
              <w:t>CVE-2026-4694</w:t>
              <w:br/>
              <w:t>CVE-2026-4713</w:t>
              <w:br/>
              <w:t>CVE-2026-4714</w:t>
              <w:br/>
              <w:t>CVE-2026-4710</w:t>
              <w:br/>
              <w:t>CVE-2026-4706</w:t>
              <w:br/>
              <w:t>CVE-2026-4695</w:t>
              <w:br/>
              <w:t>CVE-2026-4693</w:t>
              <w:br/>
              <w:t>CVE-2026-4702</w:t>
              <w:br/>
              <w:t>CVE-2026-4715</w:t>
              <w:br/>
              <w:t>CVE-2025-59375</w:t>
              <w:br/>
              <w:t>CVE-2026-4723</w:t>
              <w:br/>
              <w:t>CVE-2026-4718</w:t>
              <w:br/>
              <w:t>CVE-2026-4371</w:t>
              <w:br/>
              <w:t>CVE-2026-4725</w:t>
              <w:br/>
              <w:t>CVE-2026-4716</w:t>
              <w:br/>
              <w:t>CVE-2026-4719</w:t>
              <w:br/>
              <w:t>CVE-2026-4691</w:t>
              <w:br/>
              <w:t>CVE-2026-4687</w:t>
              <w:br/>
              <w:t>CVE-2026-4699</w:t>
              <w:br/>
              <w:t>CVE-2026-4709</w:t>
              <w:br/>
              <w:t>CVE-2026-3889</w:t>
              <w:br/>
              <w:t>CVE-2026-4717</w:t>
              <w:br/>
              <w:t>CVE-2026-4707</w:t>
              <w:br/>
              <w:t>CVE-2026-4705</w:t>
              <w:br/>
              <w:t>CVE-2026-4726</w:t>
              <w:br/>
              <w:t>CVE-2026-4728</w:t>
              <w:br/>
              <w:t>CVE-2026-4684</w:t>
              <w:br/>
              <w:t>CVE-2026-4689</w:t>
              <w:br/>
              <w:t>CVE-2026-4686</w:t>
              <w:br/>
              <w:t>CVE-2026-4692</w:t>
              <w:br/>
              <w:t>CVE-2026-4704</w:t>
              <w:br/>
              <w:t>CVE-2026-4724</w:t>
              <w:br/>
              <w:t>CVE-2026-4698</w:t>
              <w:br/>
              <w:t>CVE-2026-4722</w:t>
              <w:br/>
              <w:t>CVE-2026-4708</w:t>
              <w:br/>
              <w:t>CVE-2026-4690</w:t>
              <w:br/>
              <w:t>CVE-2026-4696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Mozilla. Certaines d'entre elles permettent à un attaquant de provoquer une exécution de code arbitraire à distance, une élévation de privilèges et un déni de service à distance.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6.5 - 10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la confidentialité des données</w:t>
              <w:br/>
              <w:t>-</w:t>
              <w:br/>
              <w:t>Contournement de la politique de sécurité</w:t>
              <w:br/>
              <w:t>-</w:t>
              <w:br/>
              <w:t>Déni de service à distance</w:t>
              <w:br/>
              <w:t>-</w:t>
              <w:br/>
              <w:t>Exécution de code arbitraire à distance</w:t>
              <w:br/>
              <w:t>-</w:t>
              <w:br/>
              <w:t>Non spécifié par l'éditeur</w:t>
              <w:br/>
              <w:t>-</w:t>
              <w:br/>
              <w:t>Élévation de privilèges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versions antérieures à 1</w:t>
            </w:r>
            <w:r>
              <w:rPr>
                <w:rFonts w:ascii="Arial" w:hAnsi="Arial"/>
                <w:b/>
                <w:sz w:val="20"/>
              </w:rPr>
              <w:t>15.34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versions antérieures à 1</w:t>
            </w:r>
            <w:r>
              <w:rPr>
                <w:rFonts w:ascii="Arial" w:hAnsi="Arial"/>
                <w:b/>
                <w:sz w:val="20"/>
              </w:rPr>
              <w:t>40.9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versions antérieures à 149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Thunderbird versions antérieures à 1</w:t>
            </w:r>
            <w:r>
              <w:rPr>
                <w:rFonts w:ascii="Arial" w:hAnsi="Arial"/>
                <w:b/>
                <w:sz w:val="20"/>
              </w:rPr>
              <w:t>40.9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Thunderbird versions antérieures à 149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1</w:t>
            </w:r>
            <w:r>
              <w:rPr>
                <w:rFonts w:ascii="Arial" w:hAnsi="Arial"/>
                <w:b/>
                <w:sz w:val="20"/>
              </w:rPr>
              <w:t>15.34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1</w:t>
            </w:r>
            <w:r>
              <w:rPr>
                <w:rFonts w:ascii="Arial" w:hAnsi="Arial"/>
                <w:b/>
                <w:sz w:val="20"/>
              </w:rPr>
              <w:t>40.9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149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Thunderbird 1</w:t>
            </w:r>
            <w:r>
              <w:rPr>
                <w:rFonts w:ascii="Arial" w:hAnsi="Arial"/>
                <w:b/>
                <w:sz w:val="20"/>
              </w:rPr>
              <w:t>40.9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Thunderbird 149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https://www.mozilla.org/en-US/security/advisories/mfsa2026-20/</w:t>
              <w:br/>
              <w:t>https://www.mozilla.org/en-US/security/advisories/mfsa2026-21/</w:t>
              <w:br/>
              <w:t>https://www.mozilla.org/en-US/security/advisories/mfsa2026-22/</w:t>
              <w:br/>
              <w:t>https://www.mozilla.org/en-US/security/advisories/mfsa2026-23/</w:t>
              <w:br/>
              <w:t>https://www.mozilla.org/en-US/security/advisories/mfsa2026-24/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