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Google Chrome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CVE-2026-1504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28/01/2026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CVE-2026-1504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Google Chrome.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10Jr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144.0.7559.109</w:t>
            </w:r>
            <w:r>
              <w:rPr>
                <w:rFonts w:ascii="Arial" w:hAnsi="Arial"/>
                <w:b w:val="0"/>
                <w:sz w:val="20"/>
              </w:rPr>
              <w:t xml:space="preserve"> pour Linux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144.0.7559.109</w:t>
            </w:r>
            <w:r>
              <w:rPr>
                <w:rFonts w:ascii="Arial" w:hAnsi="Arial"/>
                <w:b w:val="0"/>
                <w:sz w:val="20"/>
              </w:rPr>
              <w:t>/.110 pour Windows et Mac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Google Chrome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/>
                <w:sz w:val="20"/>
              </w:rPr>
              <w:t>144.0.7559.109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Linux </w:t>
            </w:r>
            <w:r>
              <w:rPr>
                <w:rFonts w:ascii="Arial" w:hAnsi="Arial"/>
                <w:b/>
                <w:sz w:val="20"/>
              </w:rPr>
              <w:t>144.0.7559.109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Windows </w:t>
            </w:r>
            <w:r>
              <w:rPr>
                <w:rFonts w:ascii="Arial" w:hAnsi="Arial"/>
                <w:b/>
                <w:sz w:val="20"/>
              </w:rPr>
              <w:t>144.0.7559.110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pour Mac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https://chromereleases.googleblog.com/2026/01/stable-channel-update-for-desktop_27.html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