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sz w:val="46"/>
          <w:szCs w:val="46"/>
        </w:rPr>
      </w:pPr>
      <w:bookmarkStart w:colFirst="0" w:colLast="0" w:name="_q47ilomaybxx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Developer Specification Document (Updated for App Engine)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nfvbosjok47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Data Models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moygpr81l0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File Metadata Schema (Postgres JSONB)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"file_id": "uuid",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"tenant_id": "uuid",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"original_name": "string",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"mime_type": "string",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"size_bytes": "int",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"hashes": {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"md5": "string",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"sha256": "string"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"metadata": {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"exif": {},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"id3": {},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"pdf": {},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"cad": {},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"gis": {},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"video": {},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"office": {}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"operations": [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"type": "convert", "to": "pdf" },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"type": "archive", "format": "zip" },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"type": "encrypt", "scheme": "aes-gcm", "kms_key": "string" }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"artifacts": [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"artifact_id": "uuid",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"mime_type": "string",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"size": "int",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"hashes": { "sha256": "string" },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"encryption": { "scheme": "aes-gcm", "wrapped_key": "base64" }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"queued|running|failed|completed|partial_success",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"error_log": [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"timestamp": "timestamp", "message": "string", "stacktrace": "string" }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"created_at": "timestamp",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"updated_at": "timestamp"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z7mk4lr9ojzm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Job Schema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"job_id": "uuid",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"tenant_id": "uuid",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"submitted_by": "user_id",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"operations": [ ... ],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"low|medium|high",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"queued|running|failed|completed",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"started_at": "timestamp",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"completed_at": "timestamp"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46cf574jm0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API Design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qtv8h6inyim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REST Endpoints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/jobs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"input_url": "gs://bucket/file.docx",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"operations": [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 "convert", "to": "pdf"},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 "archive", "format": "zip"},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 "encrypt", "scheme": "aes-gcm", "kms_key": "projects/.../keys/..."}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"priority": "high",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"notify_url": "https://webhook.site/..."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"job_id": "uuid", "status": "queued" }</w:t>
      </w:r>
    </w:p>
    <w:p w:rsidR="00000000" w:rsidDel="00000000" w:rsidP="00000000" w:rsidRDefault="00000000" w:rsidRPr="00000000" w14:paraId="0000004A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/jobs/{id}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job status + metadata + artifacts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/jobs/{id}/artifacts/{artifactId}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presigned URL + metadata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/jobs/{id}/cancel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cancels running job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/jobs/{id}/logs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job execution logs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/tenants/{tenantId}/jobs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 jobs for tenant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5md87rkg2ve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gRPC Service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FileOps {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rpc SubmitJob(JobRequest) returns (JobResponse);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rpc GetJob(JobQuery) returns (JobStatus);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rpc StreamLogs(JobQuery) returns (stream LogEntry);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rpc ListJobs(TenantQuery) returns (JobList);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w0jn0wlzmc1e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Critical Flow Sequence (Mermaid)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sequenceDiagram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Client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API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PubSub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Worker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Storage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KMS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participant DB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Client-&gt;&gt;API: Submit Job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API-&gt;&gt;DB: Insert job metadata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API-&gt;&gt;PubSub: Publish job message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Worker-&gt;&gt;Storage: Download file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Worker-&gt;&gt;Worker: Detect format &amp; metadata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Worker-&gt;&gt;DB: Store extracted metadata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Worker-&gt;&gt;Worker: Perform conversions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Worker-&gt;&gt;KMS: Request data key (BYOK/HYOK)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KMS--&gt;&gt;Worker: Return wrapped key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Worker-&gt;&gt;Worker: Encrypt file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Worker-&gt;&gt;Storage: Upload artifact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Worker-&gt;&gt;DB: Update job + artifact metadata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Worker-&gt;&gt;API: Push job status (completed)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API--&gt;&gt;Client: Notify completion via webhook/SSE</w:t>
      </w:r>
    </w:p>
    <w:p w:rsidR="00000000" w:rsidDel="00000000" w:rsidP="00000000" w:rsidRDefault="00000000" w:rsidRPr="00000000" w14:paraId="00000071">
      <w:p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Google Cloud Pub/Sub</w:t>
      </w:r>
      <w:r w:rsidDel="00000000" w:rsidR="00000000" w:rsidRPr="00000000">
        <w:rPr>
          <w:rtl w:val="0"/>
        </w:rPr>
        <w:t xml:space="preserve"> (App Engine compatible).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are invoked via Pub/Sub + Google Cloud Tasks HTTP push, rather than Kubernetes job runners.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505posszdz95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Security &amp; Encryption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Envelope Encryption</w:t>
      </w:r>
      <w:r w:rsidDel="00000000" w:rsidR="00000000" w:rsidRPr="00000000">
        <w:rPr>
          <w:rtl w:val="0"/>
        </w:rPr>
        <w:t xml:space="preserve">: AES-GCM with DEK per artifact, wrapped by customer-managed KMS (Google Cloud KMS).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Asymmetric</w:t>
      </w:r>
      <w:r w:rsidDel="00000000" w:rsidR="00000000" w:rsidRPr="00000000">
        <w:rPr>
          <w:rtl w:val="0"/>
        </w:rPr>
        <w:t xml:space="preserve">: RSA/PGP/age for recipient-specific encryption.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: SHA256/512 hash stored alongside each artifact.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Transport Security</w:t>
      </w:r>
      <w:r w:rsidDel="00000000" w:rsidR="00000000" w:rsidRPr="00000000">
        <w:rPr>
          <w:rtl w:val="0"/>
        </w:rPr>
        <w:t xml:space="preserve">: TLS 1.3 + service identity tokens (OIDC) for inter-service auth.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OIDC JWT with RBAC roles per tenant.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Fine-grained via Open Policy Agent.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: All API calls + job operations stored immutably in GCS / Cloud Logging.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idvss2hec7j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Server Config &amp; Benchmarks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2775"/>
        <w:gridCol w:w="3375"/>
        <w:tblGridChange w:id="0">
          <w:tblGrid>
            <w:gridCol w:w="2895"/>
            <w:gridCol w:w="2775"/>
            <w:gridCol w:w="33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api-gateway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Serves REST + gRPC, JWT validation, Pub/Sub publishing.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Job metadata handling, Cloud Tasks scheduling.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worker-* (convert/archive/crypto/metadata)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Flexible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Executes file operations with system deps (ffmpeg, 7z, etc.).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notify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Webhook / SSE dispatch.</w:t>
            </w:r>
          </w:p>
        </w:tc>
      </w:tr>
    </w:tbl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: Each Flexible instance runs multiple Goroutines per CPU core.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2GB max per file, 10GB per archive job.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Timeouts</w:t>
      </w:r>
      <w:r w:rsidDel="00000000" w:rsidR="00000000" w:rsidRPr="00000000">
        <w:rPr>
          <w:rtl w:val="0"/>
        </w:rPr>
        <w:t xml:space="preserve">: 5 min default job time, extendable to 30 min.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Benchmarks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Throughput: 1,000 jobs/minute with 10 worker instances.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Latency: &lt; 3s for &lt; 20MB images, &lt; 30s for 500MB jobs.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Scaling: auto-scale via App Engine Flexible autoscaling.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fkebenr0o5p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6. Operational Benchmarks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: 99.95% uptime.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job latency</w:t>
      </w:r>
      <w:r w:rsidDel="00000000" w:rsidR="00000000" w:rsidRPr="00000000">
        <w:rPr>
          <w:rtl w:val="0"/>
        </w:rPr>
        <w:t xml:space="preserve">: 50s for 1GB file.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≤ 5 min / ≤ 15 min.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retry</w:t>
      </w:r>
      <w:r w:rsidDel="00000000" w:rsidR="00000000" w:rsidRPr="00000000">
        <w:rPr>
          <w:rtl w:val="0"/>
        </w:rPr>
        <w:t xml:space="preserve">: 3× exponential backoff via Cloud Tasks retry policy.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DLQ</w:t>
      </w:r>
      <w:r w:rsidDel="00000000" w:rsidR="00000000" w:rsidRPr="00000000">
        <w:rPr>
          <w:rtl w:val="0"/>
        </w:rPr>
        <w:t xml:space="preserve">: Cloud Pub/Sub Dead Letter Topics.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Monitoring histograms for latency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 gauges per worker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Alerting via Slack/Email integration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14x1mj6lmyr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7. Compliance Features for Developers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Retention: Tenant-configurable (default 90 days).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Erasure: Delete job + files on request.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Residency: GCS bucket per tenant region.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Logs: Exportable via API, stored ≥ 1 year.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WORM Support: GCS bucket retention locks.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PII/PHI Masking: Metadata scrubbing before logging.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1440" w:hanging="360"/>
        <w:rPr>
          <w:b w:val="1"/>
          <w:sz w:val="34"/>
          <w:szCs w:val="34"/>
        </w:rPr>
      </w:pPr>
      <w:bookmarkStart w:colFirst="0" w:colLast="0" w:name="_gyc323ekw4el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8. Developer Operational Guidelines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Golden file tests for conversions, fuzzing for parsers.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Sandboxing</w:t>
      </w:r>
      <w:r w:rsidDel="00000000" w:rsidR="00000000" w:rsidRPr="00000000">
        <w:rPr>
          <w:rtl w:val="0"/>
        </w:rPr>
        <w:t xml:space="preserve">: Untrusted files executed in gVisor/Firecracker-like sandboxes embedded in workers.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→ Google Cloud Build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app deploy</w:t>
      </w:r>
      <w:r w:rsidDel="00000000" w:rsidR="00000000" w:rsidRPr="00000000">
        <w:rPr>
          <w:rtl w:val="0"/>
        </w:rPr>
        <w:t xml:space="preserve"> (per service)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for IaC provisioning (App Engine services, Cloud SQL, Pub/Sub, Cloud Tasks)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JSON logs in Cloud Logging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IDs propagated end-to-end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Replayable jobs using preserved messages in Pub/Sub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Engine Standard: request-based auto scaling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Engine Flexible: CPU and Pub/Sub queue depth-based scaling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HPA needed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m9bfan81s39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Architecture Migration Changes (Developer Impact Summary)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495"/>
        <w:gridCol w:w="3180"/>
        <w:tblGridChange w:id="0">
          <w:tblGrid>
            <w:gridCol w:w="2340"/>
            <w:gridCol w:w="3495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-283.46456692913375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Before (Kubernetes)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1440" w:right="-1161.0236220472427" w:hanging="36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After (App Engine)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Job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Redis Streams / NATS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Cloud Pub/Sub + Cloud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HPA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autoscaling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Kubernetes + ArgoCD/Helm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Standard &amp; Flexible + Cloud Build + Terraform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Prometheus / 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Cloud Monitoring / Logging / Trace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Istio mTLS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Service Identity Tokens (OIDC), VPC-SC perimeter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S3 / Blob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Google Cloud Storage (CMEK + residency control)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Workers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Pods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App Engine Flexible services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Rollouts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Canary with Deployments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Traffic splitting with App Engine Versions</w:t>
            </w:r>
          </w:p>
        </w:tc>
      </w:tr>
    </w:tbl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expanded </w:t>
      </w:r>
      <w:r w:rsidDel="00000000" w:rsidR="00000000" w:rsidRPr="00000000">
        <w:rPr>
          <w:b w:val="1"/>
          <w:rtl w:val="0"/>
        </w:rPr>
        <w:t xml:space="preserve">Developer Specification Document</w:t>
      </w:r>
      <w:r w:rsidDel="00000000" w:rsidR="00000000" w:rsidRPr="00000000">
        <w:rPr>
          <w:rtl w:val="0"/>
        </w:rPr>
        <w:t xml:space="preserve"> now includes full schemas, detailed APIs, enriched flows, encryption lifecycle, server configs, benchmarks, compliance considerations, and developer best practices for enterprise-grade implementation.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