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Event 20XX-XX</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euismod in pellentesque massa placerat duis ultricies lacus sed turpis tincidunt id aliquet risus feugiat in ante metus dictum at tempor commodo ullamcorper a lacus vestibulum sed arcu non odio euismod lacinia at quis risus sed vulputate odio ut enim blandit volutpat maecenas volutpat blandit aliquam etiam erat velit scelerisque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Procedure</w:t>
      </w:r>
    </w:p>
    <w:p w:rsidR="00000000" w:rsidDel="00000000" w:rsidP="00000000" w:rsidRDefault="00000000" w:rsidRPr="00000000" w14:paraId="00000008">
      <w:pPr>
        <w:rPr>
          <w:b w:val="1"/>
          <w:sz w:val="24"/>
          <w:szCs w:val="24"/>
          <w:u w:val="single"/>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elit pellentesque habitant morbi tristique senectus et netus et malesuada fames ac turpis egestas integer eget aliquet nibh praesent tristique magna sit amet purus gravida quis blandit turpis cursus in hac</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Judging Criteria</w:t>
      </w:r>
    </w:p>
    <w:p w:rsidR="00000000" w:rsidDel="00000000" w:rsidP="00000000" w:rsidRDefault="00000000" w:rsidRPr="00000000" w14:paraId="0000000C">
      <w:pPr>
        <w:rPr>
          <w:b w:val="1"/>
          <w:sz w:val="24"/>
          <w:szCs w:val="24"/>
          <w:u w:val="single"/>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quisque non tellus orci ac auctor augue mauris augue neque gravida in fermentum et sollicitudin ac orci phasellus egestas tellus</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Timeline</w:t>
      </w:r>
    </w:p>
    <w:p w:rsidR="00000000" w:rsidDel="00000000" w:rsidP="00000000" w:rsidRDefault="00000000" w:rsidRPr="00000000" w14:paraId="00000010">
      <w:pPr>
        <w:rPr>
          <w:b w:val="1"/>
          <w:sz w:val="24"/>
          <w:szCs w:val="24"/>
          <w:u w:val="single"/>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et malesuada fames ac turpis egestas </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sed tempus urna et pharetra pharetra massa </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massa ultricies mi quis hendrerit dolor magna eget </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est lorem ipsum dolor sit amet consectetur </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adipiscing elit pellentesque habitant morbi </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tristique senectus et netus</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Platform</w:t>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tellus mauris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