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 Nissen,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mnissen1@stanford.edu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NIH TOXMAP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states &amp; counties, lat/long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datasets: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 sites- 2016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.csv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Taken from NIH TOXMAP database, contains all current (as of 2016) TRI sites at the national level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TRI sites- all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.csv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Taken from NIH TOXMAP database, contains all TRI sites - both current and historical - at the national level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Superfund sites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.csv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Taken from NIH TOXMAP database, contains all Superfund sites - both current and historical - at the national level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New dataset: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All Industrial Sites (Current and Historical)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Contains lat/long of all sites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Contains binary variables to determine historical/current and TRI/Superfund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Contains all additional data about specific TRI/Superfund sites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Prepare TRI files for merge: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TRI sites (all) for SPARCC regions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TRI_sites_historical.do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TRI_historical_sites.dta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TRI_sites_all_merge.do</w:t>
        </w:r>
      </w:hyperlink>
      <w:r w:rsidDel="00000000" w:rsidR="00000000" w:rsidRPr="00000000">
        <w:rPr>
          <w:rtl w:val="0"/>
        </w:rPr>
        <w:t xml:space="preserve"> filter TRI sites (2016) for SPARCC regions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historical flag, turn zipcode into a string to allow for the append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TRI_hisotrical_sites.dta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duplicates, keep only current sites with the historical flag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flag for site type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TRI_all_sites.dta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Prepare Superfund file for merge: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Superfund sites (.csv) for SPARCC regions using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superfund_sites_all.do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variable names, add site type flag, add historical flag based on NPL status, turn zipcode into a string for append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superfund_sites_cleaned.dta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Merge TRI and Superfund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merge_superfund_TRI.do</w:t>
        </w:r>
      </w:hyperlink>
      <w:r w:rsidDel="00000000" w:rsidR="00000000" w:rsidRPr="00000000">
        <w:rPr>
          <w:rtl w:val="0"/>
        </w:rPr>
        <w:t xml:space="preserve"> to append superfund_sites_cleaned.dta and TRI_all_sites.dta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industrial_sites.dta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[Used variables in final dataset]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epa_id</w:t>
        <w:tab/>
        <w:tab/>
        <w:tab/>
        <w:tab/>
        <w:t xml:space="preserve">EPA ID (</w:t>
      </w:r>
      <w:r w:rsidDel="00000000" w:rsidR="00000000" w:rsidRPr="00000000">
        <w:rPr>
          <w:i w:val="1"/>
          <w:rtl w:val="0"/>
        </w:rPr>
        <w:t xml:space="preserve">Superfund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site_id</w:t>
        <w:tab/>
        <w:tab/>
        <w:tab/>
        <w:tab/>
        <w:t xml:space="preserve">Site ID (</w:t>
      </w:r>
      <w:r w:rsidDel="00000000" w:rsidR="00000000" w:rsidRPr="00000000">
        <w:rPr>
          <w:i w:val="1"/>
          <w:rtl w:val="0"/>
        </w:rPr>
        <w:t xml:space="preserve">Superfund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Industrial site name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address</w:t>
        <w:tab/>
        <w:tab/>
        <w:tab/>
        <w:t xml:space="preserve">Industrial site street address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city</w:t>
        <w:tab/>
        <w:tab/>
        <w:tab/>
        <w:tab/>
        <w:t xml:space="preserve">Industrial site city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county</w:t>
        <w:tab/>
        <w:tab/>
        <w:tab/>
        <w:tab/>
        <w:t xml:space="preserve">Industrial site county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county_fips</w:t>
        <w:tab/>
        <w:tab/>
        <w:tab/>
        <w:t xml:space="preserve">County FIPS Code (2010)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Industrial site state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zipcode</w:t>
        <w:tab/>
        <w:tab/>
        <w:tab/>
        <w:t xml:space="preserve">Industrial site zipcode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latitude</w:t>
        <w:tab/>
        <w:tab/>
        <w:tab/>
        <w:tab/>
        <w:t xml:space="preserve">Industrial site latitude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longitude</w:t>
        <w:tab/>
        <w:tab/>
        <w:tab/>
        <w:t xml:space="preserve">Industrial site longitude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npl_status</w:t>
        <w:tab/>
        <w:tab/>
        <w:tab/>
        <w:t xml:space="preserve">National Priorities List Status (</w:t>
      </w:r>
      <w:r w:rsidDel="00000000" w:rsidR="00000000" w:rsidRPr="00000000">
        <w:rPr>
          <w:i w:val="1"/>
          <w:rtl w:val="0"/>
        </w:rPr>
        <w:t xml:space="preserve">Superfund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nplstatusdate</w:t>
        <w:tab/>
        <w:tab/>
        <w:tab/>
        <w:t xml:space="preserve">NPL status date (</w:t>
      </w:r>
      <w:r w:rsidDel="00000000" w:rsidR="00000000" w:rsidRPr="00000000">
        <w:rPr>
          <w:i w:val="1"/>
          <w:rtl w:val="0"/>
        </w:rPr>
        <w:t xml:space="preserve">Superfund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hrs_score</w:t>
        <w:tab/>
        <w:tab/>
        <w:tab/>
        <w:t xml:space="preserve">Hazard Ranking System Score (</w:t>
      </w:r>
      <w:r w:rsidDel="00000000" w:rsidR="00000000" w:rsidRPr="00000000">
        <w:rPr>
          <w:i w:val="1"/>
          <w:rtl w:val="0"/>
        </w:rPr>
        <w:t xml:space="preserve">Superfund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site_type</w:t>
        <w:tab/>
        <w:tab/>
        <w:tab/>
        <w:t xml:space="preserve">Industrial site type flag: 0 - Superfund; 1 - TRI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historical_site</w:t>
        <w:tab/>
        <w:tab/>
        <w:tab/>
        <w:t xml:space="preserve">Industrial site historical flag: 0 - 2016 Site; 1 - Historical Site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tri_id</w:t>
        <w:tab/>
        <w:tab/>
        <w:tab/>
        <w:tab/>
        <w:t xml:space="preserve">TRI ID (</w:t>
      </w:r>
      <w:r w:rsidDel="00000000" w:rsidR="00000000" w:rsidRPr="00000000">
        <w:rPr>
          <w:i w:val="1"/>
          <w:rtl w:val="0"/>
        </w:rPr>
        <w:t xml:space="preserve">TRI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i w:val="1"/>
        </w:rPr>
      </w:pPr>
      <w:r w:rsidDel="00000000" w:rsidR="00000000" w:rsidRPr="00000000">
        <w:rPr>
          <w:rtl w:val="0"/>
        </w:rPr>
        <w:t xml:space="preserve">frsid</w:t>
        <w:tab/>
        <w:tab/>
        <w:tab/>
        <w:tab/>
        <w:t xml:space="preserve">FRS ID (</w:t>
      </w:r>
      <w:r w:rsidDel="00000000" w:rsidR="00000000" w:rsidRPr="00000000">
        <w:rPr>
          <w:i w:val="1"/>
          <w:rtl w:val="0"/>
        </w:rPr>
        <w:t xml:space="preserve">TRI only)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totalreleasesallyears</w:t>
        <w:tab/>
        <w:tab/>
        <w:t xml:space="preserve">Total releases (all years) (</w:t>
      </w:r>
      <w:r w:rsidDel="00000000" w:rsidR="00000000" w:rsidRPr="00000000">
        <w:rPr>
          <w:i w:val="1"/>
          <w:rtl w:val="0"/>
        </w:rPr>
        <w:t xml:space="preserve">TRI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totalreleases2016</w:t>
        <w:tab/>
        <w:tab/>
        <w:t xml:space="preserve">Total releases (2016) (</w:t>
      </w:r>
      <w:r w:rsidDel="00000000" w:rsidR="00000000" w:rsidRPr="00000000">
        <w:rPr>
          <w:i w:val="1"/>
          <w:rtl w:val="0"/>
        </w:rPr>
        <w:t xml:space="preserve">TRI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ltr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Ultra" w:cs="Ultra" w:eastAsia="Ultra" w:hAnsi="Ultra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SPARCC Industrial Readme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XHukAZnNiQWlJIeRA91m0V0idvOJ0ASw" TargetMode="External"/><Relationship Id="rId10" Type="http://schemas.openxmlformats.org/officeDocument/2006/relationships/hyperlink" Target="https://drive.google.com/open?id=1wCRsyVM2-WQJQd_vYng90Uu4ghaxMo6S" TargetMode="External"/><Relationship Id="rId13" Type="http://schemas.openxmlformats.org/officeDocument/2006/relationships/hyperlink" Target="https://drive.google.com/open?id=1K-rfQryfpIMAH1epwWdV2lwt93emeOgN" TargetMode="External"/><Relationship Id="rId12" Type="http://schemas.openxmlformats.org/officeDocument/2006/relationships/hyperlink" Target="https://drive.google.com/open?id=1LXN4EwLket311sgguH7ny71FsLcxXtG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ll9Olx62Fw-vikCqVIl_bNLw8qcCETr4" TargetMode="External"/><Relationship Id="rId15" Type="http://schemas.openxmlformats.org/officeDocument/2006/relationships/hyperlink" Target="https://drive.google.com/open?id=1DatRQ7twxQlHQUELGZMObu9IM5Dwx6jZ" TargetMode="External"/><Relationship Id="rId14" Type="http://schemas.openxmlformats.org/officeDocument/2006/relationships/hyperlink" Target="https://drive.google.com/open?id=11tPvB8iDl15hmUVnPzRZl4tg1q6-KkuH" TargetMode="External"/><Relationship Id="rId17" Type="http://schemas.openxmlformats.org/officeDocument/2006/relationships/hyperlink" Target="https://drive.google.com/open?id=1I22cWfnXhq6shQYIe389h9AjkCoOhiEH" TargetMode="External"/><Relationship Id="rId16" Type="http://schemas.openxmlformats.org/officeDocument/2006/relationships/hyperlink" Target="https://drive.google.com/open?id=1881HrsCKQa5q3_M0V2WxFuXR2Xqkrh3C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mnissen1@stanford.edu" TargetMode="External"/><Relationship Id="rId18" Type="http://schemas.openxmlformats.org/officeDocument/2006/relationships/hyperlink" Target="https://drive.google.com/open?id=1wCRsyVM2-WQJQd_vYng90Uu4ghaxMo6S" TargetMode="External"/><Relationship Id="rId7" Type="http://schemas.openxmlformats.org/officeDocument/2006/relationships/hyperlink" Target="https://drive.google.com/open?id=10oq5J8LjFK10hGDYTGVx0rsizYfPZvQU" TargetMode="External"/><Relationship Id="rId8" Type="http://schemas.openxmlformats.org/officeDocument/2006/relationships/hyperlink" Target="https://drive.google.com/open?id=1l4VJH75eUKcp5bAQdfz9FhPHlCfUuov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