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Matt Nissen,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mnissen1@stanford.edu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2018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Geographies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Latitude/longitude, SPARCC regions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Original dataset: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HUD Dataset</w:t>
        </w:r>
      </w:hyperlink>
      <w:r w:rsidDel="00000000" w:rsidR="00000000" w:rsidRPr="00000000">
        <w:rPr>
          <w:rtl w:val="0"/>
        </w:rPr>
        <w:t xml:space="preserve"> and cleaned Stata version,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hud_assissted_housing.dta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New dataset: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cleaned_hud_assissted_housing.dta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Initial clean of the original HUD csv data using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public_housing.do</w:t>
        </w:r>
      </w:hyperlink>
      <w:r w:rsidDel="00000000" w:rsidR="00000000" w:rsidRPr="00000000">
        <w:rPr>
          <w:rtl w:val="0"/>
        </w:rPr>
        <w:t xml:space="preserve">, then save as hud_assissted_housing.dta. This file contains (potentially interesting) data about each property and unique case_id.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Next, using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clean_public_housing.do</w:t>
        </w:r>
      </w:hyperlink>
      <w:r w:rsidDel="00000000" w:rsidR="00000000" w:rsidRPr="00000000">
        <w:rPr>
          <w:rtl w:val="0"/>
        </w:rPr>
        <w:t xml:space="preserve">, clean out the HUD dataset to include only the relevant information. This file filters by county and maintains site names and lat/long data.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determine FIPS codes for each property, append reverse geocoding data produced by R code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Housing Geocode.Rmd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 of R code called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sparcc_housing_geocode.csv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Description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[Used variables in final dataset]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census_block</w:t>
        <w:tab/>
        <w:tab/>
        <w:tab/>
        <w:t xml:space="preserve">Census FIPS (2010) at the block level of HUD property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name</w:t>
        <w:tab/>
        <w:tab/>
        <w:tab/>
        <w:tab/>
        <w:t xml:space="preserve">HUD property name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latitude</w:t>
        <w:tab/>
        <w:tab/>
        <w:tab/>
        <w:tab/>
        <w:t xml:space="preserve">HUD property latitude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longitude</w:t>
        <w:tab/>
        <w:tab/>
        <w:tab/>
        <w:t xml:space="preserve">HUD property longitude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state</w:t>
        <w:tab/>
        <w:tab/>
        <w:tab/>
        <w:tab/>
        <w:t xml:space="preserve">HUD property state abbreviation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public_housing_flag</w:t>
        <w:tab/>
        <w:tab/>
        <w:t xml:space="preserve">Flag for property type - 1 for Public Housing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section_8_flag</w:t>
        <w:tab/>
        <w:tab/>
        <w:tab/>
        <w:t xml:space="preserve">Flag for property type - 1 for Project Based Section 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section_236_flag</w:t>
        <w:tab/>
        <w:tab/>
        <w:t xml:space="preserve">Flag for property type - 1 for Section S236/BMIR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section_202_flag</w:t>
        <w:tab/>
        <w:tab/>
        <w:t xml:space="preserve">Flag for property type - 1 for Section 202/PRAC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section_811_flag</w:t>
        <w:tab/>
        <w:tab/>
        <w:t xml:space="preserve">Flag for property type - 1 for Section 811/PRAC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rentsup_flag</w:t>
        <w:tab/>
        <w:tab/>
        <w:tab/>
        <w:t xml:space="preserve">Flag for property type - 1 for Rent Supplement/RAP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county</w:t>
        <w:tab/>
        <w:tab/>
        <w:tab/>
        <w:tab/>
        <w:t xml:space="preserve">County FIPS (2010)</w:t>
      </w:r>
    </w:p>
    <w:sectPr>
      <w:headerReference r:id="rId14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ltra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>
        <w:rFonts w:ascii="Ultra" w:cs="Ultra" w:eastAsia="Ultra" w:hAnsi="Ultra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SPARCC Public Housing Readme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10ZorD9yiHo5DXN8OIaQAif9QFhaBYdjw" TargetMode="External"/><Relationship Id="rId10" Type="http://schemas.openxmlformats.org/officeDocument/2006/relationships/hyperlink" Target="https://drive.google.com/open?id=17l7PTBIBuNLPpH4kJ7PEonPN9J-0CpXk" TargetMode="External"/><Relationship Id="rId13" Type="http://schemas.openxmlformats.org/officeDocument/2006/relationships/hyperlink" Target="https://drive.google.com/open?id=1XlnUYQ-GdkBMRhhjeWPyAjBnngBv2Diq" TargetMode="External"/><Relationship Id="rId12" Type="http://schemas.openxmlformats.org/officeDocument/2006/relationships/hyperlink" Target="https://drive.google.com/open?id=1TK6eVsEen4UM1satypexQofcVLcpk1f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tVZwvDLhcOsL04cnVSBJGMQ22CKI61Gf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mnissen1@stanford.edu" TargetMode="External"/><Relationship Id="rId7" Type="http://schemas.openxmlformats.org/officeDocument/2006/relationships/hyperlink" Target="https://drive.google.com/open?id=1CgNm75KDdHoxZnLJAraG4aIXdC5smxCe" TargetMode="External"/><Relationship Id="rId8" Type="http://schemas.openxmlformats.org/officeDocument/2006/relationships/hyperlink" Target="https://drive.google.com/open?id=1SJQ_nwkp62WPIxxABWQYBsNquyKeQkk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ltr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