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much access does the property managers have? Should they get their own login with restricted access?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4-5 PM. ShelterCare employees. Can edit sheet.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email/login database as its own sheet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is the severity of the issue determined for the email? Is it by number of issues or subjectively determined by the encounter person?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Does the Housing Specialist determine the Status of Response? Lease Enforcement? Open/Closed Status?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Different Portals? Admin Portal and HS portal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Authentication: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Verified admins, have to be done through admin page. Remove each other?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Gmail accounts? SC emails are hosted on Gmail. Should 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Sheets: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DB hosted by SC? Self host Access or Google Sheets*.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Amount of data?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