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sz w:val="30"/>
          <w:szCs w:val="3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u w:val="single"/>
          <w:rtl w:val="0"/>
        </w:rPr>
        <w:t xml:space="preserve">Prerequisites for the Python/Finch workshop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u w:val="single"/>
          <w:rtl w:val="0"/>
        </w:rPr>
        <w:t xml:space="preserve">Disclaimer: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you will need Windows or MacOS for this workshop</w:t>
      </w:r>
    </w:p>
    <w:p w:rsidR="00000000" w:rsidDel="00000000" w:rsidP="00000000" w:rsidRDefault="00000000" w:rsidRPr="00000000" w14:paraId="00000004">
      <w:pPr>
        <w:jc w:val="center"/>
        <w:rPr>
          <w:rFonts w:ascii="Comic Sans MS" w:cs="Comic Sans MS" w:eastAsia="Comic Sans MS" w:hAnsi="Comic Sans MS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You 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must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do this before attending the high school finch workshop. We will not have time to do this during the workshop. If you have already attended a python workshop, you likely have the first two steps done already.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Download + install python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Download + install Visual Studio Code (VSC), open it, and install the python extension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Visit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https://learn.birdbraintechnologies.com/install-shortcuts/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Go to the “Installers” section and download the BlueBird connector matching your operating system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Go to the “Libraries” section and download the Python Finch 2 library (will download as a .zip file)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30"/>
          <w:szCs w:val="30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Extract the .zip file to a location you will remember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birdbraintechnologies.com/install-shortcu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