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F4E5F"/>
          <w:sz w:val="44"/>
          <w:szCs w:val="44"/>
        </w:rPr>
        <w:t xml:space="preserve">Seerat aur Hadith ki Riwayat</w:t>
      </w:r>
    </w:p>
    <w:p>
      <w:pPr>
        <w:spacing w:after="60"/>
        <w:jc w:val="center"/>
      </w:pPr>
      <w:r>
        <w:rPr>
          <w:i/>
          <w:iCs/>
          <w:color w:val="0E7C61"/>
          <w:sz w:val="24"/>
          <w:szCs w:val="24"/>
        </w:rPr>
        <w:t xml:space="preserve">Sahaba, Hadith Isnad aur Mashhoor Hadith Collections ka Khulasa</w:t>
      </w:r>
    </w:p>
    <w:p>
      <w:pPr>
        <w:spacing w:after="200"/>
        <w:jc w:val="center"/>
      </w:pPr>
      <w:r>
        <w:rPr>
          <w:color w:val="5B5B5B"/>
          <w:sz w:val="20"/>
          <w:szCs w:val="20"/>
        </w:rPr>
        <w:t xml:space="preserve">Ek Cheat Sheet — Complete Summary</w:t>
      </w:r>
    </w:p>
    <w:p>
      <w:pPr>
        <w:pBdr>
          <w:bottom w:val="single" w:color="CCCCCC" w:sz="6" w:space="1"/>
        </w:pBdr>
        <w:spacing w:after="200" w:before="100"/>
      </w:pPr>
      <w:r>
        <w:t xml:space="preserve"/>
      </w:r>
    </w:p>
    <w:p>
      <w:pPr>
        <w:spacing w:after="100" w:before="200"/>
      </w:pPr>
      <w:r>
        <w:rPr>
          <w:b/>
          <w:bCs/>
          <w:color w:val="0E7C61"/>
          <w:sz w:val="24"/>
          <w:szCs w:val="24"/>
        </w:rPr>
        <w:t xml:space="preserve">1. Prophet Muhammad صلى الله عليه وسلم</w:t>
      </w:r>
    </w:p>
    <w:p>
      <w:pPr>
        <w:pStyle w:val="ListParagraph"/>
        <w:numPr>
          <w:ilvl w:val="0"/>
          <w:numId w:val="2"/>
        </w:numPr>
        <w:spacing w:after="60"/>
      </w:pPr>
      <w:r>
        <w:rPr>
          <w:color w:val="222222"/>
        </w:rPr>
        <w:t xml:space="preserve">Janm: Taqriban 570 CE (“Year of the Elephant” / Aam-ul-Feel)</w:t>
      </w:r>
    </w:p>
    <w:p>
      <w:pPr>
        <w:pStyle w:val="ListParagraph"/>
        <w:numPr>
          <w:ilvl w:val="0"/>
          <w:numId w:val="2"/>
        </w:numPr>
        <w:spacing w:after="60"/>
      </w:pPr>
      <w:r>
        <w:rPr>
          <w:color w:val="222222"/>
        </w:rPr>
        <w:t xml:space="preserve">Pehli Wahi: 610 CE (Ghar-e-Hira mein, taqriban 40 saal ki umar mein)</w:t>
      </w:r>
    </w:p>
    <w:p>
      <w:pPr>
        <w:pStyle w:val="ListParagraph"/>
        <w:numPr>
          <w:ilvl w:val="0"/>
          <w:numId w:val="2"/>
        </w:numPr>
        <w:spacing w:after="60"/>
      </w:pPr>
      <w:r>
        <w:rPr>
          <w:color w:val="222222"/>
        </w:rPr>
        <w:t xml:space="preserve">Hijrat: 622 CE (Makkah se Madinah, isi saal se Islami/Hijri calendar shuru hota hai)</w:t>
      </w:r>
    </w:p>
    <w:p>
      <w:pPr>
        <w:pStyle w:val="ListParagraph"/>
        <w:numPr>
          <w:ilvl w:val="0"/>
          <w:numId w:val="2"/>
        </w:numPr>
        <w:spacing w:after="60"/>
      </w:pPr>
      <w:r>
        <w:rPr>
          <w:color w:val="222222"/>
        </w:rPr>
        <w:t xml:space="preserve">Wafat: 632 CE (11 AH), Madinah mein</w:t>
      </w:r>
    </w:p>
    <w:p>
      <w:pPr>
        <w:spacing w:after="120"/>
      </w:pPr>
      <w:r>
        <w:t xml:space="preserve"/>
      </w:r>
    </w:p>
    <w:p>
      <w:pPr>
        <w:spacing w:after="100" w:before="200"/>
      </w:pPr>
      <w:r>
        <w:rPr>
          <w:b/>
          <w:bCs/>
          <w:color w:val="0E7C61"/>
          <w:sz w:val="24"/>
          <w:szCs w:val="24"/>
        </w:rPr>
        <w:t xml:space="preserve">2. Abu Talib ibn Abd al-Muttalib</w:t>
      </w:r>
    </w:p>
    <w:p>
      <w:pPr>
        <w:pStyle w:val="ListParagraph"/>
        <w:numPr>
          <w:ilvl w:val="0"/>
          <w:numId w:val="2"/>
        </w:numPr>
        <w:spacing w:after="60"/>
      </w:pPr>
      <w:r>
        <w:rPr>
          <w:color w:val="222222"/>
        </w:rPr>
        <w:t xml:space="preserve">Janm: Taqriban 535–540 CE</w:t>
      </w:r>
    </w:p>
    <w:p>
      <w:pPr>
        <w:pStyle w:val="ListParagraph"/>
        <w:numPr>
          <w:ilvl w:val="0"/>
          <w:numId w:val="2"/>
        </w:numPr>
        <w:spacing w:after="60"/>
      </w:pPr>
      <w:r>
        <w:rPr>
          <w:color w:val="222222"/>
        </w:rPr>
        <w:t xml:space="preserve">Wafat: 619 CE — isi saal Hazrat Khadijah رضي الله عنها ki bhi wafat hui, isliye ise “Aam-ul-Huzn” (Year of Sorrow) kaha jata hai</w:t>
      </w:r>
    </w:p>
    <w:p>
      <w:pPr>
        <w:pStyle w:val="ListParagraph"/>
        <w:numPr>
          <w:ilvl w:val="0"/>
          <w:numId w:val="2"/>
        </w:numPr>
        <w:spacing w:after="60"/>
      </w:pPr>
      <w:r>
        <w:rPr>
          <w:color w:val="222222"/>
        </w:rPr>
        <w:t xml:space="preserve">Nabi صلى الله عليه وسلم ke chacha the, jinhone bachpan se aap ki parwarish aur hifazat ki</w:t>
      </w:r>
    </w:p>
    <w:p>
      <w:pPr>
        <w:pStyle w:val="ListParagraph"/>
        <w:numPr>
          <w:ilvl w:val="0"/>
          <w:numId w:val="2"/>
        </w:numPr>
        <w:spacing w:after="60"/>
      </w:pPr>
      <w:r>
        <w:rPr>
          <w:color w:val="222222"/>
        </w:rPr>
        <w:t xml:space="preserve">Hazrat Ali رضي الله عنه ke walid (father) the</w:t>
      </w:r>
    </w:p>
    <w:p>
      <w:pPr>
        <w:spacing w:after="100"/>
      </w:pPr>
      <w:r>
        <w:rPr>
          <w:color w:val="222222"/>
        </w:rPr>
        <w:t xml:space="preserve">Sunni nazariya: Zyada tar Sunni ulama ke nazdeek Abu Talib ne zahiri taur par Islam qabool nahi kiya, agarche unhone Nabi صلى الله عليه وسلم ki har mumkin himayat aur hifazat ki.</w:t>
      </w:r>
    </w:p>
    <w:p>
      <w:pPr>
        <w:spacing w:after="100"/>
      </w:pPr>
      <w:r>
        <w:rPr>
          <w:color w:val="222222"/>
        </w:rPr>
        <w:t xml:space="preserve">Shia nazariya: Shia ulama ka nazariya hai ke Abu Talib dil se iman le aaye the, lekin apni qaum (Quraysh) mein Nabi صلى الله عليه وسلم ki hifazat behtar tareeqe se karne ke liye unhone apna iman zahir nahi kiya.</w:t>
      </w:r>
    </w:p>
    <w:p>
      <w:pPr>
        <w:spacing w:after="160" w:before="60"/>
      </w:pPr>
      <w:r>
        <w:rPr>
          <w:i/>
          <w:iCs/>
          <w:color w:val="5B5B5B"/>
          <w:sz w:val="20"/>
          <w:szCs w:val="20"/>
        </w:rPr>
        <w:t xml:space="preserve">Yeh masla ulama ke darmiyan ikhtilafi hai; dono taraf ke dalail mojood hain.</w:t>
      </w:r>
    </w:p>
    <w:p>
      <w:pPr>
        <w:spacing w:after="120"/>
      </w:pPr>
      <w:r>
        <w:t xml:space="preserve"/>
      </w:r>
    </w:p>
    <w:p>
      <w:pPr>
        <w:spacing w:after="100" w:before="200"/>
      </w:pPr>
      <w:r>
        <w:rPr>
          <w:b/>
          <w:bCs/>
          <w:color w:val="0E7C61"/>
          <w:sz w:val="24"/>
          <w:szCs w:val="24"/>
        </w:rPr>
        <w:t xml:space="preserve">3. Abu Hurayrah رضي الله عنه</w:t>
      </w:r>
    </w:p>
    <w:p>
      <w:pPr>
        <w:pStyle w:val="ListParagraph"/>
        <w:numPr>
          <w:ilvl w:val="0"/>
          <w:numId w:val="2"/>
        </w:numPr>
        <w:spacing w:after="60"/>
      </w:pPr>
      <w:r>
        <w:rPr>
          <w:color w:val="222222"/>
        </w:rPr>
        <w:t xml:space="preserve">Janm: Taqriban 603–605 CE</w:t>
      </w:r>
    </w:p>
    <w:p>
      <w:pPr>
        <w:pStyle w:val="ListParagraph"/>
        <w:numPr>
          <w:ilvl w:val="0"/>
          <w:numId w:val="2"/>
        </w:numPr>
        <w:spacing w:after="60"/>
      </w:pPr>
      <w:r>
        <w:rPr>
          <w:color w:val="222222"/>
        </w:rPr>
        <w:t xml:space="preserve">Islam qabool: 628 CE (7 AH), Ghazwa-e-Khaybar ke daur mein</w:t>
      </w:r>
    </w:p>
    <w:p>
      <w:pPr>
        <w:pStyle w:val="ListParagraph"/>
        <w:numPr>
          <w:ilvl w:val="0"/>
          <w:numId w:val="2"/>
        </w:numPr>
        <w:spacing w:after="60"/>
      </w:pPr>
      <w:r>
        <w:rPr>
          <w:color w:val="222222"/>
        </w:rPr>
        <w:t xml:space="preserve">Nabi صلى الله عليه وسلم ke saath taqriban 4 saal tak rahe aur khaas taur par Ahl-e-Suffah mein shamil the</w:t>
      </w:r>
    </w:p>
    <w:p>
      <w:pPr>
        <w:pStyle w:val="ListParagraph"/>
        <w:numPr>
          <w:ilvl w:val="0"/>
          <w:numId w:val="2"/>
        </w:numPr>
        <w:spacing w:after="60"/>
      </w:pPr>
      <w:r>
        <w:rPr>
          <w:color w:val="222222"/>
        </w:rPr>
        <w:t xml:space="preserve">Wafat: 678–679 CE (59 AH), Madinah mein</w:t>
      </w:r>
    </w:p>
    <w:p>
      <w:pPr>
        <w:pStyle w:val="ListParagraph"/>
        <w:numPr>
          <w:ilvl w:val="0"/>
          <w:numId w:val="2"/>
        </w:numPr>
        <w:spacing w:after="60"/>
      </w:pPr>
      <w:r>
        <w:rPr>
          <w:color w:val="222222"/>
        </w:rPr>
        <w:t xml:space="preserve">Sabse zyada hadith riwayat karne wale Sahabi mane jate hain — mashhoor riwayat ke mutabiq unse 5,374 ahadith manqool hain</w:t>
      </w:r>
    </w:p>
    <w:p>
      <w:pPr>
        <w:spacing w:after="120"/>
      </w:pPr>
      <w:r>
        <w:t xml:space="preserve"/>
      </w:r>
    </w:p>
    <w:p>
      <w:pPr>
        <w:spacing w:after="100" w:before="200"/>
      </w:pPr>
      <w:r>
        <w:rPr>
          <w:b/>
          <w:bCs/>
          <w:color w:val="0E7C61"/>
          <w:sz w:val="24"/>
          <w:szCs w:val="24"/>
        </w:rPr>
        <w:t xml:space="preserve">Hadith Likhne/Riwayat Karne Wale Mashhoor Sahaba</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2300"/>
        <w:gridCol w:w="1500"/>
        <w:gridCol w:w="3000"/>
      </w:tblGrid>
      <w:tr>
        <w:trPr>
          <w:tblHeader/>
        </w:trPr>
        <w:tc>
          <w:tcPr>
            <w:tcW w:type="dxa" w:w="1900"/>
            <w:shd w:fill="1F4E5F" w:val="clear"/>
            <w:tcMar>
              <w:top w:type="dxa" w:w="80"/>
              <w:left w:type="dxa" w:w="120"/>
              <w:bottom w:type="dxa" w:w="80"/>
              <w:right w:type="dxa" w:w="120"/>
            </w:tcMar>
          </w:tcPr>
          <w:p>
            <w:pPr>
              <w:jc w:val="center"/>
            </w:pPr>
            <w:r>
              <w:rPr>
                <w:b/>
                <w:bCs/>
                <w:color w:val="FFFFFF"/>
                <w:sz w:val="20"/>
                <w:szCs w:val="20"/>
              </w:rPr>
              <w:t xml:space="preserve">Naam</w:t>
            </w:r>
          </w:p>
        </w:tc>
        <w:tc>
          <w:tcPr>
            <w:tcW w:type="dxa" w:w="1500"/>
            <w:shd w:fill="1F4E5F" w:val="clear"/>
            <w:tcMar>
              <w:top w:type="dxa" w:w="80"/>
              <w:left w:type="dxa" w:w="120"/>
              <w:bottom w:type="dxa" w:w="80"/>
              <w:right w:type="dxa" w:w="120"/>
            </w:tcMar>
          </w:tcPr>
          <w:p>
            <w:pPr>
              <w:jc w:val="center"/>
            </w:pPr>
            <w:r>
              <w:rPr>
                <w:b/>
                <w:bCs/>
                <w:color w:val="FFFFFF"/>
                <w:sz w:val="20"/>
                <w:szCs w:val="20"/>
              </w:rPr>
              <w:t xml:space="preserve">Janm</w:t>
            </w:r>
          </w:p>
        </w:tc>
        <w:tc>
          <w:tcPr>
            <w:tcW w:type="dxa" w:w="2300"/>
            <w:shd w:fill="1F4E5F" w:val="clear"/>
            <w:tcMar>
              <w:top w:type="dxa" w:w="80"/>
              <w:left w:type="dxa" w:w="120"/>
              <w:bottom w:type="dxa" w:w="80"/>
              <w:right w:type="dxa" w:w="120"/>
            </w:tcMar>
          </w:tcPr>
          <w:p>
            <w:pPr>
              <w:jc w:val="center"/>
            </w:pPr>
            <w:r>
              <w:rPr>
                <w:b/>
                <w:bCs/>
                <w:color w:val="FFFFFF"/>
                <w:sz w:val="20"/>
                <w:szCs w:val="20"/>
              </w:rPr>
              <w:t xml:space="preserve">Islam Qabool</w:t>
            </w:r>
          </w:p>
        </w:tc>
        <w:tc>
          <w:tcPr>
            <w:tcW w:type="dxa" w:w="1500"/>
            <w:shd w:fill="1F4E5F" w:val="clear"/>
            <w:tcMar>
              <w:top w:type="dxa" w:w="80"/>
              <w:left w:type="dxa" w:w="120"/>
              <w:bottom w:type="dxa" w:w="80"/>
              <w:right w:type="dxa" w:w="120"/>
            </w:tcMar>
          </w:tcPr>
          <w:p>
            <w:pPr>
              <w:jc w:val="center"/>
            </w:pPr>
            <w:r>
              <w:rPr>
                <w:b/>
                <w:bCs/>
                <w:color w:val="FFFFFF"/>
                <w:sz w:val="20"/>
                <w:szCs w:val="20"/>
              </w:rPr>
              <w:t xml:space="preserve">Wafat</w:t>
            </w:r>
          </w:p>
        </w:tc>
        <w:tc>
          <w:tcPr>
            <w:tcW w:type="dxa" w:w="3000"/>
            <w:shd w:fill="1F4E5F" w:val="clear"/>
            <w:tcMar>
              <w:top w:type="dxa" w:w="80"/>
              <w:left w:type="dxa" w:w="120"/>
              <w:bottom w:type="dxa" w:w="80"/>
              <w:right w:type="dxa" w:w="120"/>
            </w:tcMar>
          </w:tcPr>
          <w:p>
            <w:pPr>
              <w:jc w:val="center"/>
            </w:pPr>
            <w:r>
              <w:rPr>
                <w:b/>
                <w:bCs/>
                <w:color w:val="FFFFFF"/>
                <w:sz w:val="20"/>
                <w:szCs w:val="20"/>
              </w:rPr>
              <w:t xml:space="preserve">Hadith se Mutalliq</w:t>
            </w:r>
          </w:p>
        </w:tc>
      </w:tr>
      <w:tr>
        <w:tc>
          <w:tcPr>
            <w:tcW w:type="dxa" w:w="1900"/>
            <w:shd w:fill="F2F6F5" w:val="clear"/>
            <w:tcMar>
              <w:top w:type="dxa" w:w="80"/>
              <w:left w:type="dxa" w:w="120"/>
              <w:bottom w:type="dxa" w:w="80"/>
              <w:right w:type="dxa" w:w="120"/>
            </w:tcMar>
          </w:tcPr>
          <w:p>
            <w:pPr>
              <w:jc w:val="left"/>
            </w:pPr>
            <w:r>
              <w:rPr>
                <w:b w:val="false"/>
                <w:bCs w:val="false"/>
                <w:color w:val="222222"/>
                <w:sz w:val="20"/>
                <w:szCs w:val="20"/>
              </w:rPr>
              <w:t xml:space="preserve">Ali ibn Abi Talib رضي الله عنه</w:t>
            </w:r>
          </w:p>
        </w:tc>
        <w:tc>
          <w:tcPr>
            <w:tcW w:type="dxa" w:w="1500"/>
            <w:shd w:fill="F2F6F5" w:val="clear"/>
            <w:tcMar>
              <w:top w:type="dxa" w:w="80"/>
              <w:left w:type="dxa" w:w="120"/>
              <w:bottom w:type="dxa" w:w="80"/>
              <w:right w:type="dxa" w:w="120"/>
            </w:tcMar>
          </w:tcPr>
          <w:p>
            <w:pPr>
              <w:jc w:val="left"/>
            </w:pPr>
            <w:r>
              <w:rPr>
                <w:b w:val="false"/>
                <w:bCs w:val="false"/>
                <w:color w:val="222222"/>
                <w:sz w:val="20"/>
                <w:szCs w:val="20"/>
              </w:rPr>
              <w:t xml:space="preserve">~600 CE</w:t>
            </w:r>
          </w:p>
        </w:tc>
        <w:tc>
          <w:tcPr>
            <w:tcW w:type="dxa" w:w="2300"/>
            <w:shd w:fill="F2F6F5" w:val="clear"/>
            <w:tcMar>
              <w:top w:type="dxa" w:w="80"/>
              <w:left w:type="dxa" w:w="120"/>
              <w:bottom w:type="dxa" w:w="80"/>
              <w:right w:type="dxa" w:w="120"/>
            </w:tcMar>
          </w:tcPr>
          <w:p>
            <w:pPr>
              <w:jc w:val="left"/>
            </w:pPr>
            <w:r>
              <w:rPr>
                <w:b w:val="false"/>
                <w:bCs w:val="false"/>
                <w:color w:val="222222"/>
                <w:sz w:val="20"/>
                <w:szCs w:val="20"/>
              </w:rPr>
              <w:t xml:space="preserve">~610 CE</w:t>
            </w:r>
          </w:p>
        </w:tc>
        <w:tc>
          <w:tcPr>
            <w:tcW w:type="dxa" w:w="1500"/>
            <w:shd w:fill="F2F6F5" w:val="clear"/>
            <w:tcMar>
              <w:top w:type="dxa" w:w="80"/>
              <w:left w:type="dxa" w:w="120"/>
              <w:bottom w:type="dxa" w:w="80"/>
              <w:right w:type="dxa" w:w="120"/>
            </w:tcMar>
          </w:tcPr>
          <w:p>
            <w:pPr>
              <w:jc w:val="left"/>
            </w:pPr>
            <w:r>
              <w:rPr>
                <w:b w:val="false"/>
                <w:bCs w:val="false"/>
                <w:color w:val="222222"/>
                <w:sz w:val="20"/>
                <w:szCs w:val="20"/>
              </w:rPr>
              <w:t xml:space="preserve">661 CE</w:t>
            </w:r>
          </w:p>
        </w:tc>
        <w:tc>
          <w:tcPr>
            <w:tcW w:type="dxa" w:w="3000"/>
            <w:shd w:fill="F2F6F5" w:val="clear"/>
            <w:tcMar>
              <w:top w:type="dxa" w:w="80"/>
              <w:left w:type="dxa" w:w="120"/>
              <w:bottom w:type="dxa" w:w="80"/>
              <w:right w:type="dxa" w:w="120"/>
            </w:tcMar>
          </w:tcPr>
          <w:p>
            <w:pPr>
              <w:jc w:val="left"/>
            </w:pPr>
            <w:r>
              <w:rPr>
                <w:b w:val="false"/>
                <w:bCs w:val="false"/>
                <w:color w:val="222222"/>
                <w:sz w:val="20"/>
                <w:szCs w:val="20"/>
              </w:rPr>
              <w:t xml:space="preserve">Unke paas ek “Sahifah” (likhi hui ahadith ka majmua) hone ki riwayat milti hai.</w:t>
            </w:r>
          </w:p>
        </w:tc>
      </w:tr>
      <w:tr>
        <w:tc>
          <w:tcPr>
            <w:tcW w:type="dxa" w:w="1900"/>
            <w:shd w:fill="FFFFFF" w:val="clear"/>
            <w:tcMar>
              <w:top w:type="dxa" w:w="80"/>
              <w:left w:type="dxa" w:w="120"/>
              <w:bottom w:type="dxa" w:w="80"/>
              <w:right w:type="dxa" w:w="120"/>
            </w:tcMar>
          </w:tcPr>
          <w:p>
            <w:pPr>
              <w:jc w:val="left"/>
            </w:pPr>
            <w:r>
              <w:rPr>
                <w:b w:val="false"/>
                <w:bCs w:val="false"/>
                <w:color w:val="222222"/>
                <w:sz w:val="20"/>
                <w:szCs w:val="20"/>
              </w:rPr>
              <w:t xml:space="preserve">Anas ibn Malik رضي الله عنه</w:t>
            </w:r>
          </w:p>
        </w:tc>
        <w:tc>
          <w:tcPr>
            <w:tcW w:type="dxa" w:w="1500"/>
            <w:shd w:fill="FFFFFF" w:val="clear"/>
            <w:tcMar>
              <w:top w:type="dxa" w:w="80"/>
              <w:left w:type="dxa" w:w="120"/>
              <w:bottom w:type="dxa" w:w="80"/>
              <w:right w:type="dxa" w:w="120"/>
            </w:tcMar>
          </w:tcPr>
          <w:p>
            <w:pPr>
              <w:jc w:val="left"/>
            </w:pPr>
            <w:r>
              <w:rPr>
                <w:b w:val="false"/>
                <w:bCs w:val="false"/>
                <w:color w:val="222222"/>
                <w:sz w:val="20"/>
                <w:szCs w:val="20"/>
              </w:rPr>
              <w:t xml:space="preserve">~612 CE</w:t>
            </w:r>
          </w:p>
        </w:tc>
        <w:tc>
          <w:tcPr>
            <w:tcW w:type="dxa" w:w="2300"/>
            <w:shd w:fill="FFFFFF" w:val="clear"/>
            <w:tcMar>
              <w:top w:type="dxa" w:w="80"/>
              <w:left w:type="dxa" w:w="120"/>
              <w:bottom w:type="dxa" w:w="80"/>
              <w:right w:type="dxa" w:w="120"/>
            </w:tcMar>
          </w:tcPr>
          <w:p>
            <w:pPr>
              <w:jc w:val="left"/>
            </w:pPr>
            <w:r>
              <w:rPr>
                <w:b w:val="false"/>
                <w:bCs w:val="false"/>
                <w:color w:val="222222"/>
                <w:sz w:val="20"/>
                <w:szCs w:val="20"/>
              </w:rPr>
              <w:t xml:space="preserve">Bachpan se Muslim (Nabi صلى الله عليه وسلم ke khadim rahe)</w:t>
            </w:r>
          </w:p>
        </w:tc>
        <w:tc>
          <w:tcPr>
            <w:tcW w:type="dxa" w:w="1500"/>
            <w:shd w:fill="FFFFFF" w:val="clear"/>
            <w:tcMar>
              <w:top w:type="dxa" w:w="80"/>
              <w:left w:type="dxa" w:w="120"/>
              <w:bottom w:type="dxa" w:w="80"/>
              <w:right w:type="dxa" w:w="120"/>
            </w:tcMar>
          </w:tcPr>
          <w:p>
            <w:pPr>
              <w:jc w:val="left"/>
            </w:pPr>
            <w:r>
              <w:rPr>
                <w:b w:val="false"/>
                <w:bCs w:val="false"/>
                <w:color w:val="222222"/>
                <w:sz w:val="20"/>
                <w:szCs w:val="20"/>
              </w:rPr>
              <w:t xml:space="preserve">709–712 CE</w:t>
            </w:r>
          </w:p>
        </w:tc>
        <w:tc>
          <w:tcPr>
            <w:tcW w:type="dxa" w:w="3000"/>
            <w:shd w:fill="FFFFFF" w:val="clear"/>
            <w:tcMar>
              <w:top w:type="dxa" w:w="80"/>
              <w:left w:type="dxa" w:w="120"/>
              <w:bottom w:type="dxa" w:w="80"/>
              <w:right w:type="dxa" w:w="120"/>
            </w:tcMar>
          </w:tcPr>
          <w:p>
            <w:pPr>
              <w:jc w:val="left"/>
            </w:pPr>
            <w:r>
              <w:rPr>
                <w:b w:val="false"/>
                <w:bCs w:val="false"/>
                <w:color w:val="222222"/>
                <w:sz w:val="20"/>
                <w:szCs w:val="20"/>
              </w:rPr>
              <w:t xml:space="preserve">Bohat si ahadith riwayat ki—Sahih Bukhari o Muslim mein kasrat se milti hain.</w:t>
            </w:r>
          </w:p>
        </w:tc>
      </w:tr>
      <w:tr>
        <w:tc>
          <w:tcPr>
            <w:tcW w:type="dxa" w:w="1900"/>
            <w:shd w:fill="F2F6F5" w:val="clear"/>
            <w:tcMar>
              <w:top w:type="dxa" w:w="80"/>
              <w:left w:type="dxa" w:w="120"/>
              <w:bottom w:type="dxa" w:w="80"/>
              <w:right w:type="dxa" w:w="120"/>
            </w:tcMar>
          </w:tcPr>
          <w:p>
            <w:pPr>
              <w:jc w:val="left"/>
            </w:pPr>
            <w:r>
              <w:rPr>
                <w:b w:val="false"/>
                <w:bCs w:val="false"/>
                <w:color w:val="222222"/>
                <w:sz w:val="20"/>
                <w:szCs w:val="20"/>
              </w:rPr>
              <w:t xml:space="preserve">Abd Allah ibn Amr ibn al-As رضي الله عنه</w:t>
            </w:r>
          </w:p>
        </w:tc>
        <w:tc>
          <w:tcPr>
            <w:tcW w:type="dxa" w:w="1500"/>
            <w:shd w:fill="F2F6F5" w:val="clear"/>
            <w:tcMar>
              <w:top w:type="dxa" w:w="80"/>
              <w:left w:type="dxa" w:w="120"/>
              <w:bottom w:type="dxa" w:w="80"/>
              <w:right w:type="dxa" w:w="120"/>
            </w:tcMar>
          </w:tcPr>
          <w:p>
            <w:pPr>
              <w:jc w:val="left"/>
            </w:pPr>
            <w:r>
              <w:rPr>
                <w:b w:val="false"/>
                <w:bCs w:val="false"/>
                <w:color w:val="222222"/>
                <w:sz w:val="20"/>
                <w:szCs w:val="20"/>
              </w:rPr>
              <w:t xml:space="preserve">~616 CE</w:t>
            </w:r>
          </w:p>
        </w:tc>
        <w:tc>
          <w:tcPr>
            <w:tcW w:type="dxa" w:w="2300"/>
            <w:shd w:fill="F2F6F5" w:val="clear"/>
            <w:tcMar>
              <w:top w:type="dxa" w:w="80"/>
              <w:left w:type="dxa" w:w="120"/>
              <w:bottom w:type="dxa" w:w="80"/>
              <w:right w:type="dxa" w:w="120"/>
            </w:tcMar>
          </w:tcPr>
          <w:p>
            <w:pPr>
              <w:jc w:val="left"/>
            </w:pPr>
            <w:r>
              <w:rPr>
                <w:b w:val="false"/>
                <w:bCs w:val="false"/>
                <w:color w:val="222222"/>
                <w:sz w:val="20"/>
                <w:szCs w:val="20"/>
              </w:rPr>
              <w:t xml:space="preserve">~629 CE</w:t>
            </w:r>
          </w:p>
        </w:tc>
        <w:tc>
          <w:tcPr>
            <w:tcW w:type="dxa" w:w="1500"/>
            <w:shd w:fill="F2F6F5" w:val="clear"/>
            <w:tcMar>
              <w:top w:type="dxa" w:w="80"/>
              <w:left w:type="dxa" w:w="120"/>
              <w:bottom w:type="dxa" w:w="80"/>
              <w:right w:type="dxa" w:w="120"/>
            </w:tcMar>
          </w:tcPr>
          <w:p>
            <w:pPr>
              <w:jc w:val="left"/>
            </w:pPr>
            <w:r>
              <w:rPr>
                <w:b w:val="false"/>
                <w:bCs w:val="false"/>
                <w:color w:val="222222"/>
                <w:sz w:val="20"/>
                <w:szCs w:val="20"/>
              </w:rPr>
              <w:t xml:space="preserve">684–685 CE</w:t>
            </w:r>
          </w:p>
        </w:tc>
        <w:tc>
          <w:tcPr>
            <w:tcW w:type="dxa" w:w="3000"/>
            <w:shd w:fill="F2F6F5" w:val="clear"/>
            <w:tcMar>
              <w:top w:type="dxa" w:w="80"/>
              <w:left w:type="dxa" w:w="120"/>
              <w:bottom w:type="dxa" w:w="80"/>
              <w:right w:type="dxa" w:w="120"/>
            </w:tcMar>
          </w:tcPr>
          <w:p>
            <w:pPr>
              <w:jc w:val="left"/>
            </w:pPr>
            <w:r>
              <w:rPr>
                <w:b w:val="false"/>
                <w:bCs w:val="false"/>
                <w:color w:val="222222"/>
                <w:sz w:val="20"/>
                <w:szCs w:val="20"/>
              </w:rPr>
              <w:t xml:space="preserve">Nabi صلى الله عليه وسلم ki ijazat se ahadith likhne walon mein sabse pehle the; “Al-Sahifah al-Sadiqah” likhi.</w:t>
            </w:r>
          </w:p>
        </w:tc>
      </w:tr>
      <w:tr>
        <w:tc>
          <w:tcPr>
            <w:tcW w:type="dxa" w:w="1900"/>
            <w:shd w:fill="FFFFFF" w:val="clear"/>
            <w:tcMar>
              <w:top w:type="dxa" w:w="80"/>
              <w:left w:type="dxa" w:w="120"/>
              <w:bottom w:type="dxa" w:w="80"/>
              <w:right w:type="dxa" w:w="120"/>
            </w:tcMar>
          </w:tcPr>
          <w:p>
            <w:pPr>
              <w:jc w:val="left"/>
            </w:pPr>
            <w:r>
              <w:rPr>
                <w:b w:val="false"/>
                <w:bCs w:val="false"/>
                <w:color w:val="222222"/>
                <w:sz w:val="20"/>
                <w:szCs w:val="20"/>
              </w:rPr>
              <w:t xml:space="preserve">Abu Hurayrah رضي الله عنه</w:t>
            </w:r>
          </w:p>
        </w:tc>
        <w:tc>
          <w:tcPr>
            <w:tcW w:type="dxa" w:w="1500"/>
            <w:shd w:fill="FFFFFF" w:val="clear"/>
            <w:tcMar>
              <w:top w:type="dxa" w:w="80"/>
              <w:left w:type="dxa" w:w="120"/>
              <w:bottom w:type="dxa" w:w="80"/>
              <w:right w:type="dxa" w:w="120"/>
            </w:tcMar>
          </w:tcPr>
          <w:p>
            <w:pPr>
              <w:jc w:val="left"/>
            </w:pPr>
            <w:r>
              <w:rPr>
                <w:b w:val="false"/>
                <w:bCs w:val="false"/>
                <w:color w:val="222222"/>
                <w:sz w:val="20"/>
                <w:szCs w:val="20"/>
              </w:rPr>
              <w:t xml:space="preserve">603–605 CE</w:t>
            </w:r>
          </w:p>
        </w:tc>
        <w:tc>
          <w:tcPr>
            <w:tcW w:type="dxa" w:w="2300"/>
            <w:shd w:fill="FFFFFF" w:val="clear"/>
            <w:tcMar>
              <w:top w:type="dxa" w:w="80"/>
              <w:left w:type="dxa" w:w="120"/>
              <w:bottom w:type="dxa" w:w="80"/>
              <w:right w:type="dxa" w:w="120"/>
            </w:tcMar>
          </w:tcPr>
          <w:p>
            <w:pPr>
              <w:jc w:val="left"/>
            </w:pPr>
            <w:r>
              <w:rPr>
                <w:b w:val="false"/>
                <w:bCs w:val="false"/>
                <w:color w:val="222222"/>
                <w:sz w:val="20"/>
                <w:szCs w:val="20"/>
              </w:rPr>
              <w:t xml:space="preserve">628 CE</w:t>
            </w:r>
          </w:p>
        </w:tc>
        <w:tc>
          <w:tcPr>
            <w:tcW w:type="dxa" w:w="1500"/>
            <w:shd w:fill="FFFFFF" w:val="clear"/>
            <w:tcMar>
              <w:top w:type="dxa" w:w="80"/>
              <w:left w:type="dxa" w:w="120"/>
              <w:bottom w:type="dxa" w:w="80"/>
              <w:right w:type="dxa" w:w="120"/>
            </w:tcMar>
          </w:tcPr>
          <w:p>
            <w:pPr>
              <w:jc w:val="left"/>
            </w:pPr>
            <w:r>
              <w:rPr>
                <w:b w:val="false"/>
                <w:bCs w:val="false"/>
                <w:color w:val="222222"/>
                <w:sz w:val="20"/>
                <w:szCs w:val="20"/>
              </w:rPr>
              <w:t xml:space="preserve">678–679 CE</w:t>
            </w:r>
          </w:p>
        </w:tc>
        <w:tc>
          <w:tcPr>
            <w:tcW w:type="dxa" w:w="3000"/>
            <w:shd w:fill="FFFFFF" w:val="clear"/>
            <w:tcMar>
              <w:top w:type="dxa" w:w="80"/>
              <w:left w:type="dxa" w:w="120"/>
              <w:bottom w:type="dxa" w:w="80"/>
              <w:right w:type="dxa" w:w="120"/>
            </w:tcMar>
          </w:tcPr>
          <w:p>
            <w:pPr>
              <w:jc w:val="left"/>
            </w:pPr>
            <w:r>
              <w:rPr>
                <w:b w:val="false"/>
                <w:bCs w:val="false"/>
                <w:color w:val="222222"/>
                <w:sz w:val="20"/>
                <w:szCs w:val="20"/>
              </w:rPr>
              <w:t xml:space="preserve">Sabse zyada hadith riwayat karne wale Sahabi (5,374 riwayat mashhoor).</w:t>
            </w:r>
          </w:p>
        </w:tc>
      </w:tr>
    </w:tbl>
    <w:p>
      <w:pPr>
        <w:spacing w:after="200"/>
      </w:pPr>
      <w:r>
        <w:t xml:space="preserve"/>
      </w:r>
    </w:p>
    <w:p>
      <w:pPr>
        <w:spacing w:after="100" w:before="200"/>
      </w:pPr>
      <w:r>
        <w:rPr>
          <w:b/>
          <w:bCs/>
          <w:color w:val="0E7C61"/>
          <w:sz w:val="24"/>
          <w:szCs w:val="24"/>
        </w:rPr>
        <w:t xml:space="preserve">Mashhoor Hadith Collections</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3600"/>
        <w:gridCol w:w="3600"/>
        <w:gridCol w:w="3000"/>
      </w:tblGrid>
      <w:tr>
        <w:trPr>
          <w:tblHeader/>
        </w:trPr>
        <w:tc>
          <w:tcPr>
            <w:tcW w:type="dxa" w:w="3600"/>
            <w:shd w:fill="1F4E5F" w:val="clear"/>
            <w:tcMar>
              <w:top w:type="dxa" w:w="80"/>
              <w:left w:type="dxa" w:w="120"/>
              <w:bottom w:type="dxa" w:w="80"/>
              <w:right w:type="dxa" w:w="120"/>
            </w:tcMar>
          </w:tcPr>
          <w:p>
            <w:pPr>
              <w:jc w:val="center"/>
            </w:pPr>
            <w:r>
              <w:rPr>
                <w:b/>
                <w:bCs/>
                <w:color w:val="FFFFFF"/>
                <w:sz w:val="20"/>
                <w:szCs w:val="20"/>
              </w:rPr>
              <w:t xml:space="preserve">Kitab</w:t>
            </w:r>
          </w:p>
        </w:tc>
        <w:tc>
          <w:tcPr>
            <w:tcW w:type="dxa" w:w="3600"/>
            <w:shd w:fill="1F4E5F" w:val="clear"/>
            <w:tcMar>
              <w:top w:type="dxa" w:w="80"/>
              <w:left w:type="dxa" w:w="120"/>
              <w:bottom w:type="dxa" w:w="80"/>
              <w:right w:type="dxa" w:w="120"/>
            </w:tcMar>
          </w:tcPr>
          <w:p>
            <w:pPr>
              <w:jc w:val="center"/>
            </w:pPr>
            <w:r>
              <w:rPr>
                <w:b/>
                <w:bCs/>
                <w:color w:val="FFFFFF"/>
                <w:sz w:val="20"/>
                <w:szCs w:val="20"/>
              </w:rPr>
              <w:t xml:space="preserve">Musannif (Compiler)</w:t>
            </w:r>
          </w:p>
        </w:tc>
        <w:tc>
          <w:tcPr>
            <w:tcW w:type="dxa" w:w="3000"/>
            <w:shd w:fill="1F4E5F" w:val="clear"/>
            <w:tcMar>
              <w:top w:type="dxa" w:w="80"/>
              <w:left w:type="dxa" w:w="120"/>
              <w:bottom w:type="dxa" w:w="80"/>
              <w:right w:type="dxa" w:w="120"/>
            </w:tcMar>
          </w:tcPr>
          <w:p>
            <w:pPr>
              <w:jc w:val="center"/>
            </w:pPr>
            <w:r>
              <w:rPr>
                <w:b/>
                <w:bCs/>
                <w:color w:val="FFFFFF"/>
                <w:sz w:val="20"/>
                <w:szCs w:val="20"/>
              </w:rPr>
              <w:t xml:space="preserve">Taqriban Saal</w:t>
            </w:r>
          </w:p>
        </w:tc>
      </w:tr>
      <w:tr>
        <w:tc>
          <w:tcPr>
            <w:tcW w:type="dxa" w:w="3600"/>
            <w:shd w:fill="F2F6F5" w:val="clear"/>
            <w:tcMar>
              <w:top w:type="dxa" w:w="80"/>
              <w:left w:type="dxa" w:w="120"/>
              <w:bottom w:type="dxa" w:w="80"/>
              <w:right w:type="dxa" w:w="120"/>
            </w:tcMar>
          </w:tcPr>
          <w:p>
            <w:pPr>
              <w:jc w:val="left"/>
            </w:pPr>
            <w:r>
              <w:rPr>
                <w:b w:val="false"/>
                <w:bCs w:val="false"/>
                <w:color w:val="222222"/>
                <w:sz w:val="20"/>
                <w:szCs w:val="20"/>
              </w:rPr>
              <w:t xml:space="preserve">Al-Muwatta</w:t>
            </w:r>
          </w:p>
        </w:tc>
        <w:tc>
          <w:tcPr>
            <w:tcW w:type="dxa" w:w="3600"/>
            <w:shd w:fill="F2F6F5" w:val="clear"/>
            <w:tcMar>
              <w:top w:type="dxa" w:w="80"/>
              <w:left w:type="dxa" w:w="120"/>
              <w:bottom w:type="dxa" w:w="80"/>
              <w:right w:type="dxa" w:w="120"/>
            </w:tcMar>
          </w:tcPr>
          <w:p>
            <w:pPr>
              <w:jc w:val="left"/>
            </w:pPr>
            <w:r>
              <w:rPr>
                <w:b w:val="false"/>
                <w:bCs w:val="false"/>
                <w:color w:val="222222"/>
                <w:sz w:val="20"/>
                <w:szCs w:val="20"/>
              </w:rPr>
              <w:t xml:space="preserve">Imam Malik ibn Anas</w:t>
            </w:r>
          </w:p>
        </w:tc>
        <w:tc>
          <w:tcPr>
            <w:tcW w:type="dxa" w:w="3000"/>
            <w:shd w:fill="F2F6F5" w:val="clear"/>
            <w:tcMar>
              <w:top w:type="dxa" w:w="80"/>
              <w:left w:type="dxa" w:w="120"/>
              <w:bottom w:type="dxa" w:w="80"/>
              <w:right w:type="dxa" w:w="120"/>
            </w:tcMar>
          </w:tcPr>
          <w:p>
            <w:pPr>
              <w:jc w:val="left"/>
            </w:pPr>
            <w:r>
              <w:rPr>
                <w:b w:val="false"/>
                <w:bCs w:val="false"/>
                <w:color w:val="222222"/>
                <w:sz w:val="20"/>
                <w:szCs w:val="20"/>
              </w:rPr>
              <w:t xml:space="preserve">c. 760–795 CE</w:t>
            </w:r>
          </w:p>
        </w:tc>
      </w:tr>
      <w:tr>
        <w:tc>
          <w:tcPr>
            <w:tcW w:type="dxa" w:w="3600"/>
            <w:shd w:fill="FFFFFF" w:val="clear"/>
            <w:tcMar>
              <w:top w:type="dxa" w:w="80"/>
              <w:left w:type="dxa" w:w="120"/>
              <w:bottom w:type="dxa" w:w="80"/>
              <w:right w:type="dxa" w:w="120"/>
            </w:tcMar>
          </w:tcPr>
          <w:p>
            <w:pPr>
              <w:jc w:val="left"/>
            </w:pPr>
            <w:r>
              <w:rPr>
                <w:b w:val="false"/>
                <w:bCs w:val="false"/>
                <w:color w:val="222222"/>
                <w:sz w:val="20"/>
                <w:szCs w:val="20"/>
              </w:rPr>
              <w:t xml:space="preserve">Sahih al-Bukhari</w:t>
            </w:r>
          </w:p>
        </w:tc>
        <w:tc>
          <w:tcPr>
            <w:tcW w:type="dxa" w:w="3600"/>
            <w:shd w:fill="FFFFFF" w:val="clear"/>
            <w:tcMar>
              <w:top w:type="dxa" w:w="80"/>
              <w:left w:type="dxa" w:w="120"/>
              <w:bottom w:type="dxa" w:w="80"/>
              <w:right w:type="dxa" w:w="120"/>
            </w:tcMar>
          </w:tcPr>
          <w:p>
            <w:pPr>
              <w:jc w:val="left"/>
            </w:pPr>
            <w:r>
              <w:rPr>
                <w:b w:val="false"/>
                <w:bCs w:val="false"/>
                <w:color w:val="222222"/>
                <w:sz w:val="20"/>
                <w:szCs w:val="20"/>
              </w:rPr>
              <w:t xml:space="preserve">Imam Muhammad al-Bukhari</w:t>
            </w:r>
          </w:p>
        </w:tc>
        <w:tc>
          <w:tcPr>
            <w:tcW w:type="dxa" w:w="3000"/>
            <w:shd w:fill="FFFFFF" w:val="clear"/>
            <w:tcMar>
              <w:top w:type="dxa" w:w="80"/>
              <w:left w:type="dxa" w:w="120"/>
              <w:bottom w:type="dxa" w:w="80"/>
              <w:right w:type="dxa" w:w="120"/>
            </w:tcMar>
          </w:tcPr>
          <w:p>
            <w:pPr>
              <w:jc w:val="left"/>
            </w:pPr>
            <w:r>
              <w:rPr>
                <w:b w:val="false"/>
                <w:bCs w:val="false"/>
                <w:color w:val="222222"/>
                <w:sz w:val="20"/>
                <w:szCs w:val="20"/>
              </w:rPr>
              <w:t xml:space="preserve">c. 846–870 CE</w:t>
            </w:r>
          </w:p>
        </w:tc>
      </w:tr>
      <w:tr>
        <w:tc>
          <w:tcPr>
            <w:tcW w:type="dxa" w:w="3600"/>
            <w:shd w:fill="F2F6F5" w:val="clear"/>
            <w:tcMar>
              <w:top w:type="dxa" w:w="80"/>
              <w:left w:type="dxa" w:w="120"/>
              <w:bottom w:type="dxa" w:w="80"/>
              <w:right w:type="dxa" w:w="120"/>
            </w:tcMar>
          </w:tcPr>
          <w:p>
            <w:pPr>
              <w:jc w:val="left"/>
            </w:pPr>
            <w:r>
              <w:rPr>
                <w:b w:val="false"/>
                <w:bCs w:val="false"/>
                <w:color w:val="222222"/>
                <w:sz w:val="20"/>
                <w:szCs w:val="20"/>
              </w:rPr>
              <w:t xml:space="preserve">Sahih Muslim</w:t>
            </w:r>
          </w:p>
        </w:tc>
        <w:tc>
          <w:tcPr>
            <w:tcW w:type="dxa" w:w="3600"/>
            <w:shd w:fill="F2F6F5" w:val="clear"/>
            <w:tcMar>
              <w:top w:type="dxa" w:w="80"/>
              <w:left w:type="dxa" w:w="120"/>
              <w:bottom w:type="dxa" w:w="80"/>
              <w:right w:type="dxa" w:w="120"/>
            </w:tcMar>
          </w:tcPr>
          <w:p>
            <w:pPr>
              <w:jc w:val="left"/>
            </w:pPr>
            <w:r>
              <w:rPr>
                <w:b w:val="false"/>
                <w:bCs w:val="false"/>
                <w:color w:val="222222"/>
                <w:sz w:val="20"/>
                <w:szCs w:val="20"/>
              </w:rPr>
              <w:t xml:space="preserve">Imam Muslim ibn al-Hajjaj</w:t>
            </w:r>
          </w:p>
        </w:tc>
        <w:tc>
          <w:tcPr>
            <w:tcW w:type="dxa" w:w="3000"/>
            <w:shd w:fill="F2F6F5" w:val="clear"/>
            <w:tcMar>
              <w:top w:type="dxa" w:w="80"/>
              <w:left w:type="dxa" w:w="120"/>
              <w:bottom w:type="dxa" w:w="80"/>
              <w:right w:type="dxa" w:w="120"/>
            </w:tcMar>
          </w:tcPr>
          <w:p>
            <w:pPr>
              <w:jc w:val="left"/>
            </w:pPr>
            <w:r>
              <w:rPr>
                <w:b w:val="false"/>
                <w:bCs w:val="false"/>
                <w:color w:val="222222"/>
                <w:sz w:val="20"/>
                <w:szCs w:val="20"/>
              </w:rPr>
              <w:t xml:space="preserve">c. 850–875 CE</w:t>
            </w:r>
          </w:p>
        </w:tc>
      </w:tr>
    </w:tbl>
    <w:p>
      <w:pPr>
        <w:spacing w:after="200"/>
      </w:pPr>
      <w:r>
        <w:t xml:space="preserve"/>
      </w:r>
    </w:p>
    <w:p>
      <w:pPr>
        <w:spacing w:after="100" w:before="200"/>
      </w:pPr>
      <w:r>
        <w:rPr>
          <w:b/>
          <w:bCs/>
          <w:color w:val="0E7C61"/>
          <w:sz w:val="24"/>
          <w:szCs w:val="24"/>
        </w:rPr>
        <w:t xml:space="preserve">Sahih Hadith ki 5 Shartein</w:t>
      </w:r>
    </w:p>
    <w:p>
      <w:pPr>
        <w:pStyle w:val="ListParagraph"/>
        <w:numPr>
          <w:ilvl w:val="0"/>
          <w:numId w:val="2"/>
        </w:numPr>
        <w:spacing w:after="60"/>
      </w:pPr>
      <w:r>
        <w:rPr>
          <w:color w:val="222222"/>
        </w:rPr>
        <w:t xml:space="preserve">Sanad (chain of narrators) muttasil (mutasil/continuous) ho, koi kadi (link) missing na ho.</w:t>
      </w:r>
    </w:p>
    <w:p>
      <w:pPr>
        <w:pStyle w:val="ListParagraph"/>
        <w:numPr>
          <w:ilvl w:val="0"/>
          <w:numId w:val="2"/>
        </w:numPr>
        <w:spacing w:after="60"/>
      </w:pPr>
      <w:r>
        <w:rPr>
          <w:color w:val="222222"/>
        </w:rPr>
        <w:t xml:space="preserve">Har narrator (rawi) imaandaar aur deendar ('adl) ho.</w:t>
      </w:r>
    </w:p>
    <w:p>
      <w:pPr>
        <w:pStyle w:val="ListParagraph"/>
        <w:numPr>
          <w:ilvl w:val="0"/>
          <w:numId w:val="2"/>
        </w:numPr>
        <w:spacing w:after="60"/>
      </w:pPr>
      <w:r>
        <w:rPr>
          <w:color w:val="222222"/>
        </w:rPr>
        <w:t xml:space="preserve">Har narrator ki yaad-dasht mazboot aur qabil-e-aetamad ho (dabt).</w:t>
      </w:r>
    </w:p>
    <w:p>
      <w:pPr>
        <w:pStyle w:val="ListParagraph"/>
        <w:numPr>
          <w:ilvl w:val="0"/>
          <w:numId w:val="2"/>
        </w:numPr>
        <w:spacing w:after="60"/>
      </w:pPr>
      <w:r>
        <w:rPr>
          <w:color w:val="222222"/>
        </w:rPr>
        <w:t xml:space="preserve">Hadith zyada mustanad riwayat ke khilaf na ho (shudhudh/shaaz na ho).</w:t>
      </w:r>
    </w:p>
    <w:p>
      <w:pPr>
        <w:pStyle w:val="ListParagraph"/>
        <w:numPr>
          <w:ilvl w:val="0"/>
          <w:numId w:val="2"/>
        </w:numPr>
        <w:spacing w:after="60"/>
      </w:pPr>
      <w:r>
        <w:rPr>
          <w:color w:val="222222"/>
        </w:rPr>
        <w:t xml:space="preserve">Hadith mein koi chhupi hui khami ('illah) na ho.</w:t>
      </w:r>
    </w:p>
    <w:p>
      <w:pPr>
        <w:spacing w:after="120"/>
      </w:pPr>
      <w:r>
        <w:t xml:space="preserve"/>
      </w:r>
    </w:p>
    <w:p>
      <w:pPr>
        <w:spacing w:after="100" w:before="200"/>
      </w:pPr>
      <w:r>
        <w:rPr>
          <w:b/>
          <w:bCs/>
          <w:color w:val="0E7C61"/>
          <w:sz w:val="24"/>
          <w:szCs w:val="24"/>
        </w:rPr>
        <w:t xml:space="preserve">Chain (Isnad) ka Flow</w:t>
      </w:r>
    </w:p>
    <w:p>
      <w:pPr>
        <w:spacing w:after="100"/>
      </w:pPr>
      <w:r>
        <w:rPr>
          <w:color w:val="222222"/>
        </w:rPr>
        <w:t xml:space="preserve">Hadith ki sanad aam taur par is tarteeb se chalti hai:</w:t>
      </w:r>
    </w:p>
    <w:p>
      <w:pPr>
        <w:pStyle w:val="ListParagraph"/>
        <w:numPr>
          <w:ilvl w:val="0"/>
          <w:numId w:val="2"/>
        </w:numPr>
        <w:spacing w:after="60"/>
      </w:pPr>
      <w:r>
        <w:rPr>
          <w:color w:val="222222"/>
        </w:rPr>
        <w:t xml:space="preserve">Prophet Muhammad صلى الله عليه وسلم</w:t>
      </w:r>
    </w:p>
    <w:p>
      <w:pPr>
        <w:pStyle w:val="ListParagraph"/>
        <w:numPr>
          <w:ilvl w:val="0"/>
          <w:numId w:val="2"/>
        </w:numPr>
        <w:spacing w:after="60"/>
      </w:pPr>
      <w:r>
        <w:rPr>
          <w:color w:val="222222"/>
        </w:rPr>
        <w:t xml:space="preserve">Sahabi (Companion, jinhone Nabi ﷺ ko khud dekha)</w:t>
      </w:r>
    </w:p>
    <w:p>
      <w:pPr>
        <w:pStyle w:val="ListParagraph"/>
        <w:numPr>
          <w:ilvl w:val="0"/>
          <w:numId w:val="2"/>
        </w:numPr>
        <w:spacing w:after="60"/>
      </w:pPr>
      <w:r>
        <w:rPr>
          <w:color w:val="222222"/>
        </w:rPr>
        <w:t xml:space="preserve">Tabi'i (jinhone Sahaba ko dekha)</w:t>
      </w:r>
    </w:p>
    <w:p>
      <w:pPr>
        <w:pStyle w:val="ListParagraph"/>
        <w:numPr>
          <w:ilvl w:val="0"/>
          <w:numId w:val="2"/>
        </w:numPr>
        <w:spacing w:after="60"/>
      </w:pPr>
      <w:r>
        <w:rPr>
          <w:color w:val="222222"/>
        </w:rPr>
        <w:t xml:space="preserve">Taba' Tabi'i (jinhone Tabi'in ko dekha)</w:t>
      </w:r>
    </w:p>
    <w:p>
      <w:pPr>
        <w:pStyle w:val="ListParagraph"/>
        <w:numPr>
          <w:ilvl w:val="0"/>
          <w:numId w:val="2"/>
        </w:numPr>
        <w:spacing w:after="60"/>
      </w:pPr>
      <w:r>
        <w:rPr>
          <w:color w:val="222222"/>
        </w:rPr>
        <w:t xml:space="preserve">Muhaddith (jinhone hadith ko jama’ karke likha)</w:t>
      </w:r>
    </w:p>
    <w:p>
      <w:pPr>
        <w:pStyle w:val="ListParagraph"/>
        <w:numPr>
          <w:ilvl w:val="0"/>
          <w:numId w:val="2"/>
        </w:numPr>
        <w:spacing w:after="60"/>
      </w:pPr>
      <w:r>
        <w:rPr>
          <w:color w:val="222222"/>
        </w:rPr>
        <w:t xml:space="preserve">Hadith Book (jaise Sahih Bukhari, Sahih Muslim)</w:t>
      </w:r>
    </w:p>
    <w:p>
      <w:pPr>
        <w:spacing w:after="80"/>
      </w:pPr>
      <w:r>
        <w:t xml:space="preserve"/>
      </w:r>
    </w:p>
    <w:p>
      <w:pPr>
        <w:spacing w:after="100"/>
      </w:pPr>
      <w:r>
        <w:rPr>
          <w:b/>
          <w:bCs/>
          <w:color w:val="222222"/>
        </w:rPr>
        <w:t xml:space="preserve">Misaal (Example):</w:t>
      </w:r>
    </w:p>
    <w:p>
      <w:pPr>
        <w:pStyle w:val="ListParagraph"/>
        <w:numPr>
          <w:ilvl w:val="0"/>
          <w:numId w:val="2"/>
        </w:numPr>
        <w:spacing w:after="60"/>
      </w:pPr>
      <w:r>
        <w:rPr>
          <w:color w:val="222222"/>
        </w:rPr>
        <w:t xml:space="preserve">Prophet صلى الله عليه وسلم</w:t>
      </w:r>
    </w:p>
    <w:p>
      <w:pPr>
        <w:pStyle w:val="ListParagraph"/>
        <w:numPr>
          <w:ilvl w:val="0"/>
          <w:numId w:val="2"/>
        </w:numPr>
        <w:spacing w:after="60"/>
      </w:pPr>
      <w:r>
        <w:rPr>
          <w:color w:val="222222"/>
        </w:rPr>
        <w:t xml:space="preserve">Abu Hurayrah رضي الله عنه</w:t>
      </w:r>
    </w:p>
    <w:p>
      <w:pPr>
        <w:pStyle w:val="ListParagraph"/>
        <w:numPr>
          <w:ilvl w:val="0"/>
          <w:numId w:val="2"/>
        </w:numPr>
        <w:spacing w:after="60"/>
      </w:pPr>
      <w:r>
        <w:rPr>
          <w:color w:val="222222"/>
        </w:rPr>
        <w:t xml:space="preserve">Sa’id ibn al-Musayyib</w:t>
      </w:r>
    </w:p>
    <w:p>
      <w:pPr>
        <w:pStyle w:val="ListParagraph"/>
        <w:numPr>
          <w:ilvl w:val="0"/>
          <w:numId w:val="2"/>
        </w:numPr>
        <w:spacing w:after="60"/>
      </w:pPr>
      <w:r>
        <w:rPr>
          <w:color w:val="222222"/>
        </w:rPr>
        <w:t xml:space="preserve">Al-Zuhri</w:t>
      </w:r>
    </w:p>
    <w:p>
      <w:pPr>
        <w:pStyle w:val="ListParagraph"/>
        <w:numPr>
          <w:ilvl w:val="0"/>
          <w:numId w:val="2"/>
        </w:numPr>
        <w:spacing w:after="60"/>
      </w:pPr>
      <w:r>
        <w:rPr>
          <w:color w:val="222222"/>
        </w:rPr>
        <w:t xml:space="preserve">Imam Malik</w:t>
      </w:r>
    </w:p>
    <w:p>
      <w:pPr>
        <w:pStyle w:val="ListParagraph"/>
        <w:numPr>
          <w:ilvl w:val="0"/>
          <w:numId w:val="2"/>
        </w:numPr>
        <w:spacing w:after="60"/>
      </w:pPr>
      <w:r>
        <w:rPr>
          <w:color w:val="222222"/>
        </w:rPr>
        <w:t xml:space="preserve">Imam Bukhari</w:t>
      </w:r>
    </w:p>
    <w:p>
      <w:pPr>
        <w:spacing w:after="120"/>
      </w:pPr>
      <w:r>
        <w:t xml:space="preserve"/>
      </w:r>
    </w:p>
    <w:p>
      <w:pPr>
        <w:spacing w:after="100" w:before="200"/>
      </w:pPr>
      <w:r>
        <w:rPr>
          <w:b/>
          <w:bCs/>
          <w:color w:val="0E7C61"/>
          <w:sz w:val="24"/>
          <w:szCs w:val="24"/>
        </w:rPr>
        <w:t xml:space="preserve">Narrator Missing (Munqati Sanad) ka Matlab</w:t>
      </w:r>
    </w:p>
    <w:p>
      <w:pPr>
        <w:spacing w:after="100"/>
      </w:pPr>
      <w:r>
        <w:rPr>
          <w:color w:val="222222"/>
        </w:rPr>
        <w:t xml:space="preserve">Agar sanad ke beech mein koi rawi chhoot jaye ya uska naam na bataya jaye, aur yeh sabit na ho ke do narrators ki aapas mein mulaqat hui thi, to us sanad ko “munqati'” (broken/toota hua) mana jata hai, aur is se hadith ki sehat par asar padta hai.</w:t>
      </w:r>
    </w:p>
    <w:p>
      <w:pPr>
        <w:spacing w:after="100"/>
      </w:pPr>
      <w:r>
        <w:rPr>
          <w:color w:val="222222"/>
        </w:rPr>
        <w:t xml:space="preserve">Muhaddithin (hadith ke maahireen) chain ki sehat check karne ke liye in cheezon ko dekhte the:</w:t>
      </w:r>
    </w:p>
    <w:p>
      <w:pPr>
        <w:pStyle w:val="ListParagraph"/>
        <w:numPr>
          <w:ilvl w:val="0"/>
          <w:numId w:val="2"/>
        </w:numPr>
        <w:spacing w:after="60"/>
      </w:pPr>
      <w:r>
        <w:rPr>
          <w:color w:val="222222"/>
        </w:rPr>
        <w:t xml:space="preserve">Rawi ki janm aur wafat ki tareekh.</w:t>
      </w:r>
    </w:p>
    <w:p>
      <w:pPr>
        <w:pStyle w:val="ListParagraph"/>
        <w:numPr>
          <w:ilvl w:val="0"/>
          <w:numId w:val="2"/>
        </w:numPr>
        <w:spacing w:after="60"/>
      </w:pPr>
      <w:r>
        <w:rPr>
          <w:color w:val="222222"/>
        </w:rPr>
        <w:t xml:space="preserve">Kya do rawiyon ki aapas mein mulaqat mumkin thi ya nahi.</w:t>
      </w:r>
    </w:p>
    <w:p>
      <w:pPr>
        <w:pStyle w:val="ListParagraph"/>
        <w:numPr>
          <w:ilvl w:val="0"/>
          <w:numId w:val="2"/>
        </w:numPr>
        <w:spacing w:after="60"/>
      </w:pPr>
      <w:r>
        <w:rPr>
          <w:color w:val="222222"/>
        </w:rPr>
        <w:t xml:space="preserve">Rawi ne kis ustad se hadith suni.</w:t>
      </w:r>
    </w:p>
    <w:p>
      <w:pPr>
        <w:pStyle w:val="ListParagraph"/>
        <w:numPr>
          <w:ilvl w:val="0"/>
          <w:numId w:val="2"/>
        </w:numPr>
        <w:spacing w:after="60"/>
      </w:pPr>
      <w:r>
        <w:rPr>
          <w:color w:val="222222"/>
        </w:rPr>
        <w:t xml:space="preserve">Rawi kis shehar/ilaqe mein rehta tha.</w:t>
      </w:r>
    </w:p>
    <w:p>
      <w:pPr>
        <w:pStyle w:val="ListParagraph"/>
        <w:numPr>
          <w:ilvl w:val="0"/>
          <w:numId w:val="2"/>
        </w:numPr>
        <w:spacing w:after="60"/>
      </w:pPr>
      <w:r>
        <w:rPr>
          <w:color w:val="222222"/>
        </w:rPr>
        <w:t xml:space="preserve">Kya dusri sanad(en) is riwayat ki tasdeeq karti hain.</w:t>
      </w:r>
    </w:p>
    <w:p>
      <w:pPr>
        <w:spacing w:after="120"/>
      </w:pPr>
      <w:r>
        <w:t xml:space="preserve"/>
      </w:r>
    </w:p>
    <w:p>
      <w:pPr>
        <w:spacing w:after="100" w:before="200"/>
      </w:pPr>
      <w:r>
        <w:rPr>
          <w:b/>
          <w:bCs/>
          <w:color w:val="0E7C61"/>
          <w:sz w:val="24"/>
          <w:szCs w:val="24"/>
        </w:rPr>
        <w:t xml:space="preserve">Surah Al-Qasas (28:56)</w:t>
      </w:r>
    </w:p>
    <w:p>
      <w:pPr>
        <w:spacing w:after="100"/>
      </w:pPr>
      <w:r>
        <w:rPr>
          <w:b/>
          <w:bCs/>
          <w:color w:val="222222"/>
        </w:rPr>
        <w:t xml:space="preserve">Tarjuma:</w:t>
      </w:r>
    </w:p>
    <w:p>
      <w:pPr>
        <w:spacing w:after="100"/>
      </w:pPr>
      <w:r>
        <w:rPr>
          <w:i/>
          <w:iCs/>
          <w:color w:val="222222"/>
        </w:rPr>
        <w:t xml:space="preserve">“Beshak aap jise chahein hidayat nahi de sakte, lekin Allah jise chahta hai hidayat deta hai.”</w:t>
      </w:r>
    </w:p>
    <w:p>
      <w:pPr>
        <w:spacing w:after="100"/>
      </w:pPr>
      <w:r>
        <w:rPr>
          <w:color w:val="222222"/>
        </w:rPr>
        <w:t xml:space="preserve">Sunni tafsir: Kai mufassireen is ayat ko Abu Talib ke waqia se jodte hain, ke Nabi صلى الله عليه وسلم ki khwahish ke bawajood Allah ne unhein hidayat nahi di.</w:t>
      </w:r>
    </w:p>
    <w:p>
      <w:pPr>
        <w:spacing w:after="100"/>
      </w:pPr>
      <w:r>
        <w:rPr>
          <w:color w:val="222222"/>
        </w:rPr>
        <w:t xml:space="preserve">Shia tafsir: Is nisbat (Abu Talib se) se ikhtilaf kiya jata hai, aur ayat ko aam (general) mana jata hai, kisi khaas shakhs se mukhtas nahi.</w:t>
      </w:r>
    </w:p>
    <w:p>
      <w:pPr>
        <w:spacing w:after="160" w:before="60"/>
      </w:pPr>
      <w:r>
        <w:rPr>
          <w:i/>
          <w:iCs/>
          <w:color w:val="5B5B5B"/>
          <w:sz w:val="20"/>
          <w:szCs w:val="20"/>
        </w:rPr>
        <w:t xml:space="preserve">Yeh tafseeri masla bhi ulama ke darmiyan ikhtilafi hai.</w:t>
      </w:r>
    </w:p>
    <w:p>
      <w:pPr>
        <w:spacing w:after="120"/>
      </w:pPr>
      <w:r>
        <w:t xml:space="preserve"/>
      </w:r>
    </w:p>
    <w:p>
      <w:pPr>
        <w:spacing w:after="100" w:before="200"/>
      </w:pPr>
      <w:r>
        <w:rPr>
          <w:b/>
          <w:bCs/>
          <w:color w:val="0E7C61"/>
          <w:sz w:val="24"/>
          <w:szCs w:val="24"/>
        </w:rPr>
        <w:t xml:space="preserve">Timeline (Taqreeban Tareekhein)</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2600"/>
        <w:gridCol w:w="7600"/>
      </w:tblGrid>
      <w:tr>
        <w:trPr>
          <w:tblHeader/>
        </w:trPr>
        <w:tc>
          <w:tcPr>
            <w:tcW w:type="dxa" w:w="2600"/>
            <w:shd w:fill="1F4E5F" w:val="clear"/>
            <w:tcMar>
              <w:top w:type="dxa" w:w="80"/>
              <w:left w:type="dxa" w:w="120"/>
              <w:bottom w:type="dxa" w:w="80"/>
              <w:right w:type="dxa" w:w="120"/>
            </w:tcMar>
          </w:tcPr>
          <w:p>
            <w:pPr>
              <w:jc w:val="center"/>
            </w:pPr>
            <w:r>
              <w:rPr>
                <w:b/>
                <w:bCs/>
                <w:color w:val="FFFFFF"/>
                <w:sz w:val="20"/>
                <w:szCs w:val="20"/>
              </w:rPr>
              <w:t xml:space="preserve">Saal</w:t>
            </w:r>
          </w:p>
        </w:tc>
        <w:tc>
          <w:tcPr>
            <w:tcW w:type="dxa" w:w="7600"/>
            <w:shd w:fill="1F4E5F" w:val="clear"/>
            <w:tcMar>
              <w:top w:type="dxa" w:w="80"/>
              <w:left w:type="dxa" w:w="120"/>
              <w:bottom w:type="dxa" w:w="80"/>
              <w:right w:type="dxa" w:w="120"/>
            </w:tcMar>
          </w:tcPr>
          <w:p>
            <w:pPr>
              <w:jc w:val="center"/>
            </w:pPr>
            <w:r>
              <w:rPr>
                <w:b/>
                <w:bCs/>
                <w:color w:val="FFFFFF"/>
                <w:sz w:val="20"/>
                <w:szCs w:val="20"/>
              </w:rPr>
              <w:t xml:space="preserve">Waqia</w:t>
            </w:r>
          </w:p>
        </w:tc>
      </w:tr>
      <w:tr>
        <w:tc>
          <w:tcPr>
            <w:tcW w:type="dxa" w:w="2600"/>
            <w:shd w:fill="F2F6F5" w:val="clear"/>
            <w:tcMar>
              <w:top w:type="dxa" w:w="80"/>
              <w:left w:type="dxa" w:w="120"/>
              <w:bottom w:type="dxa" w:w="80"/>
              <w:right w:type="dxa" w:w="120"/>
            </w:tcMar>
          </w:tcPr>
          <w:p>
            <w:pPr>
              <w:jc w:val="left"/>
            </w:pPr>
            <w:r>
              <w:rPr>
                <w:b w:val="false"/>
                <w:bCs w:val="false"/>
                <w:color w:val="222222"/>
                <w:sz w:val="20"/>
                <w:szCs w:val="20"/>
              </w:rPr>
              <w:t xml:space="preserve">535–540 CE</w:t>
            </w:r>
          </w:p>
        </w:tc>
        <w:tc>
          <w:tcPr>
            <w:tcW w:type="dxa" w:w="7600"/>
            <w:shd w:fill="F2F6F5" w:val="clear"/>
            <w:tcMar>
              <w:top w:type="dxa" w:w="80"/>
              <w:left w:type="dxa" w:w="120"/>
              <w:bottom w:type="dxa" w:w="80"/>
              <w:right w:type="dxa" w:w="120"/>
            </w:tcMar>
          </w:tcPr>
          <w:p>
            <w:pPr>
              <w:jc w:val="left"/>
            </w:pPr>
            <w:r>
              <w:rPr>
                <w:b w:val="false"/>
                <w:bCs w:val="false"/>
                <w:color w:val="222222"/>
                <w:sz w:val="20"/>
                <w:szCs w:val="20"/>
              </w:rPr>
              <w:t xml:space="preserve">Abu Talib ka janm</w:t>
            </w:r>
          </w:p>
        </w:tc>
      </w:tr>
      <w:tr>
        <w:tc>
          <w:tcPr>
            <w:tcW w:type="dxa" w:w="2600"/>
            <w:shd w:fill="FFFFFF" w:val="clear"/>
            <w:tcMar>
              <w:top w:type="dxa" w:w="80"/>
              <w:left w:type="dxa" w:w="120"/>
              <w:bottom w:type="dxa" w:w="80"/>
              <w:right w:type="dxa" w:w="120"/>
            </w:tcMar>
          </w:tcPr>
          <w:p>
            <w:pPr>
              <w:jc w:val="left"/>
            </w:pPr>
            <w:r>
              <w:rPr>
                <w:b w:val="false"/>
                <w:bCs w:val="false"/>
                <w:color w:val="222222"/>
                <w:sz w:val="20"/>
                <w:szCs w:val="20"/>
              </w:rPr>
              <w:t xml:space="preserve">570 CE</w:t>
            </w:r>
          </w:p>
        </w:tc>
        <w:tc>
          <w:tcPr>
            <w:tcW w:type="dxa" w:w="7600"/>
            <w:shd w:fill="FFFFFF" w:val="clear"/>
            <w:tcMar>
              <w:top w:type="dxa" w:w="80"/>
              <w:left w:type="dxa" w:w="120"/>
              <w:bottom w:type="dxa" w:w="80"/>
              <w:right w:type="dxa" w:w="120"/>
            </w:tcMar>
          </w:tcPr>
          <w:p>
            <w:pPr>
              <w:jc w:val="left"/>
            </w:pPr>
            <w:r>
              <w:rPr>
                <w:b w:val="false"/>
                <w:bCs w:val="false"/>
                <w:color w:val="222222"/>
                <w:sz w:val="20"/>
                <w:szCs w:val="20"/>
              </w:rPr>
              <w:t xml:space="preserve">Nabi صلى الله عليه وسلم ka janm</w:t>
            </w:r>
          </w:p>
        </w:tc>
      </w:tr>
      <w:tr>
        <w:tc>
          <w:tcPr>
            <w:tcW w:type="dxa" w:w="2600"/>
            <w:shd w:fill="F2F6F5" w:val="clear"/>
            <w:tcMar>
              <w:top w:type="dxa" w:w="80"/>
              <w:left w:type="dxa" w:w="120"/>
              <w:bottom w:type="dxa" w:w="80"/>
              <w:right w:type="dxa" w:w="120"/>
            </w:tcMar>
          </w:tcPr>
          <w:p>
            <w:pPr>
              <w:jc w:val="left"/>
            </w:pPr>
            <w:r>
              <w:rPr>
                <w:b w:val="false"/>
                <w:bCs w:val="false"/>
                <w:color w:val="222222"/>
                <w:sz w:val="20"/>
                <w:szCs w:val="20"/>
              </w:rPr>
              <w:t xml:space="preserve">600 CE</w:t>
            </w:r>
          </w:p>
        </w:tc>
        <w:tc>
          <w:tcPr>
            <w:tcW w:type="dxa" w:w="7600"/>
            <w:shd w:fill="F2F6F5" w:val="clear"/>
            <w:tcMar>
              <w:top w:type="dxa" w:w="80"/>
              <w:left w:type="dxa" w:w="120"/>
              <w:bottom w:type="dxa" w:w="80"/>
              <w:right w:type="dxa" w:w="120"/>
            </w:tcMar>
          </w:tcPr>
          <w:p>
            <w:pPr>
              <w:jc w:val="left"/>
            </w:pPr>
            <w:r>
              <w:rPr>
                <w:b w:val="false"/>
                <w:bCs w:val="false"/>
                <w:color w:val="222222"/>
                <w:sz w:val="20"/>
                <w:szCs w:val="20"/>
              </w:rPr>
              <w:t xml:space="preserve">Ali رضي الله عنه ka janm</w:t>
            </w:r>
          </w:p>
        </w:tc>
      </w:tr>
      <w:tr>
        <w:tc>
          <w:tcPr>
            <w:tcW w:type="dxa" w:w="2600"/>
            <w:shd w:fill="FFFFFF" w:val="clear"/>
            <w:tcMar>
              <w:top w:type="dxa" w:w="80"/>
              <w:left w:type="dxa" w:w="120"/>
              <w:bottom w:type="dxa" w:w="80"/>
              <w:right w:type="dxa" w:w="120"/>
            </w:tcMar>
          </w:tcPr>
          <w:p>
            <w:pPr>
              <w:jc w:val="left"/>
            </w:pPr>
            <w:r>
              <w:rPr>
                <w:b w:val="false"/>
                <w:bCs w:val="false"/>
                <w:color w:val="222222"/>
                <w:sz w:val="20"/>
                <w:szCs w:val="20"/>
              </w:rPr>
              <w:t xml:space="preserve">603–605 CE</w:t>
            </w:r>
          </w:p>
        </w:tc>
        <w:tc>
          <w:tcPr>
            <w:tcW w:type="dxa" w:w="7600"/>
            <w:shd w:fill="FFFFFF" w:val="clear"/>
            <w:tcMar>
              <w:top w:type="dxa" w:w="80"/>
              <w:left w:type="dxa" w:w="120"/>
              <w:bottom w:type="dxa" w:w="80"/>
              <w:right w:type="dxa" w:w="120"/>
            </w:tcMar>
          </w:tcPr>
          <w:p>
            <w:pPr>
              <w:jc w:val="left"/>
            </w:pPr>
            <w:r>
              <w:rPr>
                <w:b w:val="false"/>
                <w:bCs w:val="false"/>
                <w:color w:val="222222"/>
                <w:sz w:val="20"/>
                <w:szCs w:val="20"/>
              </w:rPr>
              <w:t xml:space="preserve">Abu Hurayrah رضي الله عنه ka janm</w:t>
            </w:r>
          </w:p>
        </w:tc>
      </w:tr>
      <w:tr>
        <w:tc>
          <w:tcPr>
            <w:tcW w:type="dxa" w:w="2600"/>
            <w:shd w:fill="F2F6F5" w:val="clear"/>
            <w:tcMar>
              <w:top w:type="dxa" w:w="80"/>
              <w:left w:type="dxa" w:w="120"/>
              <w:bottom w:type="dxa" w:w="80"/>
              <w:right w:type="dxa" w:w="120"/>
            </w:tcMar>
          </w:tcPr>
          <w:p>
            <w:pPr>
              <w:jc w:val="left"/>
            </w:pPr>
            <w:r>
              <w:rPr>
                <w:b w:val="false"/>
                <w:bCs w:val="false"/>
                <w:color w:val="222222"/>
                <w:sz w:val="20"/>
                <w:szCs w:val="20"/>
              </w:rPr>
              <w:t xml:space="preserve">610 CE</w:t>
            </w:r>
          </w:p>
        </w:tc>
        <w:tc>
          <w:tcPr>
            <w:tcW w:type="dxa" w:w="7600"/>
            <w:shd w:fill="F2F6F5" w:val="clear"/>
            <w:tcMar>
              <w:top w:type="dxa" w:w="80"/>
              <w:left w:type="dxa" w:w="120"/>
              <w:bottom w:type="dxa" w:w="80"/>
              <w:right w:type="dxa" w:w="120"/>
            </w:tcMar>
          </w:tcPr>
          <w:p>
            <w:pPr>
              <w:jc w:val="left"/>
            </w:pPr>
            <w:r>
              <w:rPr>
                <w:b w:val="false"/>
                <w:bCs w:val="false"/>
                <w:color w:val="222222"/>
                <w:sz w:val="20"/>
                <w:szCs w:val="20"/>
              </w:rPr>
              <w:t xml:space="preserve">Pehli Wahi; Ali رضي الله عنه ka Islam qabool karna</w:t>
            </w:r>
          </w:p>
        </w:tc>
      </w:tr>
      <w:tr>
        <w:tc>
          <w:tcPr>
            <w:tcW w:type="dxa" w:w="2600"/>
            <w:shd w:fill="FFFFFF" w:val="clear"/>
            <w:tcMar>
              <w:top w:type="dxa" w:w="80"/>
              <w:left w:type="dxa" w:w="120"/>
              <w:bottom w:type="dxa" w:w="80"/>
              <w:right w:type="dxa" w:w="120"/>
            </w:tcMar>
          </w:tcPr>
          <w:p>
            <w:pPr>
              <w:jc w:val="left"/>
            </w:pPr>
            <w:r>
              <w:rPr>
                <w:b w:val="false"/>
                <w:bCs w:val="false"/>
                <w:color w:val="222222"/>
                <w:sz w:val="20"/>
                <w:szCs w:val="20"/>
              </w:rPr>
              <w:t xml:space="preserve">619 CE</w:t>
            </w:r>
          </w:p>
        </w:tc>
        <w:tc>
          <w:tcPr>
            <w:tcW w:type="dxa" w:w="7600"/>
            <w:shd w:fill="FFFFFF" w:val="clear"/>
            <w:tcMar>
              <w:top w:type="dxa" w:w="80"/>
              <w:left w:type="dxa" w:w="120"/>
              <w:bottom w:type="dxa" w:w="80"/>
              <w:right w:type="dxa" w:w="120"/>
            </w:tcMar>
          </w:tcPr>
          <w:p>
            <w:pPr>
              <w:jc w:val="left"/>
            </w:pPr>
            <w:r>
              <w:rPr>
                <w:b w:val="false"/>
                <w:bCs w:val="false"/>
                <w:color w:val="222222"/>
                <w:sz w:val="20"/>
                <w:szCs w:val="20"/>
              </w:rPr>
              <w:t xml:space="preserve">Abu Talib ki wafat (Aam-ul-Huzn)</w:t>
            </w:r>
          </w:p>
        </w:tc>
      </w:tr>
      <w:tr>
        <w:tc>
          <w:tcPr>
            <w:tcW w:type="dxa" w:w="2600"/>
            <w:shd w:fill="F2F6F5" w:val="clear"/>
            <w:tcMar>
              <w:top w:type="dxa" w:w="80"/>
              <w:left w:type="dxa" w:w="120"/>
              <w:bottom w:type="dxa" w:w="80"/>
              <w:right w:type="dxa" w:w="120"/>
            </w:tcMar>
          </w:tcPr>
          <w:p>
            <w:pPr>
              <w:jc w:val="left"/>
            </w:pPr>
            <w:r>
              <w:rPr>
                <w:b w:val="false"/>
                <w:bCs w:val="false"/>
                <w:color w:val="222222"/>
                <w:sz w:val="20"/>
                <w:szCs w:val="20"/>
              </w:rPr>
              <w:t xml:space="preserve">622 CE</w:t>
            </w:r>
          </w:p>
        </w:tc>
        <w:tc>
          <w:tcPr>
            <w:tcW w:type="dxa" w:w="7600"/>
            <w:shd w:fill="F2F6F5" w:val="clear"/>
            <w:tcMar>
              <w:top w:type="dxa" w:w="80"/>
              <w:left w:type="dxa" w:w="120"/>
              <w:bottom w:type="dxa" w:w="80"/>
              <w:right w:type="dxa" w:w="120"/>
            </w:tcMar>
          </w:tcPr>
          <w:p>
            <w:pPr>
              <w:jc w:val="left"/>
            </w:pPr>
            <w:r>
              <w:rPr>
                <w:b w:val="false"/>
                <w:bCs w:val="false"/>
                <w:color w:val="222222"/>
                <w:sz w:val="20"/>
                <w:szCs w:val="20"/>
              </w:rPr>
              <w:t xml:space="preserve">Hijrat (Makkah se Madinah)</w:t>
            </w:r>
          </w:p>
        </w:tc>
      </w:tr>
      <w:tr>
        <w:tc>
          <w:tcPr>
            <w:tcW w:type="dxa" w:w="2600"/>
            <w:shd w:fill="FFFFFF" w:val="clear"/>
            <w:tcMar>
              <w:top w:type="dxa" w:w="80"/>
              <w:left w:type="dxa" w:w="120"/>
              <w:bottom w:type="dxa" w:w="80"/>
              <w:right w:type="dxa" w:w="120"/>
            </w:tcMar>
          </w:tcPr>
          <w:p>
            <w:pPr>
              <w:jc w:val="left"/>
            </w:pPr>
            <w:r>
              <w:rPr>
                <w:b w:val="false"/>
                <w:bCs w:val="false"/>
                <w:color w:val="222222"/>
                <w:sz w:val="20"/>
                <w:szCs w:val="20"/>
              </w:rPr>
              <w:t xml:space="preserve">628 CE (7 AH)</w:t>
            </w:r>
          </w:p>
        </w:tc>
        <w:tc>
          <w:tcPr>
            <w:tcW w:type="dxa" w:w="7600"/>
            <w:shd w:fill="FFFFFF" w:val="clear"/>
            <w:tcMar>
              <w:top w:type="dxa" w:w="80"/>
              <w:left w:type="dxa" w:w="120"/>
              <w:bottom w:type="dxa" w:w="80"/>
              <w:right w:type="dxa" w:w="120"/>
            </w:tcMar>
          </w:tcPr>
          <w:p>
            <w:pPr>
              <w:jc w:val="left"/>
            </w:pPr>
            <w:r>
              <w:rPr>
                <w:b w:val="false"/>
                <w:bCs w:val="false"/>
                <w:color w:val="222222"/>
                <w:sz w:val="20"/>
                <w:szCs w:val="20"/>
              </w:rPr>
              <w:t xml:space="preserve">Abu Hurayrah رضي الله عنه Islam qabool karte hain</w:t>
            </w:r>
          </w:p>
        </w:tc>
      </w:tr>
      <w:tr>
        <w:tc>
          <w:tcPr>
            <w:tcW w:type="dxa" w:w="2600"/>
            <w:shd w:fill="F2F6F5" w:val="clear"/>
            <w:tcMar>
              <w:top w:type="dxa" w:w="80"/>
              <w:left w:type="dxa" w:w="120"/>
              <w:bottom w:type="dxa" w:w="80"/>
              <w:right w:type="dxa" w:w="120"/>
            </w:tcMar>
          </w:tcPr>
          <w:p>
            <w:pPr>
              <w:jc w:val="left"/>
            </w:pPr>
            <w:r>
              <w:rPr>
                <w:b w:val="false"/>
                <w:bCs w:val="false"/>
                <w:color w:val="222222"/>
                <w:sz w:val="20"/>
                <w:szCs w:val="20"/>
              </w:rPr>
              <w:t xml:space="preserve">629 CE</w:t>
            </w:r>
          </w:p>
        </w:tc>
        <w:tc>
          <w:tcPr>
            <w:tcW w:type="dxa" w:w="7600"/>
            <w:shd w:fill="F2F6F5" w:val="clear"/>
            <w:tcMar>
              <w:top w:type="dxa" w:w="80"/>
              <w:left w:type="dxa" w:w="120"/>
              <w:bottom w:type="dxa" w:w="80"/>
              <w:right w:type="dxa" w:w="120"/>
            </w:tcMar>
          </w:tcPr>
          <w:p>
            <w:pPr>
              <w:jc w:val="left"/>
            </w:pPr>
            <w:r>
              <w:rPr>
                <w:b w:val="false"/>
                <w:bCs w:val="false"/>
                <w:color w:val="222222"/>
                <w:sz w:val="20"/>
                <w:szCs w:val="20"/>
              </w:rPr>
              <w:t xml:space="preserve">Abd Allah ibn Amr ibn al-As رضي الله عنه Islam qabool karte hain</w:t>
            </w:r>
          </w:p>
        </w:tc>
      </w:tr>
      <w:tr>
        <w:tc>
          <w:tcPr>
            <w:tcW w:type="dxa" w:w="2600"/>
            <w:shd w:fill="FFFFFF" w:val="clear"/>
            <w:tcMar>
              <w:top w:type="dxa" w:w="80"/>
              <w:left w:type="dxa" w:w="120"/>
              <w:bottom w:type="dxa" w:w="80"/>
              <w:right w:type="dxa" w:w="120"/>
            </w:tcMar>
          </w:tcPr>
          <w:p>
            <w:pPr>
              <w:jc w:val="left"/>
            </w:pPr>
            <w:r>
              <w:rPr>
                <w:b w:val="false"/>
                <w:bCs w:val="false"/>
                <w:color w:val="222222"/>
                <w:sz w:val="20"/>
                <w:szCs w:val="20"/>
              </w:rPr>
              <w:t xml:space="preserve">632 CE</w:t>
            </w:r>
          </w:p>
        </w:tc>
        <w:tc>
          <w:tcPr>
            <w:tcW w:type="dxa" w:w="7600"/>
            <w:shd w:fill="FFFFFF" w:val="clear"/>
            <w:tcMar>
              <w:top w:type="dxa" w:w="80"/>
              <w:left w:type="dxa" w:w="120"/>
              <w:bottom w:type="dxa" w:w="80"/>
              <w:right w:type="dxa" w:w="120"/>
            </w:tcMar>
          </w:tcPr>
          <w:p>
            <w:pPr>
              <w:jc w:val="left"/>
            </w:pPr>
            <w:r>
              <w:rPr>
                <w:b w:val="false"/>
                <w:bCs w:val="false"/>
                <w:color w:val="222222"/>
                <w:sz w:val="20"/>
                <w:szCs w:val="20"/>
              </w:rPr>
              <w:t xml:space="preserve">Nabi صلى الله عليه وسلم ki wafat</w:t>
            </w:r>
          </w:p>
        </w:tc>
      </w:tr>
      <w:tr>
        <w:tc>
          <w:tcPr>
            <w:tcW w:type="dxa" w:w="2600"/>
            <w:shd w:fill="F2F6F5" w:val="clear"/>
            <w:tcMar>
              <w:top w:type="dxa" w:w="80"/>
              <w:left w:type="dxa" w:w="120"/>
              <w:bottom w:type="dxa" w:w="80"/>
              <w:right w:type="dxa" w:w="120"/>
            </w:tcMar>
          </w:tcPr>
          <w:p>
            <w:pPr>
              <w:jc w:val="left"/>
            </w:pPr>
            <w:r>
              <w:rPr>
                <w:b w:val="false"/>
                <w:bCs w:val="false"/>
                <w:color w:val="222222"/>
                <w:sz w:val="20"/>
                <w:szCs w:val="20"/>
              </w:rPr>
              <w:t xml:space="preserve">661 CE</w:t>
            </w:r>
          </w:p>
        </w:tc>
        <w:tc>
          <w:tcPr>
            <w:tcW w:type="dxa" w:w="7600"/>
            <w:shd w:fill="F2F6F5" w:val="clear"/>
            <w:tcMar>
              <w:top w:type="dxa" w:w="80"/>
              <w:left w:type="dxa" w:w="120"/>
              <w:bottom w:type="dxa" w:w="80"/>
              <w:right w:type="dxa" w:w="120"/>
            </w:tcMar>
          </w:tcPr>
          <w:p>
            <w:pPr>
              <w:jc w:val="left"/>
            </w:pPr>
            <w:r>
              <w:rPr>
                <w:b w:val="false"/>
                <w:bCs w:val="false"/>
                <w:color w:val="222222"/>
                <w:sz w:val="20"/>
                <w:szCs w:val="20"/>
              </w:rPr>
              <w:t xml:space="preserve">Ali رضي الله عنه ki wafat</w:t>
            </w:r>
          </w:p>
        </w:tc>
      </w:tr>
      <w:tr>
        <w:tc>
          <w:tcPr>
            <w:tcW w:type="dxa" w:w="2600"/>
            <w:shd w:fill="FFFFFF" w:val="clear"/>
            <w:tcMar>
              <w:top w:type="dxa" w:w="80"/>
              <w:left w:type="dxa" w:w="120"/>
              <w:bottom w:type="dxa" w:w="80"/>
              <w:right w:type="dxa" w:w="120"/>
            </w:tcMar>
          </w:tcPr>
          <w:p>
            <w:pPr>
              <w:jc w:val="left"/>
            </w:pPr>
            <w:r>
              <w:rPr>
                <w:b w:val="false"/>
                <w:bCs w:val="false"/>
                <w:color w:val="222222"/>
                <w:sz w:val="20"/>
                <w:szCs w:val="20"/>
              </w:rPr>
              <w:t xml:space="preserve">678–679 CE</w:t>
            </w:r>
          </w:p>
        </w:tc>
        <w:tc>
          <w:tcPr>
            <w:tcW w:type="dxa" w:w="7600"/>
            <w:shd w:fill="FFFFFF" w:val="clear"/>
            <w:tcMar>
              <w:top w:type="dxa" w:w="80"/>
              <w:left w:type="dxa" w:w="120"/>
              <w:bottom w:type="dxa" w:w="80"/>
              <w:right w:type="dxa" w:w="120"/>
            </w:tcMar>
          </w:tcPr>
          <w:p>
            <w:pPr>
              <w:jc w:val="left"/>
            </w:pPr>
            <w:r>
              <w:rPr>
                <w:b w:val="false"/>
                <w:bCs w:val="false"/>
                <w:color w:val="222222"/>
                <w:sz w:val="20"/>
                <w:szCs w:val="20"/>
              </w:rPr>
              <w:t xml:space="preserve">Abu Hurayrah رضي الله عنه ki wafat</w:t>
            </w:r>
          </w:p>
        </w:tc>
      </w:tr>
      <w:tr>
        <w:tc>
          <w:tcPr>
            <w:tcW w:type="dxa" w:w="2600"/>
            <w:shd w:fill="F2F6F5" w:val="clear"/>
            <w:tcMar>
              <w:top w:type="dxa" w:w="80"/>
              <w:left w:type="dxa" w:w="120"/>
              <w:bottom w:type="dxa" w:w="80"/>
              <w:right w:type="dxa" w:w="120"/>
            </w:tcMar>
          </w:tcPr>
          <w:p>
            <w:pPr>
              <w:jc w:val="left"/>
            </w:pPr>
            <w:r>
              <w:rPr>
                <w:b w:val="false"/>
                <w:bCs w:val="false"/>
                <w:color w:val="222222"/>
                <w:sz w:val="20"/>
                <w:szCs w:val="20"/>
              </w:rPr>
              <w:t xml:space="preserve">684–685 CE</w:t>
            </w:r>
          </w:p>
        </w:tc>
        <w:tc>
          <w:tcPr>
            <w:tcW w:type="dxa" w:w="7600"/>
            <w:shd w:fill="F2F6F5" w:val="clear"/>
            <w:tcMar>
              <w:top w:type="dxa" w:w="80"/>
              <w:left w:type="dxa" w:w="120"/>
              <w:bottom w:type="dxa" w:w="80"/>
              <w:right w:type="dxa" w:w="120"/>
            </w:tcMar>
          </w:tcPr>
          <w:p>
            <w:pPr>
              <w:jc w:val="left"/>
            </w:pPr>
            <w:r>
              <w:rPr>
                <w:b w:val="false"/>
                <w:bCs w:val="false"/>
                <w:color w:val="222222"/>
                <w:sz w:val="20"/>
                <w:szCs w:val="20"/>
              </w:rPr>
              <w:t xml:space="preserve">Abd Allah ibn Amr ibn al-As رضي الله عنه ki wafat</w:t>
            </w:r>
          </w:p>
        </w:tc>
      </w:tr>
      <w:tr>
        <w:tc>
          <w:tcPr>
            <w:tcW w:type="dxa" w:w="2600"/>
            <w:shd w:fill="FFFFFF" w:val="clear"/>
            <w:tcMar>
              <w:top w:type="dxa" w:w="80"/>
              <w:left w:type="dxa" w:w="120"/>
              <w:bottom w:type="dxa" w:w="80"/>
              <w:right w:type="dxa" w:w="120"/>
            </w:tcMar>
          </w:tcPr>
          <w:p>
            <w:pPr>
              <w:jc w:val="left"/>
            </w:pPr>
            <w:r>
              <w:rPr>
                <w:b w:val="false"/>
                <w:bCs w:val="false"/>
                <w:color w:val="222222"/>
                <w:sz w:val="20"/>
                <w:szCs w:val="20"/>
              </w:rPr>
              <w:t xml:space="preserve">760–875 CE</w:t>
            </w:r>
          </w:p>
        </w:tc>
        <w:tc>
          <w:tcPr>
            <w:tcW w:type="dxa" w:w="7600"/>
            <w:shd w:fill="FFFFFF" w:val="clear"/>
            <w:tcMar>
              <w:top w:type="dxa" w:w="80"/>
              <w:left w:type="dxa" w:w="120"/>
              <w:bottom w:type="dxa" w:w="80"/>
              <w:right w:type="dxa" w:w="120"/>
            </w:tcMar>
          </w:tcPr>
          <w:p>
            <w:pPr>
              <w:jc w:val="left"/>
            </w:pPr>
            <w:r>
              <w:rPr>
                <w:b w:val="false"/>
                <w:bCs w:val="false"/>
                <w:color w:val="222222"/>
                <w:sz w:val="20"/>
                <w:szCs w:val="20"/>
              </w:rPr>
              <w:t xml:space="preserve">Mashhoor hadith collections (Al-Muwatta, Sahih al-Bukhari, Sahih Muslim) ki tadween (compilation)</w:t>
            </w:r>
          </w:p>
        </w:tc>
      </w:tr>
    </w:tbl>
    <w:p>
      <w:pPr>
        <w:spacing w:after="200"/>
      </w:pPr>
      <w:r>
        <w:t xml:space="preserve"/>
      </w:r>
    </w:p>
    <w:p>
      <w:pPr>
        <w:spacing w:after="100" w:before="200"/>
      </w:pPr>
      <w:r>
        <w:rPr>
          <w:b/>
          <w:bCs/>
          <w:color w:val="0E7C61"/>
          <w:sz w:val="24"/>
          <w:szCs w:val="24"/>
        </w:rPr>
        <w:t xml:space="preserve">Izafi Mustanad Maloomat (Additional Authentic Information)</w:t>
      </w:r>
    </w:p>
    <w:p>
      <w:pPr>
        <w:pStyle w:val="ListParagraph"/>
        <w:numPr>
          <w:ilvl w:val="0"/>
          <w:numId w:val="2"/>
        </w:numPr>
        <w:spacing w:after="60"/>
      </w:pPr>
      <w:r>
        <w:rPr>
          <w:color w:val="222222"/>
        </w:rPr>
        <w:t xml:space="preserve">Sahih al-Bukhari ko Ahl-e-Sunnat mein Qur’an ke baad sab se sahih kitab mana jata hai; ismein taqriban 7,275 ahadith hain (takrar ke saath).</w:t>
      </w:r>
    </w:p>
    <w:p>
      <w:pPr>
        <w:pStyle w:val="ListParagraph"/>
        <w:numPr>
          <w:ilvl w:val="0"/>
          <w:numId w:val="2"/>
        </w:numPr>
        <w:spacing w:after="60"/>
      </w:pPr>
      <w:r>
        <w:rPr>
          <w:color w:val="222222"/>
        </w:rPr>
        <w:t xml:space="preserve">Sahih Muslim ismein doosre number par sabse sahih kitab shumar hoti hai; ismein taqriban 7,500 ahadith hain (takrar ke saath).</w:t>
      </w:r>
    </w:p>
    <w:p>
      <w:pPr>
        <w:pStyle w:val="ListParagraph"/>
        <w:numPr>
          <w:ilvl w:val="0"/>
          <w:numId w:val="2"/>
        </w:numPr>
        <w:spacing w:after="60"/>
      </w:pPr>
      <w:r>
        <w:rPr>
          <w:color w:val="222222"/>
        </w:rPr>
        <w:t xml:space="preserve">“Sihah Sitta” (Chhe Sahih Kitabein) mein Sahih Bukhari, Sahih Muslim ke ilawa Sunan Abu Dawood, Jami’ al-Tirmidhi, Sunan an-Nasa’i, aur Sunan ibn Majah shamil hain.</w:t>
      </w:r>
    </w:p>
    <w:p>
      <w:pPr>
        <w:pStyle w:val="ListParagraph"/>
        <w:numPr>
          <w:ilvl w:val="0"/>
          <w:numId w:val="2"/>
        </w:numPr>
        <w:spacing w:after="60"/>
      </w:pPr>
      <w:r>
        <w:rPr>
          <w:color w:val="222222"/>
        </w:rPr>
        <w:t xml:space="preserve">Ilm-ul-Hadith mein ‘Asma al-Rijal’ (rawiyon ki tehqeeqat/biography) ka fun mukhtalif rawiyon ki sadaqat aur hifz ko parakhne ke liye istemal hota hai.</w:t>
      </w:r>
    </w:p>
    <w:p>
      <w:pPr>
        <w:pStyle w:val="ListParagraph"/>
        <w:numPr>
          <w:ilvl w:val="0"/>
          <w:numId w:val="2"/>
        </w:numPr>
        <w:spacing w:after="60"/>
      </w:pPr>
      <w:r>
        <w:rPr>
          <w:color w:val="222222"/>
        </w:rPr>
        <w:t xml:space="preserve">Isnad ka nizam Islam ki khusoosiyat mana jata hai, jis ki wajah se ahadith ki sehat ko doosre mazhabi riwayaton ke muqable mein zyada tehqeeq ke sath mehfooz rakha gaya.</w:t>
      </w:r>
    </w:p>
    <w:p>
      <w:pPr>
        <w:spacing w:after="160" w:before="60"/>
      </w:pPr>
      <w:r>
        <w:rPr>
          <w:i/>
          <w:iCs/>
          <w:color w:val="5B5B5B"/>
          <w:sz w:val="20"/>
          <w:szCs w:val="20"/>
        </w:rPr>
        <w:t xml:space="preserve">Yeh tamam tareekhein taqreeban (approximate) hain, kyunke qadeem Islami tareekh mein exact dates par ulama ke darmiyan halka farq mil sakta hai. Zyada tehqeeq ke liye mustanad kutub jaise Seerat Ibn Hisham, Tabaqat Ibn Sa’d, aur Tehzeeb al-Tehzeeb ka mutala’a mufeed hoga.</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2026-07-15T09:42:57.139Z</dcterms:created>
  <dcterms:modified xsi:type="dcterms:W3CDTF">2026-07-15T09:42:57.152Z</dcterms:modified>
</cp:coreProperties>
</file>

<file path=docProps/custom.xml><?xml version="1.0" encoding="utf-8"?>
<Properties xmlns="http://schemas.openxmlformats.org/officeDocument/2006/custom-properties" xmlns:vt="http://schemas.openxmlformats.org/officeDocument/2006/docPropsVTypes"/>
</file>