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签名规范文档V1.0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"/>
        <w:rPr>
          <w:color w:val="auto"/>
          <w:lang w:eastAsia="zh-CN"/>
        </w:rPr>
      </w:pP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"/>
        <w:rPr>
          <w:color w:val="auto"/>
        </w:rPr>
      </w:pPr>
    </w:p>
    <w:tbl>
      <w:tblPr>
        <w:tblStyle w:val="15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_Toc4506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val="en-US" w:eastAsia="zh-CN"/>
        </w:rPr>
        <w:t>一、 文档介绍</w:t>
      </w:r>
      <w:r>
        <w:tab/>
      </w:r>
      <w:r>
        <w:fldChar w:fldCharType="begin"/>
      </w:r>
      <w:r>
        <w:instrText xml:space="preserve"> PAGEREF _Toc4506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_Toc499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eastAsia="zh-CN"/>
        </w:rPr>
        <w:t>二、商户接收支付异步通知参数明细</w:t>
      </w:r>
      <w:r>
        <w:tab/>
      </w:r>
      <w:r>
        <w:fldChar w:fldCharType="begin"/>
      </w:r>
      <w:r>
        <w:instrText xml:space="preserve"> PAGEREF _Toc499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_Toc454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val="en-US" w:eastAsia="zh-CN"/>
        </w:rPr>
        <w:t>1、功能说明</w:t>
      </w:r>
      <w:r>
        <w:tab/>
      </w:r>
      <w:r>
        <w:fldChar w:fldCharType="begin"/>
      </w:r>
      <w:r>
        <w:instrText xml:space="preserve"> PAGEREF _Toc454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_Toc18019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val="en-US" w:eastAsia="zh-CN"/>
        </w:rPr>
        <w:t>2、返回参数</w:t>
      </w:r>
      <w:r>
        <w:tab/>
      </w:r>
      <w:r>
        <w:fldChar w:fldCharType="begin"/>
      </w:r>
      <w:r>
        <w:instrText xml:space="preserve"> PAGEREF _Toc18019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_Toc18491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eastAsia="zh-CN"/>
        </w:rPr>
        <w:t>三、 参数签名与验签</w:t>
      </w:r>
      <w:r>
        <w:rPr>
          <w:rFonts w:hint="eastAsia"/>
          <w:lang w:val="en-US" w:eastAsia="zh-CN"/>
        </w:rPr>
        <w:t>(具体加入签名的参数视接口而定,并非以下示例所列参数)</w:t>
      </w:r>
      <w:r>
        <w:tab/>
      </w:r>
      <w:r>
        <w:fldChar w:fldCharType="begin"/>
      </w:r>
      <w:r>
        <w:instrText xml:space="preserve"> PAGEREF _Toc18491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_Toc16348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</w:rPr>
        <w:t>1. 参数加密</w:t>
      </w: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>:</w:t>
      </w:r>
      <w:r>
        <w:tab/>
      </w:r>
      <w:r>
        <w:fldChar w:fldCharType="begin"/>
      </w:r>
      <w:r>
        <w:instrText xml:space="preserve"> PAGEREF _Toc16348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_Toc23792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验签</w:t>
      </w:r>
      <w:r>
        <w:rPr>
          <w:rFonts w:hint="eastAsia"/>
          <w:lang w:eastAsia="zh-CN"/>
        </w:rPr>
        <w:t>方法</w:t>
      </w:r>
      <w:r>
        <w:tab/>
      </w:r>
      <w:r>
        <w:fldChar w:fldCharType="begin"/>
      </w:r>
      <w:r>
        <w:instrText xml:space="preserve"> PAGEREF _Toc23792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_Toc18302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/>
          <w:lang w:val="en-US" w:eastAsia="zh-CN"/>
        </w:rPr>
        <w:t>3.其他平台C#、php等排序规则：</w:t>
      </w:r>
      <w:r>
        <w:tab/>
      </w:r>
      <w:r>
        <w:fldChar w:fldCharType="begin"/>
      </w:r>
      <w:r>
        <w:instrText xml:space="preserve"> PAGEREF _Toc18302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4506"/>
      <w:r>
        <w:rPr>
          <w:rFonts w:hint="eastAsia"/>
          <w:lang w:val="en-US" w:eastAsia="zh-CN"/>
        </w:rPr>
        <w:t>文档介绍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lang w:val="en-US" w:eastAsia="zh-CN"/>
        </w:rPr>
        <w:t>本</w:t>
      </w:r>
      <w:r>
        <w:rPr>
          <w:rFonts w:hint="eastAsia" w:ascii="宋体" w:hAnsi="宋体"/>
          <w:sz w:val="24"/>
          <w:lang w:eastAsia="zh-CN"/>
        </w:rPr>
        <w:t>文档旨在提供</w:t>
      </w:r>
      <w:r>
        <w:rPr>
          <w:rFonts w:hint="eastAsia" w:ascii="宋体" w:hAnsi="宋体" w:cs="宋体"/>
          <w:sz w:val="24"/>
          <w:lang w:eastAsia="zh-CN"/>
        </w:rPr>
        <w:t>全民金服支付接口</w:t>
      </w:r>
      <w:r>
        <w:rPr>
          <w:rFonts w:hint="eastAsia" w:ascii="宋体" w:hAnsi="宋体"/>
          <w:sz w:val="24"/>
          <w:lang w:eastAsia="zh-CN"/>
        </w:rPr>
        <w:t>接口签名与验签规则。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color w:val="FF0000"/>
          <w:sz w:val="24"/>
          <w:lang w:eastAsia="zh-CN"/>
        </w:rPr>
      </w:pPr>
      <w:r>
        <w:rPr>
          <w:rFonts w:hint="eastAsia" w:ascii="宋体" w:hAnsi="宋体"/>
          <w:color w:val="FF0000"/>
          <w:sz w:val="24"/>
          <w:lang w:eastAsia="zh-CN"/>
        </w:rPr>
        <w:t>签名校验工具</w:t>
      </w:r>
      <w:r>
        <w:rPr>
          <w:rFonts w:hint="eastAsia" w:ascii="宋体" w:hAnsi="宋体"/>
          <w:color w:val="FF0000"/>
          <w:sz w:val="24"/>
          <w:lang w:val="en-US" w:eastAsia="zh-CN"/>
        </w:rPr>
        <w:t>:</w:t>
      </w:r>
      <w:r>
        <w:rPr>
          <w:rFonts w:hint="eastAsia" w:ascii="宋体" w:hAnsi="宋体"/>
          <w:color w:val="FF0000"/>
          <w:sz w:val="24"/>
          <w:u w:val="single"/>
          <w:lang w:val="en-US" w:eastAsia="zh-CN"/>
        </w:rPr>
        <w:t>http://pay.aijinfu.cn/sign.html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4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499"/>
      <w:r>
        <w:rPr>
          <w:rFonts w:hint="eastAsia"/>
          <w:lang w:eastAsia="zh-CN"/>
        </w:rPr>
        <w:t>二、商户接收支付异步通知参数明细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454"/>
      <w:r>
        <w:rPr>
          <w:rFonts w:hint="eastAsia"/>
          <w:lang w:val="en-US" w:eastAsia="zh-CN"/>
        </w:rPr>
        <w:t>1、功能说明</w:t>
      </w:r>
      <w:bookmarkEnd w:id="2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全民金服支付成功回调商户接口通知商户（需要商户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</w:tbl>
    <w:p>
      <w:pPr>
        <w:ind w:firstLine="420" w:firstLineChars="0"/>
        <w:rPr>
          <w:rFonts w:hint="eastAsia" w:ascii="宋体" w:hAnsi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18019"/>
      <w:r>
        <w:rPr>
          <w:rFonts w:hint="eastAsia"/>
          <w:lang w:val="en-US" w:eastAsia="zh-CN"/>
        </w:rPr>
        <w:t>2、返回参数</w:t>
      </w:r>
      <w:bookmarkEnd w:id="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异步通知成功商户需要打印输出SUCCESS（不能带空格和换行），输出其他或不输出，平台会再次发起回调，24小时不同间隔，24小时后不再回调！</w:t>
      </w:r>
    </w:p>
    <w:p>
      <w:pPr>
        <w:ind w:firstLine="420" w:firstLineChars="0"/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bookmarkStart w:id="4" w:name="_Toc18491"/>
      <w:r>
        <w:rPr>
          <w:rFonts w:hint="eastAsia"/>
          <w:lang w:eastAsia="zh-CN"/>
        </w:rPr>
        <w:t>参数签名与验签</w:t>
      </w:r>
      <w:r>
        <w:rPr>
          <w:rFonts w:hint="eastAsia"/>
          <w:lang w:val="en-US" w:eastAsia="zh-CN"/>
        </w:rPr>
        <w:t>(具体加入签名的参数视接口而定,并非以下示例所列参数)</w:t>
      </w:r>
      <w:bookmarkEnd w:id="4"/>
    </w:p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官方有提供PaySignUtil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.java签名类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bookmarkStart w:id="5" w:name="_Toc16348"/>
      <w:r>
        <w:rPr>
          <w:rFonts w:hint="eastAsia"/>
        </w:rPr>
        <w:t>参数加密</w:t>
      </w: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>:</w:t>
      </w:r>
      <w:bookmarkEnd w:id="5"/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result_code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200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"pay_money"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0.01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"order_num"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DD2017101217160929817283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"pay_time"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20171012171616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"pay_discount_money"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0.01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buss_order_num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XXXXXXXXXXXXX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67171" w:themeColor="background2" w:themeShade="80"/>
          <w:sz w:val="24"/>
          <w:highlight w:val="white"/>
        </w:rPr>
        <w:t>map.put("</w:t>
      </w:r>
      <w:r>
        <w:rPr>
          <w:rFonts w:hint="eastAsia" w:ascii="Consolas" w:hAnsi="Consolas"/>
          <w:color w:val="767171" w:themeColor="background2" w:themeShade="80"/>
          <w:sz w:val="24"/>
          <w:highlight w:val="white"/>
          <w:lang w:val="en-US" w:eastAsia="zh-CN"/>
        </w:rPr>
        <w:t>remark</w:t>
      </w:r>
      <w:r>
        <w:rPr>
          <w:rFonts w:hint="eastAsia" w:ascii="Consolas" w:hAnsi="Consolas" w:eastAsia="Consolas"/>
          <w:color w:val="767171" w:themeColor="background2" w:themeShade="80"/>
          <w:sz w:val="24"/>
          <w:highlight w:val="white"/>
        </w:rPr>
        <w:t>", "</w:t>
      </w:r>
      <w:r>
        <w:rPr>
          <w:rFonts w:hint="eastAsia" w:ascii="Consolas" w:hAnsi="Consolas"/>
          <w:color w:val="767171" w:themeColor="background2" w:themeShade="80"/>
          <w:sz w:val="24"/>
          <w:highlight w:val="white"/>
          <w:lang w:val="en-US" w:eastAsia="zh-CN"/>
        </w:rPr>
        <w:t>回调有就加入签名,没有就不加入</w:t>
      </w:r>
      <w:r>
        <w:rPr>
          <w:rFonts w:hint="eastAsia" w:ascii="Consolas" w:hAnsi="Consolas" w:eastAsia="Consolas"/>
          <w:color w:val="767171" w:themeColor="background2" w:themeShade="80"/>
          <w:sz w:val="24"/>
          <w:highlight w:val="white"/>
        </w:rPr>
        <w:t>");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6" w:name="_Toc23792"/>
      <w:r>
        <w:rPr>
          <w:rFonts w:hint="eastAsia"/>
        </w:rPr>
        <w:t>验签</w:t>
      </w:r>
      <w:r>
        <w:rPr>
          <w:rFonts w:hint="eastAsia"/>
          <w:lang w:eastAsia="zh-CN"/>
        </w:rPr>
        <w:t>方法</w:t>
      </w:r>
      <w:bookmarkEnd w:id="6"/>
    </w:p>
    <w:p>
      <w:pPr>
        <w:pStyle w:val="3"/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bookmarkStart w:id="7" w:name="_Toc18302"/>
      <w:r>
        <w:rPr>
          <w:rStyle w:val="26"/>
          <w:rFonts w:hint="eastAsia"/>
          <w:lang w:val="en-US" w:eastAsia="zh-CN"/>
        </w:rPr>
        <w:t>3.其他平台C#、php等排序规则：</w:t>
      </w:r>
      <w:bookmarkEnd w:id="7"/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参数名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ASCII字典排序;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  <w:lang w:eastAsia="zh-CN"/>
        </w:rPr>
      </w:pPr>
      <w:bookmarkStart w:id="8" w:name="_GoBack"/>
      <w:bookmarkEnd w:id="8"/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/>
    <w:p/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8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57FF3"/>
    <w:multiLevelType w:val="multilevel"/>
    <w:tmpl w:val="59857FF3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58097"/>
    <w:multiLevelType w:val="singleLevel"/>
    <w:tmpl w:val="59858097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48ED"/>
    <w:rsid w:val="06594BBC"/>
    <w:rsid w:val="082A2F4A"/>
    <w:rsid w:val="08E62B71"/>
    <w:rsid w:val="0A15415D"/>
    <w:rsid w:val="0B5A4068"/>
    <w:rsid w:val="0F657209"/>
    <w:rsid w:val="126E7CEF"/>
    <w:rsid w:val="12AB2A97"/>
    <w:rsid w:val="137C2A53"/>
    <w:rsid w:val="148B5D61"/>
    <w:rsid w:val="14B51B05"/>
    <w:rsid w:val="166C55EE"/>
    <w:rsid w:val="20CD42F7"/>
    <w:rsid w:val="212D001C"/>
    <w:rsid w:val="259E53D9"/>
    <w:rsid w:val="27B34001"/>
    <w:rsid w:val="28104FED"/>
    <w:rsid w:val="2E037445"/>
    <w:rsid w:val="2E7B46A6"/>
    <w:rsid w:val="33702C97"/>
    <w:rsid w:val="34700038"/>
    <w:rsid w:val="38FA578E"/>
    <w:rsid w:val="39463D92"/>
    <w:rsid w:val="3B4637AD"/>
    <w:rsid w:val="41AC03E3"/>
    <w:rsid w:val="43335180"/>
    <w:rsid w:val="46753218"/>
    <w:rsid w:val="46CC33C3"/>
    <w:rsid w:val="49FD1AA0"/>
    <w:rsid w:val="4A9415D3"/>
    <w:rsid w:val="4BD0346D"/>
    <w:rsid w:val="4C4F1C37"/>
    <w:rsid w:val="4E575BEC"/>
    <w:rsid w:val="553E05CB"/>
    <w:rsid w:val="55885A7B"/>
    <w:rsid w:val="55963B86"/>
    <w:rsid w:val="57E50CF1"/>
    <w:rsid w:val="59F55F05"/>
    <w:rsid w:val="5E673C4D"/>
    <w:rsid w:val="613520B4"/>
    <w:rsid w:val="62A3036C"/>
    <w:rsid w:val="62E17EC2"/>
    <w:rsid w:val="63BB53DB"/>
    <w:rsid w:val="68DA5A7B"/>
    <w:rsid w:val="71997A9D"/>
    <w:rsid w:val="7208035F"/>
    <w:rsid w:val="73BF1FD6"/>
    <w:rsid w:val="7B2B4DE4"/>
    <w:rsid w:val="7C3771D7"/>
    <w:rsid w:val="7EC33D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link w:val="26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  <w:style w:type="character" w:customStyle="1" w:styleId="26">
    <w:name w:val="标题 2 Char"/>
    <w:link w:val="4"/>
    <w:qFormat/>
    <w:uiPriority w:val="0"/>
    <w:rPr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2017-07-18T03:52:00Z</dcterms:created>
  <dc:creator>Administrator</dc:creator>
  <cp:lastModifiedBy>shu</cp:lastModifiedBy>
  <dcterms:modified xsi:type="dcterms:W3CDTF">2017-10-18T07:04:50Z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