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ORBITAL RISK – Space Debris Risk Prediction with AI</w:t>
      </w:r>
    </w:p>
    <w:p>
      <w:pPr>
        <w:spacing w:after="120"/>
      </w:pPr>
      <w:r>
        <w:t xml:space="preserve">Technical overview: how the system works, the data it uses, the calculations it makes, and the inputs to each machine-learning model.</w:t>
      </w:r>
    </w:p>
    <w:p>
      <w:pPr>
        <w:pStyle w:val="Heading1"/>
      </w:pPr>
      <w:r>
        <w:t xml:space="preserve">1. What the system does</w:t>
      </w:r>
    </w:p>
    <w:p>
      <w:pPr>
        <w:spacing w:after="120"/>
      </w:pPr>
      <w:r>
        <w:t xml:space="preserve">The system looks at thousands of objects orbiting Earth (satellites, rocket bodies and debris), predicts which pairs may come dangerously close in the next few days, estimates the probability that they collide, and suggests the cheapest manoeuvre to avoid it. It also predicts when low-orbit objects will re-enter the atmosphere, spots unexpected orbit changes such as manoeuvres or breakups, and reports how well all of this performs (KPIs).</w:t>
      </w:r>
    </w:p>
    <w:p>
      <w:pPr>
        <w:spacing w:after="120"/>
      </w:pPr>
      <w:r>
        <w:t xml:space="preserve">Everything is shown in a web dashboard (FastAPI backend, plain HTML/JavaScript front end).</w:t>
      </w:r>
    </w:p>
    <w:p>
      <w:pPr>
        <w:pStyle w:val="Heading1"/>
      </w:pPr>
      <w:r>
        <w:t xml:space="preserve">2. Architecture and workflow</w:t>
      </w:r>
    </w:p>
    <w:p>
      <w:pPr>
        <w:spacing w:after="120"/>
      </w:pPr>
      <w:r>
        <w:t xml:space="preserve">A Python batch pipeline runs end to end and saves its results to one file (outputs/state.json). The web server reads that file and the dashboard displays it. The pipeline can be re-run on demand or every few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360"/>
      </w:tblGrid>
      <w:tr>
        <w:trPr>
          <w:tblHeader/>
        </w:trPr>
        <w:tc>
          <w:tcPr>
            <w:tcW w:type="dxa" w:w="7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Step</w:t>
            </w:r>
          </w:p>
        </w:tc>
        <w:tc>
          <w:tcPr>
            <w:tcW w:type="dxa" w:w="23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Stage</w:t>
            </w:r>
          </w:p>
        </w:tc>
        <w:tc>
          <w:tcPr>
            <w:tcW w:type="dxa" w:w="63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What happens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Load data</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Download TLEs, object catalog and space weather (with disk cache). If offline, use synthetic data.</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Propagate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SGP4/SDP4 turns each TLE into position and velocity over the forecast horizon.</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3</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Screen</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Find all pairs that come closer than a threshold (default 10 km). A GNN pre-screener removes pairs unlikely to matter.</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Covariance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Estimate position uncertainty for each object, using the ML drag model and a realism correction.</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5</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Probability of collision</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Compute Pc for each close approach; classify as red or yellow alert.</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6</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Explain and triage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Explain why an alert fired; score it with the CDM triage model and calibrated Pc.</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7</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Manoeuvre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Find the smallest velocity change (delta-v) that brings Pc below the target.</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8</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Other analyses</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Re-entry prediction, anomaly detection, update-change forecast.</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9</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KPIs and dashboard</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Compute performance metrics and save everything for the web UI.</w:t>
            </w:r>
          </w:p>
        </w:tc>
      </w:tr>
    </w:tbl>
    <w:p/>
    <w:p>
      <w:pPr>
        <w:pStyle w:val="Heading1"/>
      </w:pPr>
      <w:r>
        <w:t xml:space="preserve">3. Datasets and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Source</w:t>
            </w:r>
          </w:p>
        </w:tc>
        <w:tc>
          <w:tcPr>
            <w:tcW w:type="dxa" w:w="34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What it provides</w:t>
            </w:r>
          </w:p>
        </w:tc>
        <w:tc>
          <w:tcPr>
            <w:tcW w:type="dxa" w:w="36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How it is used</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CelesTrak GP (TLE)</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Orbital element sets for tracked objects</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Main catalog; input to SGP4 propagation and screening</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CelesTrak SATCAT</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Object type, radar cross-section (RCS)</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Covariance size, object class features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CelesTrak / NOAA SWPC space weather</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F10.7 solar flux, Kp/Ap geomagnetic index</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Drag and density model, re-entry, forecast</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Space-Track.org (free account)</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CDMs (conjunction messages) and TLE history</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Reference for hit/miss KPI, anomaly and forecast data</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ESA DISCOS (free token)</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Mass and area of objects</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Area-to-mass ratio, casualty estimate</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ESA Kelvins collision-avoidance dataset</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162,634 real CDMs</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Offline training of the CDM triage model</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Synthetic data (built in)</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Injected conjunctions, manoeuvres, fragmentations</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Used when live sources are unreachable and to give labelled test data; always tagged "synthetic" in the UI</w:t>
            </w:r>
          </w:p>
        </w:tc>
      </w:tr>
    </w:tbl>
    <w:p/>
    <w:p>
      <w:pPr>
        <w:spacing w:after="120"/>
      </w:pPr>
      <w:r>
        <w:t xml:space="preserve">Important limitations:</w:t>
      </w:r>
    </w:p>
    <w:p>
      <w:pPr>
        <w:pStyle w:val="ListParagraph"/>
        <w:numPr>
          <w:ilvl w:val="0"/>
          <w:numId w:val="2"/>
        </w:numPr>
        <w:spacing w:after="60"/>
      </w:pPr>
      <w:r>
        <w:t xml:space="preserve">The drag/density model is trained on a semi-empirical surrogate of the thermosphere, not on measured accelerometer densities. Real measurements (GRACE-FO, Swarm, CHAMP) can be plugged in.</w:t>
      </w:r>
    </w:p>
    <w:p>
      <w:pPr>
        <w:pStyle w:val="ListParagraph"/>
        <w:numPr>
          <w:ilvl w:val="0"/>
          <w:numId w:val="2"/>
        </w:numPr>
        <w:spacing w:after="60"/>
      </w:pPr>
      <w:r>
        <w:t xml:space="preserve">Without Space-Track access, the CDM hit rate is a self-consistency check against injected truth, not against real CDMs.</w:t>
      </w:r>
    </w:p>
    <w:p>
      <w:pPr>
        <w:pStyle w:val="ListParagraph"/>
        <w:numPr>
          <w:ilvl w:val="0"/>
          <w:numId w:val="2"/>
        </w:numPr>
        <w:spacing w:after="60"/>
      </w:pPr>
      <w:r>
        <w:t xml:space="preserve">The triage model was trained mostly on sun-synchronous satellites (inclination about 98 degrees, about 700 km altitude) at solar minimum, so its score is shown only inside that range.</w:t>
      </w:r>
    </w:p>
    <w:p>
      <w:pPr>
        <w:pStyle w:val="Heading1"/>
      </w:pPr>
      <w:r>
        <w:t xml:space="preserve">4. Calculations made</w:t>
      </w:r>
    </w:p>
    <w:p>
      <w:pPr>
        <w:pStyle w:val="Heading2"/>
      </w:pPr>
      <w:r>
        <w:t xml:space="preserve">4.1 Orbit propagation and screening</w:t>
      </w:r>
    </w:p>
    <w:p>
      <w:pPr>
        <w:pStyle w:val="ListParagraph"/>
        <w:numPr>
          <w:ilvl w:val="0"/>
          <w:numId w:val="2"/>
        </w:numPr>
        <w:spacing w:after="60"/>
      </w:pPr>
      <w:r>
        <w:t xml:space="preserve">SGP4/SDP4 gives position and velocity in the TEME frame (MU = 398600.4418 km³/s², Earth radius 6378.137 km).</w:t>
      </w:r>
    </w:p>
    <w:p>
      <w:pPr>
        <w:pStyle w:val="ListParagraph"/>
        <w:numPr>
          <w:ilvl w:val="0"/>
          <w:numId w:val="2"/>
        </w:numPr>
        <w:spacing w:after="60"/>
      </w:pPr>
      <w:r>
        <w:t xml:space="preserve">Pair filter: a pair is kept only if the altitude ranges (perigee to apogee) of the two objects overlap.</w:t>
      </w:r>
    </w:p>
    <w:p>
      <w:pPr>
        <w:pStyle w:val="ListParagraph"/>
        <w:numPr>
          <w:ilvl w:val="0"/>
          <w:numId w:val="2"/>
        </w:numPr>
        <w:spacing w:after="60"/>
      </w:pPr>
      <w:r>
        <w:t xml:space="preserve">Time-stepped search with a KD-tree (CPU) or blocked brute force (GPU via CuPy). The search radius R = threshold + (max relative speed × step / 2) guarantees no encounter is skipped between steps.</w:t>
      </w:r>
    </w:p>
    <w:p>
      <w:pPr>
        <w:pStyle w:val="ListParagraph"/>
        <w:numPr>
          <w:ilvl w:val="0"/>
          <w:numId w:val="2"/>
        </w:numPr>
        <w:spacing w:after="60"/>
      </w:pPr>
      <w:r>
        <w:t xml:space="preserve">The time of closest approach (TCA) is first estimated by linear motion, then refined with a golden-section search on SGP4.</w:t>
      </w:r>
    </w:p>
    <w:p>
      <w:pPr>
        <w:pStyle w:val="Heading2"/>
      </w:pPr>
      <w:r>
        <w:t xml:space="preserve">4.2 Position uncertainty (covariance)</w:t>
      </w:r>
    </w:p>
    <w:p>
      <w:pPr>
        <w:pStyle w:val="ListParagraph"/>
        <w:numPr>
          <w:ilvl w:val="0"/>
          <w:numId w:val="2"/>
        </w:numPr>
        <w:spacing w:after="60"/>
      </w:pPr>
      <w:r>
        <w:t xml:space="preserve">Uncertainty is expressed in the Radial-Intrack-Crosstrack (RIC) frame: starting sigma by object type, plus linear growth per day.</w:t>
      </w:r>
    </w:p>
    <w:p>
      <w:pPr>
        <w:pStyle w:val="ListParagraph"/>
        <w:numPr>
          <w:ilvl w:val="0"/>
          <w:numId w:val="2"/>
        </w:numPr>
        <w:spacing w:after="60"/>
      </w:pPr>
      <w:r>
        <w:t xml:space="preserve">Drag adds extra along-track error: Δs = 0.75 · a · n · v · B · ρ · σρ · t², where B = 2.2 × area-to-mass ratio, ρ is atmospheric density and σρ is the relative density uncertainty from the ML density model.</w:t>
      </w:r>
    </w:p>
    <w:p>
      <w:pPr>
        <w:pStyle w:val="ListParagraph"/>
        <w:numPr>
          <w:ilvl w:val="0"/>
          <w:numId w:val="2"/>
        </w:numPr>
        <w:spacing w:after="60"/>
      </w:pPr>
      <w:r>
        <w:t xml:space="preserve">A realism factor per axis is learned from TLE-versus-TLE errors so that normalised errors follow a chi-square distribution: k = √(median(d²/σ²) / 0.455).</w:t>
      </w:r>
    </w:p>
    <w:p>
      <w:pPr>
        <w:pStyle w:val="Heading2"/>
      </w:pPr>
      <w:r>
        <w:t xml:space="preserve">4.3 Probability of collision (Pc)</w:t>
      </w:r>
    </w:p>
    <w:p>
      <w:pPr>
        <w:pStyle w:val="ListParagraph"/>
        <w:numPr>
          <w:ilvl w:val="0"/>
          <w:numId w:val="2"/>
        </w:numPr>
        <w:spacing w:after="60"/>
      </w:pPr>
      <w:r>
        <w:t xml:space="preserve">Foster 2-D method: project the relative position and combined covariance onto the plane perpendicular to the relative velocity, then integrate the Gaussian over the hard-body disk using Gauss-Legendre quadrature (48 radial × 96 angular points).</w:t>
      </w:r>
    </w:p>
    <w:p>
      <w:pPr>
        <w:pStyle w:val="ListParagraph"/>
        <w:numPr>
          <w:ilvl w:val="0"/>
          <w:numId w:val="2"/>
        </w:numPr>
        <w:spacing w:after="60"/>
      </w:pPr>
      <w:r>
        <w:t xml:space="preserve">A Monte Carlo version checks the analytic value; a "dilution" scan over covariance scale factors finds the maximum Pc.</w:t>
      </w:r>
    </w:p>
    <w:p>
      <w:pPr>
        <w:pStyle w:val="ListParagraph"/>
        <w:numPr>
          <w:ilvl w:val="0"/>
          <w:numId w:val="2"/>
        </w:numPr>
        <w:spacing w:after="60"/>
      </w:pPr>
      <w:r>
        <w:t xml:space="preserve">Default hard-body radius is 20 m. Red alert at Pc ≥ 1e-4, yellow at Pc ≥ 1e-5. Lead time is the time from now to TCA.</w:t>
      </w:r>
    </w:p>
    <w:p>
      <w:pPr>
        <w:pStyle w:val="Heading2"/>
      </w:pPr>
      <w:r>
        <w:t xml:space="preserve">4.4 Manoeuvre recommendation</w:t>
      </w:r>
    </w:p>
    <w:p>
      <w:pPr>
        <w:pStyle w:val="ListParagraph"/>
        <w:numPr>
          <w:ilvl w:val="0"/>
          <w:numId w:val="2"/>
        </w:numPr>
        <w:spacing w:after="60"/>
      </w:pPr>
      <w:r>
        <w:t xml:space="preserve">Uses Clohessy-Wiltshire relative-motion equations to convert a burn into a position shift at TCA.</w:t>
      </w:r>
    </w:p>
    <w:p>
      <w:pPr>
        <w:pStyle w:val="ListParagraph"/>
        <w:numPr>
          <w:ilvl w:val="0"/>
          <w:numId w:val="2"/>
        </w:numPr>
        <w:spacing w:after="60"/>
      </w:pPr>
      <w:r>
        <w:t xml:space="preserve">Tries burn times from a quarter orbit to six orbits before TCA, in six directions (± along-track, radial, cross-track), keeping 10 minutes for command upload.</w:t>
      </w:r>
    </w:p>
    <w:p>
      <w:pPr>
        <w:pStyle w:val="ListParagraph"/>
        <w:numPr>
          <w:ilvl w:val="0"/>
          <w:numId w:val="2"/>
        </w:numPr>
        <w:spacing w:after="60"/>
      </w:pPr>
      <w:r>
        <w:t xml:space="preserve">Bisection finds the smallest delta-v (up to 5 m/s) that brings Pc below 1e-5. The cheapest option is recommended and compared with a late radial burn.</w:t>
      </w:r>
    </w:p>
    <w:p>
      <w:pPr>
        <w:pStyle w:val="Heading2"/>
      </w:pPr>
      <w:r>
        <w:t xml:space="preserve">4.5 Re-entry prediction</w:t>
      </w:r>
    </w:p>
    <w:p>
      <w:pPr>
        <w:pStyle w:val="ListParagraph"/>
        <w:numPr>
          <w:ilvl w:val="0"/>
          <w:numId w:val="2"/>
        </w:numPr>
        <w:spacing w:after="60"/>
      </w:pPr>
      <w:r>
        <w:t xml:space="preserve">Orbit decay is integrated as da/dt = −ρ · B · √(μ·a) over 300 Monte Carlo samples. Ballistic coefficient is lognormal (σ = 0.30), density error comes from the ML spread, and a space-weather multiplier is lognormal (σ = 0.15).</w:t>
      </w:r>
    </w:p>
    <w:p>
      <w:pPr>
        <w:pStyle w:val="ListParagraph"/>
        <w:numPr>
          <w:ilvl w:val="0"/>
          <w:numId w:val="2"/>
        </w:numPr>
        <w:spacing w:after="60"/>
      </w:pPr>
      <w:r>
        <w:t xml:space="preserve">Output: re-entry window (10th / 50th / 90th percentile dates) and a simplified casualty-expectation score in the style of NASA-STD-8719.14.</w:t>
      </w:r>
    </w:p>
    <w:p>
      <w:pPr>
        <w:pStyle w:val="Heading2"/>
      </w:pPr>
      <w:r>
        <w:t xml:space="preserve">4.6 KPI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KPI</w:t>
            </w:r>
          </w:p>
        </w:tc>
        <w:tc>
          <w:tcPr>
            <w:tcW w:type="dxa" w:w="63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How it is computed</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Pc accuracy</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Accuracy of the CDM triage model on an offline benchmark</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Brier score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Mean of (predicted Pc − outcome)²; lower is better. Also Brier skill vs climatology, log loss and a reliability curve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Hit / miss rate vs CDMs</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Hits ÷ reference CDMs, with a 300 s TCA tolerance; miss rate = 1 − hit rate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Lead time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Median time from now to TCA for red and yellow alerts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Propagation error</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Median and 90th-percentile position error at 1, 2, 3, 5 and 7 days (TLE-versus-TLE test)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Covariance realism</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Median NEES (ideal 2.37) and share of errors inside the chi-square 95% bound (7.815)</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False-alert rate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Alerts on non-collisions ÷ all non-collisions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Missed-detection rate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Collisions below the alert threshold ÷ all collisions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Screening throughput</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Object pairs × time steps screened per second</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Manoeuvre efficiency</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Mean delta-v, and saving versus a late radial burn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Catalog coverage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Number of objects tracked</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Update latency</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Time to rescreen 20 updated objects against the full catalog</w:t>
            </w:r>
          </w:p>
        </w:tc>
      </w:tr>
    </w:tbl>
    <w:p/>
    <w:p>
      <w:pPr>
        <w:pStyle w:val="Heading1"/>
      </w:pPr>
      <w:r>
        <w:t xml:space="preserve">5. Machine-learning models and their inputs</w:t>
      </w:r>
    </w:p>
    <w:p>
      <w:pPr>
        <w:pStyle w:val="Heading2"/>
      </w:pPr>
      <w:r>
        <w:t xml:space="preserve">5.1 Drag / density model</w:t>
      </w:r>
    </w:p>
    <w:p>
      <w:pPr>
        <w:spacing w:after="120"/>
      </w:pPr>
      <w:r>
        <w:t xml:space="preserve">Algorithm: gradient-boosted quantile regression (10%, 50%, 90%). It learns how much the real atmosphere differs from a simple exponential model; the median corrects density and the spread gives the drag uncertainty used in covariance and re-entry.</w:t>
      </w:r>
    </w:p>
    <w:p>
      <w:pPr>
        <w:pStyle w:val="ListParagraph"/>
        <w:numPr>
          <w:ilvl w:val="0"/>
          <w:numId w:val="2"/>
        </w:numPr>
        <w:spacing w:after="60"/>
      </w:pPr>
      <w:r>
        <w:t xml:space="preserve">Inputs (8): altitude, F10.7 daily, F10.7 81-day mean, Ap, and sine/cosine of day of year at annual and semi-annual periods.</w:t>
      </w:r>
    </w:p>
    <w:p>
      <w:pPr>
        <w:pStyle w:val="ListParagraph"/>
        <w:numPr>
          <w:ilvl w:val="0"/>
          <w:numId w:val="2"/>
        </w:numPr>
        <w:spacing w:after="60"/>
      </w:pPr>
      <w:r>
        <w:t xml:space="preserve">Target: log(ρ_true / ρ_static).</w:t>
      </w:r>
    </w:p>
    <w:p>
      <w:pPr>
        <w:pStyle w:val="ListParagraph"/>
        <w:numPr>
          <w:ilvl w:val="0"/>
          <w:numId w:val="2"/>
        </w:numPr>
        <w:spacing w:after="60"/>
      </w:pPr>
      <w:r>
        <w:t xml:space="preserve">Validation: time-ordered holdout of the last 180 days; reports error reduction versus the static model and 80% interval coverage.</w:t>
      </w:r>
    </w:p>
    <w:p>
      <w:pPr>
        <w:pStyle w:val="Heading2"/>
      </w:pPr>
      <w:r>
        <w:t xml:space="preserve">5.2 Pc calibrator</w:t>
      </w:r>
    </w:p>
    <w:p>
      <w:pPr>
        <w:spacing w:after="120"/>
      </w:pPr>
      <w:r>
        <w:t xml:space="preserve">Algorithm: logistic regression that corrects over- or under-confident Pc values. Trained on a Monte Carlo population of encounters where the true outcome is known.</w:t>
      </w:r>
    </w:p>
    <w:p>
      <w:pPr>
        <w:pStyle w:val="ListParagraph"/>
        <w:numPr>
          <w:ilvl w:val="0"/>
          <w:numId w:val="2"/>
        </w:numPr>
        <w:spacing w:after="60"/>
      </w:pPr>
      <w:r>
        <w:t xml:space="preserve">Inputs: logit(Pc), log(TLE age), log(sigma), and logit(Pc) × log(age).</w:t>
      </w:r>
    </w:p>
    <w:p>
      <w:pPr>
        <w:pStyle w:val="ListParagraph"/>
        <w:numPr>
          <w:ilvl w:val="0"/>
          <w:numId w:val="2"/>
        </w:numPr>
        <w:spacing w:after="60"/>
      </w:pPr>
      <w:r>
        <w:t xml:space="preserve">Target: whether the true miss was inside the hard-body radius.</w:t>
      </w:r>
    </w:p>
    <w:p>
      <w:pPr>
        <w:pStyle w:val="Heading2"/>
      </w:pPr>
      <w:r>
        <w:t xml:space="preserve">5.3 GNN conjunction pre-screener</w:t>
      </w:r>
    </w:p>
    <w:p>
      <w:pPr>
        <w:spacing w:after="120"/>
      </w:pPr>
      <w:r>
        <w:t xml:space="preserve">Algorithm: objects are graph nodes and candidate pairs are edges. Two rounds of GraphSAGE-style mean aggregation build node embeddings; a gradient-boosting classifier scores each edge. The message passing is fixed and only the classifier is learned, so it runs on a laptop.</w:t>
      </w:r>
    </w:p>
    <w:p>
      <w:pPr>
        <w:pStyle w:val="ListParagraph"/>
        <w:numPr>
          <w:ilvl w:val="0"/>
          <w:numId w:val="2"/>
        </w:numPr>
        <w:spacing w:after="60"/>
      </w:pPr>
      <w:r>
        <w:t xml:space="preserve">Node inputs: log semi-major axis, eccentricity, cosine/sine of inclination, RAAN and argument of perigee, log |B*|, log RCS, perigee, apogee, object-type one-hot, neighbour averages and log of number of neighbours.</w:t>
      </w:r>
    </w:p>
    <w:p>
      <w:pPr>
        <w:pStyle w:val="ListParagraph"/>
        <w:numPr>
          <w:ilvl w:val="0"/>
          <w:numId w:val="2"/>
        </w:numPr>
        <w:spacing w:after="60"/>
      </w:pPr>
      <w:r>
        <w:t xml:space="preserve">Edge inputs: difference and mean of the two node embeddings, plus approximate MOID, relative inclination, altitude overlap, |Δa|, e1 + e2 and minimum perigee.</w:t>
      </w:r>
    </w:p>
    <w:p>
      <w:pPr>
        <w:pStyle w:val="ListParagraph"/>
        <w:numPr>
          <w:ilvl w:val="0"/>
          <w:numId w:val="2"/>
        </w:numPr>
        <w:spacing w:after="60"/>
      </w:pPr>
      <w:r>
        <w:t xml:space="preserve">Target: whether the pair becomes a real conjunction in the next window. The threshold is set for 99% recall; the result is compared with a plain MOID filter.</w:t>
      </w:r>
    </w:p>
    <w:p>
      <w:pPr>
        <w:pStyle w:val="Heading2"/>
      </w:pPr>
      <w:r>
        <w:t xml:space="preserve">5.4 Anomaly detection</w:t>
      </w:r>
    </w:p>
    <w:p>
      <w:pPr>
        <w:spacing w:after="120"/>
      </w:pPr>
      <w:r>
        <w:t xml:space="preserve">Algorithm: Isolation Forest (300 trees) with robust z-score gates so each detection can be explained. Finds manoeuvres, breakups and drag surges from geomagnetic storms.</w:t>
      </w:r>
    </w:p>
    <w:p>
      <w:pPr>
        <w:pStyle w:val="ListParagraph"/>
        <w:numPr>
          <w:ilvl w:val="0"/>
          <w:numId w:val="2"/>
        </w:numPr>
        <w:spacing w:after="60"/>
      </w:pPr>
      <w:r>
        <w:t xml:space="preserve">Inputs (6 per consecutive TLE pair): mean-motion change as a robust z-score, inclination change, RAAN change minus J2 prediction, eccentricity change, log B* ratio, semi-major-axis change. Daily common-mode removal separates storms from real manoeuvres.</w:t>
      </w:r>
    </w:p>
    <w:p>
      <w:pPr>
        <w:pStyle w:val="ListParagraph"/>
        <w:numPr>
          <w:ilvl w:val="0"/>
          <w:numId w:val="2"/>
        </w:numPr>
        <w:spacing w:after="60"/>
      </w:pPr>
      <w:r>
        <w:t xml:space="preserve">Labels (for scoring only): ground truth in synthetic data, or a rule-based reference on live data.</w:t>
      </w:r>
    </w:p>
    <w:p>
      <w:pPr>
        <w:pStyle w:val="Heading2"/>
      </w:pPr>
      <w:r>
        <w:t xml:space="preserve">5.5 CDM triage model</w:t>
      </w:r>
    </w:p>
    <w:p>
      <w:pPr>
        <w:spacing w:after="120"/>
      </w:pPr>
      <w:r>
        <w:t xml:space="preserve">Algorithm: LightGBM with an isotonic calibrator, trained offline on the ESA Kelvins dataset. It estimates whether an encounter will end up as a high-risk conjunction.</w:t>
      </w:r>
    </w:p>
    <w:p>
      <w:pPr>
        <w:pStyle w:val="ListParagraph"/>
        <w:numPr>
          <w:ilvl w:val="0"/>
          <w:numId w:val="2"/>
        </w:numPr>
        <w:spacing w:after="60"/>
      </w:pPr>
      <w:r>
        <w:t xml:space="preserve">Inputs (about 40 Kelvins-style fields): time to TCA, miss distance, relative speed, relative position and velocity in RIC, log Pc and its scale factor, both objects' sigmas in RIC, orbital elements, apogee and perigee, RCS, latitude, Mahalanobis distance, F10, F3M, Ap, log miss, kinetic energy, miss-to-sigma ratio. Fields we cannot derive are left missing.</w:t>
      </w:r>
    </w:p>
    <w:p>
      <w:pPr>
        <w:pStyle w:val="ListParagraph"/>
        <w:numPr>
          <w:ilvl w:val="0"/>
          <w:numId w:val="2"/>
        </w:numPr>
        <w:spacing w:after="60"/>
      </w:pPr>
      <w:r>
        <w:t xml:space="preserve">Files: models/triage/ (model, calibrator, feature names, benchmark metrics).</w:t>
      </w:r>
    </w:p>
    <w:p>
      <w:pPr>
        <w:pStyle w:val="Heading2"/>
      </w:pPr>
      <w:r>
        <w:t xml:space="preserve">5.6 Update-change forecast</w:t>
      </w:r>
    </w:p>
    <w:p>
      <w:pPr>
        <w:spacing w:after="120"/>
      </w:pPr>
      <w:r>
        <w:t xml:space="preserve">Algorithm: gradient-boosted classifier with an isotonic calibrator, compared against a physics heuristic. It predicts whether the next orbit update will change a conjunction estimate substantially.</w:t>
      </w:r>
    </w:p>
    <w:p>
      <w:pPr>
        <w:pStyle w:val="ListParagraph"/>
        <w:numPr>
          <w:ilvl w:val="0"/>
          <w:numId w:val="2"/>
        </w:numPr>
        <w:spacing w:after="60"/>
      </w:pPr>
      <w:r>
        <w:t xml:space="preserve">Inputs (26): time since update, miss distance (and log), relative speed, major/minor sigma, Mahalanobis miss, log Pc, update index, changes since previous updates, miss volatility, secondary area-to-mass, altitude, drag sensitivity, F10.7, Ap, forecast Ap and Ap jump, whether the primary can manoeuvre, whether the secondary is debris, secondary RCS.</w:t>
      </w:r>
    </w:p>
    <w:p>
      <w:pPr>
        <w:pStyle w:val="ListParagraph"/>
        <w:numPr>
          <w:ilvl w:val="0"/>
          <w:numId w:val="2"/>
        </w:numPr>
        <w:spacing w:after="60"/>
      </w:pPr>
      <w:r>
        <w:t xml:space="preserve">Target: next update moves the miss by more than max(200 m, 25%) or TCA by more than 1 s.</w:t>
      </w:r>
    </w:p>
    <w:p>
      <w:pPr>
        <w:pStyle w:val="ListParagraph"/>
        <w:numPr>
          <w:ilvl w:val="0"/>
          <w:numId w:val="2"/>
        </w:numPr>
        <w:spacing w:after="60"/>
      </w:pPr>
      <w:r>
        <w:t xml:space="preserve">Validation: strictly time-ordered split by TCA date (60% train, 20% calibrate, 20% test), so no future data leaks.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Model</w:t>
            </w:r>
          </w:p>
        </w:tc>
        <w:tc>
          <w:tcPr>
            <w:tcW w:type="dxa" w:w="32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Algorithm</w:t>
            </w:r>
          </w:p>
        </w:tc>
        <w:tc>
          <w:tcPr>
            <w:tcW w:type="dxa" w:w="37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Main output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Density</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Gradient-boosted quantile regression</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Corrected density and drag uncertainty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Pc calibrator</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Logistic regression</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Calibrated collision probability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GNN screener</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Graph aggregation + gradient boosting</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Short list of pairs to screen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Anomaly</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Isolation Forest + z-score gate</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Manoeuvre / breakup events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CDM triage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LightGBM + isotonic</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High-risk likelihood</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Update forecast</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Gradient boosting + isotonic</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Chance the estimate changes</w:t>
            </w:r>
          </w:p>
        </w:tc>
      </w:tr>
    </w:tbl>
    <w:p/>
    <w:p>
      <w:pPr>
        <w:pStyle w:val="Heading1"/>
      </w:pPr>
      <w:r>
        <w:t xml:space="preserve">6. Code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File</w:t>
            </w:r>
          </w:p>
        </w:tc>
        <w:tc>
          <w:tcPr>
            <w:tcW w:type="dxa" w:w="59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Role</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sdrp/pipeline.py</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Runs the whole workflow and computes KPIs</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sdrp/astro/</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Propagation, screening, covariance, Pc, atmosphere</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sdrp/ai/</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Density, calibration, GNN, anomaly, triage, forecast, re-entry, explanations</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sdrp/ops/</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Manoeuvre planning and KPI helpers</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sdrp/data/</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Live connectors and synthetic data</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sdrp/server.py and web/</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FastAPI server and dashboard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A5F"/>
      <w:sz w:val="40"/>
      <w:szCs w:val="40"/>
    </w:rPr>
  </w:style>
  <w:style w:type="paragraph" w:styleId="Heading1">
    <w:name w:val="Heading 1"/>
    <w:basedOn w:val="Normal"/>
    <w:next w:val="Normal"/>
    <w:qFormat/>
    <w:pPr>
      <w:spacing w:after="140" w:before="300"/>
      <w:outlineLvl w:val="0"/>
    </w:pPr>
    <w:rPr>
      <w:b/>
      <w:bCs/>
      <w:color w:val="1F3A5F"/>
      <w:sz w:val="30"/>
      <w:szCs w:val="30"/>
    </w:rPr>
  </w:style>
  <w:style w:type="paragraph" w:styleId="Heading2">
    <w:name w:val="Heading 2"/>
    <w:basedOn w:val="Normal"/>
    <w:next w:val="Normal"/>
    <w:qFormat/>
    <w:pPr>
      <w:spacing w:after="100" w:before="200"/>
      <w:outlineLvl w:val="1"/>
    </w:pPr>
    <w:rPr>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2026-10-11T03:03:37.314Z</dcterms:created>
  <dcterms:modified xsi:type="dcterms:W3CDTF">2026-10-11T03:03:37.315Z</dcterms:modified>
</cp:coreProperties>
</file>

<file path=docProps/custom.xml><?xml version="1.0" encoding="utf-8"?>
<Properties xmlns="http://schemas.openxmlformats.org/officeDocument/2006/custom-properties" xmlns:vt="http://schemas.openxmlformats.org/officeDocument/2006/docPropsVTypes"/>
</file>