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B2A4A"/>
          <w:sz w:val="44"/>
          <w:szCs w:val="44"/>
        </w:rPr>
        <w:t xml:space="preserve">Third-Party APIs, Models &amp;</w:t>
      </w:r>
    </w:p>
    <w:p>
      <w:pPr>
        <w:spacing w:after="50" w:before="0"/>
      </w:pPr>
      <w:r>
        <w:rPr>
          <w:rFonts w:ascii="Arial" w:cs="Arial" w:eastAsia="Arial" w:hAnsi="Arial"/>
          <w:b/>
          <w:bCs/>
          <w:color w:val="1B2A4A"/>
          <w:sz w:val="44"/>
          <w:szCs w:val="44"/>
        </w:rPr>
        <w:t xml:space="preserve">Licensing Documentation</w:t>
      </w:r>
    </w:p>
    <w:p>
      <w:pPr>
        <w:pBdr>
          <w:bottom w:val="single" w:color="2563EB" w:sz="7" w:space="1"/>
        </w:pBdr>
        <w:spacing w:after="0" w:before="0"/>
      </w:pPr>
      <w:r>
        <w:rPr>
          <w:rFonts w:ascii="Arial" w:cs="Arial" w:eastAsia="Arial" w:hAnsi="Arial"/>
          <w:color w:val="64748B"/>
          <w:sz w:val="18"/>
          <w:szCs w:val="18"/>
        </w:rPr>
        <w:t xml:space="preserve">Proxa Echo  ·  Proxa Labs  ·  HackIndia Conversation AI Hackathon 2026</w:t>
      </w:r>
    </w:p>
    <w:p>
      <w:pPr>
        <w:spacing w:after="160" w:before="0"/>
      </w:pPr>
    </w:p>
    <w:p>
      <w:pPr>
        <w:pBdr>
          <w:bottom w:val="single" w:color="2563EB" w:sz="5" w:space="2"/>
        </w:pBdr>
        <w:spacing w:after="90" w:before="260"/>
      </w:pPr>
      <w:r>
        <w:rPr>
          <w:rFonts w:ascii="Arial" w:cs="Arial" w:eastAsia="Arial" w:hAnsi="Arial"/>
          <w:b/>
          <w:bCs/>
          <w:color w:val="1B2A4A"/>
          <w:sz w:val="21"/>
          <w:szCs w:val="21"/>
        </w:rPr>
        <w:t xml:space="preserve">1. OVERVIEW</w:t>
      </w:r>
    </w:p>
    <w:p>
      <w:pPr>
        <w:spacing w:after="80" w:before="0"/>
      </w:pPr>
      <w:r>
        <w:rPr>
          <w:rFonts w:ascii="Arial" w:cs="Arial" w:eastAsia="Arial" w:hAnsi="Arial"/>
          <w:color w:val="1E293B"/>
          <w:sz w:val="19"/>
          <w:szCs w:val="19"/>
        </w:rPr>
        <w:t xml:space="preserve">Proxa Echo is built on a combination of open-source frameworks, commercial AI APIs, proprietary avatar rendering technology, and browser-native Web APIs. This document provides a complete disclosure of every external service, SDK, library, AI model, and browser technology used in the project — covering both the React/Vite frontend and the Node.js/Express backend — along with license types and commercial compatibility status.</w:t>
      </w:r>
    </w:p>
    <w:p>
      <w:pPr>
        <w:spacing w:after="80" w:before="0"/>
      </w:pPr>
      <w:r>
        <w:rPr>
          <w:rFonts w:ascii="Arial" w:cs="Arial" w:eastAsia="Arial" w:hAnsi="Arial"/>
          <w:color w:val="1E293B"/>
          <w:sz w:val="19"/>
          <w:szCs w:val="19"/>
        </w:rPr>
        <w:t xml:space="preserve">No undisclosed third-party services are used. All API keys are loaded exclusively from environment variables and are never embedded in source code or committed to the repository.</w:t>
      </w:r>
    </w:p>
    <w:p>
      <w:pPr>
        <w:pBdr>
          <w:bottom w:val="single" w:color="2563EB" w:sz="5" w:space="2"/>
        </w:pBdr>
        <w:spacing w:after="90" w:before="260"/>
      </w:pPr>
      <w:r>
        <w:rPr>
          <w:rFonts w:ascii="Arial" w:cs="Arial" w:eastAsia="Arial" w:hAnsi="Arial"/>
          <w:b/>
          <w:bCs/>
          <w:color w:val="1B2A4A"/>
          <w:sz w:val="21"/>
          <w:szCs w:val="21"/>
        </w:rPr>
        <w:t xml:space="preserve">2. THIRD-PARTY APIS AND EXTERNAL SERVICES</w:t>
      </w:r>
    </w:p>
    <w:p>
      <w:pPr>
        <w:spacing w:after="80" w:before="0"/>
      </w:pPr>
      <w:r>
        <w:rPr>
          <w:rFonts w:ascii="Arial" w:cs="Arial" w:eastAsia="Arial" w:hAnsi="Arial"/>
          <w:color w:val="1E293B"/>
          <w:sz w:val="19"/>
          <w:szCs w:val="19"/>
        </w:rPr>
        <w:t xml:space="preserve">The following services are consumed over the network at runtime and require API keys configured via environment variables.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2800"/>
        <w:gridCol w:w="1600"/>
        <w:gridCol w:w="2060"/>
      </w:tblGrid>
      <w:tr>
        <w:trPr>
          <w:tblHeader/>
        </w:trPr>
        <w:tc>
          <w:tcPr>
            <w:tcW w:type="dxa" w:w="1700"/>
            <w:tcBorders>
              <w:top w:val="single" w:color="CBD5E1" w:sz="1"/>
              <w:left w:val="single" w:color="CBD5E1" w:sz="1"/>
              <w:bottom w:val="single" w:color="CBD5E1" w:sz="1"/>
              <w:right w:val="single" w:color="CBD5E1" w:sz="1"/>
            </w:tcBorders>
            <w:shd w:fill="1B2A4A" w:val="clear"/>
            <w:tcMar>
              <w:top w:type="dxa" w:w="75"/>
              <w:left w:type="dxa" w:w="110"/>
              <w:bottom w:type="dxa" w:w="75"/>
              <w:right w:type="dxa" w:w="110"/>
            </w:tcMar>
          </w:tcPr>
          <w:p>
            <w:r>
              <w:rPr>
                <w:rFonts w:ascii="Arial" w:cs="Arial" w:eastAsia="Arial" w:hAnsi="Arial"/>
                <w:b/>
                <w:bCs/>
                <w:color w:val="FFFFFF"/>
                <w:sz w:val="17"/>
                <w:szCs w:val="17"/>
              </w:rPr>
              <w:t xml:space="preserve">Service</w:t>
            </w:r>
          </w:p>
        </w:tc>
        <w:tc>
          <w:tcPr>
            <w:tcW w:type="dxa" w:w="1200"/>
            <w:tcBorders>
              <w:top w:val="single" w:color="CBD5E1" w:sz="1"/>
              <w:left w:val="single" w:color="CBD5E1" w:sz="1"/>
              <w:bottom w:val="single" w:color="CBD5E1" w:sz="1"/>
              <w:right w:val="single" w:color="CBD5E1" w:sz="1"/>
            </w:tcBorders>
            <w:shd w:fill="1B2A4A" w:val="clear"/>
            <w:tcMar>
              <w:top w:type="dxa" w:w="75"/>
              <w:left w:type="dxa" w:w="110"/>
              <w:bottom w:type="dxa" w:w="75"/>
              <w:right w:type="dxa" w:w="110"/>
            </w:tcMar>
          </w:tcPr>
          <w:p>
            <w:r>
              <w:rPr>
                <w:rFonts w:ascii="Arial" w:cs="Arial" w:eastAsia="Arial" w:hAnsi="Arial"/>
                <w:b/>
                <w:bCs/>
                <w:color w:val="FFFFFF"/>
                <w:sz w:val="17"/>
                <w:szCs w:val="17"/>
              </w:rPr>
              <w:t xml:space="preserve">Provider</w:t>
            </w:r>
          </w:p>
        </w:tc>
        <w:tc>
          <w:tcPr>
            <w:tcW w:type="dxa" w:w="2800"/>
            <w:tcBorders>
              <w:top w:val="single" w:color="CBD5E1" w:sz="1"/>
              <w:left w:val="single" w:color="CBD5E1" w:sz="1"/>
              <w:bottom w:val="single" w:color="CBD5E1" w:sz="1"/>
              <w:right w:val="single" w:color="CBD5E1" w:sz="1"/>
            </w:tcBorders>
            <w:shd w:fill="1B2A4A" w:val="clear"/>
            <w:tcMar>
              <w:top w:type="dxa" w:w="75"/>
              <w:left w:type="dxa" w:w="110"/>
              <w:bottom w:type="dxa" w:w="75"/>
              <w:right w:type="dxa" w:w="110"/>
            </w:tcMar>
          </w:tcPr>
          <w:p>
            <w:r>
              <w:rPr>
                <w:rFonts w:ascii="Arial" w:cs="Arial" w:eastAsia="Arial" w:hAnsi="Arial"/>
                <w:b/>
                <w:bCs/>
                <w:color w:val="FFFFFF"/>
                <w:sz w:val="17"/>
                <w:szCs w:val="17"/>
              </w:rPr>
              <w:t xml:space="preserve">Purpose in Project</w:t>
            </w:r>
          </w:p>
        </w:tc>
        <w:tc>
          <w:tcPr>
            <w:tcW w:type="dxa" w:w="1600"/>
            <w:tcBorders>
              <w:top w:val="single" w:color="CBD5E1" w:sz="1"/>
              <w:left w:val="single" w:color="CBD5E1" w:sz="1"/>
              <w:bottom w:val="single" w:color="CBD5E1" w:sz="1"/>
              <w:right w:val="single" w:color="CBD5E1" w:sz="1"/>
            </w:tcBorders>
            <w:shd w:fill="1B2A4A" w:val="clear"/>
            <w:tcMar>
              <w:top w:type="dxa" w:w="75"/>
              <w:left w:type="dxa" w:w="110"/>
              <w:bottom w:type="dxa" w:w="75"/>
              <w:right w:type="dxa" w:w="110"/>
            </w:tcMar>
          </w:tcPr>
          <w:p>
            <w:r>
              <w:rPr>
                <w:rFonts w:ascii="Arial" w:cs="Arial" w:eastAsia="Arial" w:hAnsi="Arial"/>
                <w:b/>
                <w:bCs/>
                <w:color w:val="FFFFFF"/>
                <w:sz w:val="17"/>
                <w:szCs w:val="17"/>
              </w:rPr>
              <w:t xml:space="preserve">Tier</w:t>
            </w:r>
          </w:p>
        </w:tc>
        <w:tc>
          <w:tcPr>
            <w:tcW w:type="dxa" w:w="2060"/>
            <w:tcBorders>
              <w:top w:val="single" w:color="CBD5E1" w:sz="1"/>
              <w:left w:val="single" w:color="CBD5E1" w:sz="1"/>
              <w:bottom w:val="single" w:color="CBD5E1" w:sz="1"/>
              <w:right w:val="single" w:color="CBD5E1" w:sz="1"/>
            </w:tcBorders>
            <w:shd w:fill="1B2A4A" w:val="clear"/>
            <w:tcMar>
              <w:top w:type="dxa" w:w="75"/>
              <w:left w:type="dxa" w:w="110"/>
              <w:bottom w:type="dxa" w:w="75"/>
              <w:right w:type="dxa" w:w="110"/>
            </w:tcMar>
          </w:tcPr>
          <w:p>
            <w:r>
              <w:rPr>
                <w:rFonts w:ascii="Arial" w:cs="Arial" w:eastAsia="Arial" w:hAnsi="Arial"/>
                <w:b/>
                <w:bCs/>
                <w:color w:val="FFFFFF"/>
                <w:sz w:val="17"/>
                <w:szCs w:val="17"/>
              </w:rPr>
              <w:t xml:space="preserve">Terms</w:t>
            </w:r>
          </w:p>
        </w:tc>
      </w:tr>
      <w:tr>
        <w:tc>
          <w:tcPr>
            <w:tcW w:type="dxa" w:w="17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Ollama</w:t>
            </w:r>
          </w:p>
        </w:tc>
        <w:tc>
          <w:tcPr>
            <w:tcW w:type="dxa" w:w="12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Ollama Inc.</w:t>
            </w:r>
          </w:p>
        </w:tc>
        <w:tc>
          <w:tcPr>
            <w:tcW w:type="dxa" w:w="28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Default local LLM inference host; runs open-weight models on-device</w:t>
            </w:r>
          </w:p>
        </w:tc>
        <w:tc>
          <w:tcPr>
            <w:tcW w:type="dxa" w:w="16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Self-hosted (free)</w:t>
            </w:r>
          </w:p>
        </w:tc>
        <w:tc>
          <w:tcPr>
            <w:tcW w:type="dxa" w:w="206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MIT License</w:t>
            </w:r>
          </w:p>
        </w:tc>
      </w:tr>
      <w:tr>
        <w:tc>
          <w:tcPr>
            <w:tcW w:type="dxa" w:w="17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Anthropic Claude API</w:t>
            </w:r>
          </w:p>
        </w:tc>
        <w:tc>
          <w:tcPr>
            <w:tcW w:type="dxa" w:w="12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Anthropic</w:t>
            </w:r>
          </w:p>
        </w:tc>
        <w:tc>
          <w:tcPr>
            <w:tcW w:type="dxa" w:w="28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Cloud LLM: claude-sonnet-4-20250514, claude-opus-4-20250514, claude-haiku-4-5</w:t>
            </w:r>
          </w:p>
        </w:tc>
        <w:tc>
          <w:tcPr>
            <w:tcW w:type="dxa" w:w="16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Commercial (pay/token)</w:t>
            </w:r>
          </w:p>
        </w:tc>
        <w:tc>
          <w:tcPr>
            <w:tcW w:type="dxa" w:w="206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Anthropic API Terms</w:t>
            </w:r>
          </w:p>
        </w:tc>
      </w:tr>
      <w:tr>
        <w:tc>
          <w:tcPr>
            <w:tcW w:type="dxa" w:w="17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OpenAI API</w:t>
            </w:r>
          </w:p>
        </w:tc>
        <w:tc>
          <w:tcPr>
            <w:tcW w:type="dxa" w:w="12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OpenAI</w:t>
            </w:r>
          </w:p>
        </w:tc>
        <w:tc>
          <w:tcPr>
            <w:tcW w:type="dxa" w:w="28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Cloud LLM: gpt-4o, gpt-4-turbo, gpt-4o-mini</w:t>
            </w:r>
          </w:p>
        </w:tc>
        <w:tc>
          <w:tcPr>
            <w:tcW w:type="dxa" w:w="16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Commercial (pay/token)</w:t>
            </w:r>
          </w:p>
        </w:tc>
        <w:tc>
          <w:tcPr>
            <w:tcW w:type="dxa" w:w="206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OpenAI API Terms</w:t>
            </w:r>
          </w:p>
        </w:tc>
      </w:tr>
      <w:tr>
        <w:tc>
          <w:tcPr>
            <w:tcW w:type="dxa" w:w="17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Google Cloud TTS</w:t>
            </w:r>
          </w:p>
        </w:tc>
        <w:tc>
          <w:tcPr>
            <w:tcW w:type="dxa" w:w="12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Google</w:t>
            </w:r>
          </w:p>
        </w:tc>
        <w:tc>
          <w:tcPr>
            <w:tcW w:type="dxa" w:w="28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Neural2 voice synthesis; base64 MP3 streamed per sentence to frontend</w:t>
            </w:r>
          </w:p>
        </w:tc>
        <w:tc>
          <w:tcPr>
            <w:tcW w:type="dxa" w:w="16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Commercial (pay/char)</w:t>
            </w:r>
          </w:p>
        </w:tc>
        <w:tc>
          <w:tcPr>
            <w:tcW w:type="dxa" w:w="206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GCP Terms of Service</w:t>
            </w:r>
          </w:p>
        </w:tc>
      </w:tr>
      <w:tr>
        <w:tc>
          <w:tcPr>
            <w:tcW w:type="dxa" w:w="17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SerpAPI</w:t>
            </w:r>
          </w:p>
        </w:tc>
        <w:tc>
          <w:tcPr>
            <w:tcW w:type="dxa" w:w="12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SerpAPI</w:t>
            </w:r>
          </w:p>
        </w:tc>
        <w:tc>
          <w:tcPr>
            <w:tcW w:type="dxa" w:w="28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Server-side Google Images retrieval for contextual avatar image overlays</w:t>
            </w:r>
          </w:p>
        </w:tc>
        <w:tc>
          <w:tcPr>
            <w:tcW w:type="dxa" w:w="16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Commercial (free tier)</w:t>
            </w:r>
          </w:p>
        </w:tc>
        <w:tc>
          <w:tcPr>
            <w:tcW w:type="dxa" w:w="206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SerpAPI Terms</w:t>
            </w:r>
          </w:p>
        </w:tc>
      </w:tr>
      <w:tr>
        <w:tc>
          <w:tcPr>
            <w:tcW w:type="dxa" w:w="17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Picsum Photos</w:t>
            </w:r>
          </w:p>
        </w:tc>
        <w:tc>
          <w:tcPr>
            <w:tcW w:type="dxa" w:w="12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D. Marby et al.</w:t>
            </w:r>
          </w:p>
        </w:tc>
        <w:tc>
          <w:tcPr>
            <w:tcW w:type="dxa" w:w="28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Fallback image service when SerpAPI key is absent or returns no results</w:t>
            </w:r>
          </w:p>
        </w:tc>
        <w:tc>
          <w:tcPr>
            <w:tcW w:type="dxa" w:w="16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Free</w:t>
            </w:r>
          </w:p>
        </w:tc>
        <w:tc>
          <w:tcPr>
            <w:tcW w:type="dxa" w:w="206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Unsplash License</w:t>
            </w:r>
          </w:p>
        </w:tc>
      </w:tr>
    </w:tbl>
    <w:p>
      <w:pPr>
        <w:spacing w:after="100" w:before="0"/>
      </w:pPr>
    </w:p>
    <w:p>
      <w:pPr>
        <w:spacing w:after="70" w:before="180"/>
      </w:pPr>
      <w:r>
        <w:rPr>
          <w:rFonts w:ascii="Arial" w:cs="Arial" w:eastAsia="Arial" w:hAnsi="Arial"/>
          <w:b/>
          <w:bCs/>
          <w:color w:val="1B2A4A"/>
          <w:sz w:val="19"/>
          <w:szCs w:val="19"/>
        </w:rPr>
        <w:t xml:space="preserve">API Key Management</w:t>
      </w:r>
    </w:p>
    <w:p>
      <w:pPr>
        <w:spacing w:after="80" w:before="0"/>
      </w:pPr>
      <w:r>
        <w:rPr>
          <w:rFonts w:ascii="Arial" w:cs="Arial" w:eastAsia="Arial" w:hAnsi="Arial"/>
          <w:color w:val="1E293B"/>
          <w:sz w:val="19"/>
          <w:szCs w:val="19"/>
        </w:rPr>
        <w:t xml:space="preserve">All credentials are loaded via dotenv from a server-side .env file excluded from version control. The committed .env.example file contains only placeholder values. Client-side code never receives or handles API keys. The active LLM provider is selected at runtime via a single LLM_PROVIDER environment variable (ollama | anthropic | openai); only one provider is active per deployment.</w:t>
      </w:r>
    </w:p>
    <w:p>
      <w:pPr>
        <w:pBdr>
          <w:bottom w:val="single" w:color="2563EB" w:sz="5" w:space="2"/>
        </w:pBdr>
        <w:spacing w:after="90" w:before="260"/>
      </w:pPr>
      <w:r>
        <w:rPr>
          <w:rFonts w:ascii="Arial" w:cs="Arial" w:eastAsia="Arial" w:hAnsi="Arial"/>
          <w:b/>
          <w:bCs/>
          <w:color w:val="1B2A4A"/>
          <w:sz w:val="21"/>
          <w:szCs w:val="21"/>
        </w:rPr>
        <w:t xml:space="preserve">3. OPEN-SOURCE LIBRARIES AND FRAMEWORKS</w:t>
      </w:r>
    </w:p>
    <w:p>
      <w:pPr>
        <w:spacing w:after="70" w:before="180"/>
      </w:pPr>
      <w:r>
        <w:rPr>
          <w:rFonts w:ascii="Arial" w:cs="Arial" w:eastAsia="Arial" w:hAnsi="Arial"/>
          <w:b/>
          <w:bCs/>
          <w:color w:val="1B2A4A"/>
          <w:sz w:val="19"/>
          <w:szCs w:val="19"/>
        </w:rPr>
        <w:t xml:space="preserve">3.1 Frontend Dependencies</w:t>
      </w:r>
    </w:p>
    <w:p>
      <w:pPr>
        <w:spacing w:after="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3560"/>
        <w:gridCol w:w="1400"/>
        <w:gridCol w:w="1500"/>
      </w:tblGrid>
      <w:tr>
        <w:trPr>
          <w:tblHeader/>
        </w:trPr>
        <w:tc>
          <w:tcPr>
            <w:tcW w:type="dxa" w:w="2000"/>
            <w:tcBorders>
              <w:top w:val="single" w:color="CBD5E1" w:sz="1"/>
              <w:left w:val="single" w:color="CBD5E1" w:sz="1"/>
              <w:bottom w:val="single" w:color="CBD5E1" w:sz="1"/>
              <w:right w:val="single" w:color="CBD5E1" w:sz="1"/>
            </w:tcBorders>
            <w:shd w:fill="1B2A4A" w:val="clear"/>
            <w:tcMar>
              <w:top w:type="dxa" w:w="75"/>
              <w:left w:type="dxa" w:w="110"/>
              <w:bottom w:type="dxa" w:w="75"/>
              <w:right w:type="dxa" w:w="110"/>
            </w:tcMar>
          </w:tcPr>
          <w:p>
            <w:r>
              <w:rPr>
                <w:rFonts w:ascii="Arial" w:cs="Arial" w:eastAsia="Arial" w:hAnsi="Arial"/>
                <w:b/>
                <w:bCs/>
                <w:color w:val="FFFFFF"/>
                <w:sz w:val="17"/>
                <w:szCs w:val="17"/>
              </w:rPr>
              <w:t xml:space="preserve">Package</w:t>
            </w:r>
          </w:p>
        </w:tc>
        <w:tc>
          <w:tcPr>
            <w:tcW w:type="dxa" w:w="900"/>
            <w:tcBorders>
              <w:top w:val="single" w:color="CBD5E1" w:sz="1"/>
              <w:left w:val="single" w:color="CBD5E1" w:sz="1"/>
              <w:bottom w:val="single" w:color="CBD5E1" w:sz="1"/>
              <w:right w:val="single" w:color="CBD5E1" w:sz="1"/>
            </w:tcBorders>
            <w:shd w:fill="1B2A4A" w:val="clear"/>
            <w:tcMar>
              <w:top w:type="dxa" w:w="75"/>
              <w:left w:type="dxa" w:w="110"/>
              <w:bottom w:type="dxa" w:w="75"/>
              <w:right w:type="dxa" w:w="110"/>
            </w:tcMar>
          </w:tcPr>
          <w:p>
            <w:r>
              <w:rPr>
                <w:rFonts w:ascii="Arial" w:cs="Arial" w:eastAsia="Arial" w:hAnsi="Arial"/>
                <w:b/>
                <w:bCs/>
                <w:color w:val="FFFFFF"/>
                <w:sz w:val="17"/>
                <w:szCs w:val="17"/>
              </w:rPr>
              <w:t xml:space="preserve">Version</w:t>
            </w:r>
          </w:p>
        </w:tc>
        <w:tc>
          <w:tcPr>
            <w:tcW w:type="dxa" w:w="3560"/>
            <w:tcBorders>
              <w:top w:val="single" w:color="CBD5E1" w:sz="1"/>
              <w:left w:val="single" w:color="CBD5E1" w:sz="1"/>
              <w:bottom w:val="single" w:color="CBD5E1" w:sz="1"/>
              <w:right w:val="single" w:color="CBD5E1" w:sz="1"/>
            </w:tcBorders>
            <w:shd w:fill="1B2A4A" w:val="clear"/>
            <w:tcMar>
              <w:top w:type="dxa" w:w="75"/>
              <w:left w:type="dxa" w:w="110"/>
              <w:bottom w:type="dxa" w:w="75"/>
              <w:right w:type="dxa" w:w="110"/>
            </w:tcMar>
          </w:tcPr>
          <w:p>
            <w:r>
              <w:rPr>
                <w:rFonts w:ascii="Arial" w:cs="Arial" w:eastAsia="Arial" w:hAnsi="Arial"/>
                <w:b/>
                <w:bCs/>
                <w:color w:val="FFFFFF"/>
                <w:sz w:val="17"/>
                <w:szCs w:val="17"/>
              </w:rPr>
              <w:t xml:space="preserve">Role in Project</w:t>
            </w:r>
          </w:p>
        </w:tc>
        <w:tc>
          <w:tcPr>
            <w:tcW w:type="dxa" w:w="1400"/>
            <w:tcBorders>
              <w:top w:val="single" w:color="CBD5E1" w:sz="1"/>
              <w:left w:val="single" w:color="CBD5E1" w:sz="1"/>
              <w:bottom w:val="single" w:color="CBD5E1" w:sz="1"/>
              <w:right w:val="single" w:color="CBD5E1" w:sz="1"/>
            </w:tcBorders>
            <w:shd w:fill="1B2A4A" w:val="clear"/>
            <w:tcMar>
              <w:top w:type="dxa" w:w="75"/>
              <w:left w:type="dxa" w:w="110"/>
              <w:bottom w:type="dxa" w:w="75"/>
              <w:right w:type="dxa" w:w="110"/>
            </w:tcMar>
          </w:tcPr>
          <w:p>
            <w:r>
              <w:rPr>
                <w:rFonts w:ascii="Arial" w:cs="Arial" w:eastAsia="Arial" w:hAnsi="Arial"/>
                <w:b/>
                <w:bCs/>
                <w:color w:val="FFFFFF"/>
                <w:sz w:val="17"/>
                <w:szCs w:val="17"/>
              </w:rPr>
              <w:t xml:space="preserve">License</w:t>
            </w:r>
          </w:p>
        </w:tc>
        <w:tc>
          <w:tcPr>
            <w:tcW w:type="dxa" w:w="1500"/>
            <w:tcBorders>
              <w:top w:val="single" w:color="CBD5E1" w:sz="1"/>
              <w:left w:val="single" w:color="CBD5E1" w:sz="1"/>
              <w:bottom w:val="single" w:color="CBD5E1" w:sz="1"/>
              <w:right w:val="single" w:color="CBD5E1" w:sz="1"/>
            </w:tcBorders>
            <w:shd w:fill="1B2A4A" w:val="clear"/>
            <w:tcMar>
              <w:top w:type="dxa" w:w="75"/>
              <w:left w:type="dxa" w:w="110"/>
              <w:bottom w:type="dxa" w:w="75"/>
              <w:right w:type="dxa" w:w="110"/>
            </w:tcMar>
          </w:tcPr>
          <w:p>
            <w:r>
              <w:rPr>
                <w:rFonts w:ascii="Arial" w:cs="Arial" w:eastAsia="Arial" w:hAnsi="Arial"/>
                <w:b/>
                <w:bCs/>
                <w:color w:val="FFFFFF"/>
                <w:sz w:val="17"/>
                <w:szCs w:val="17"/>
              </w:rPr>
              <w:t xml:space="preserve">Commercial</w:t>
            </w:r>
          </w:p>
        </w:tc>
      </w:tr>
      <w:tr>
        <w:tc>
          <w:tcPr>
            <w:tcW w:type="dxa" w:w="20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React</w:t>
            </w:r>
          </w:p>
        </w:tc>
        <w:tc>
          <w:tcPr>
            <w:tcW w:type="dxa" w:w="9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18.2.0</w:t>
            </w:r>
          </w:p>
        </w:tc>
        <w:tc>
          <w:tcPr>
            <w:tcW w:type="dxa" w:w="356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UI component framework; drives all rendering and state</w:t>
            </w:r>
          </w:p>
        </w:tc>
        <w:tc>
          <w:tcPr>
            <w:tcW w:type="dxa" w:w="14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MIT</w:t>
            </w:r>
          </w:p>
        </w:tc>
        <w:tc>
          <w:tcPr>
            <w:tcW w:type="dxa" w:w="1500"/>
            <w:tcBorders>
              <w:top w:val="single" w:color="CBD5E1" w:sz="1"/>
              <w:left w:val="single" w:color="CBD5E1" w:sz="1"/>
              <w:bottom w:val="single" w:color="CBD5E1" w:sz="1"/>
              <w:right w:val="single" w:color="CBD5E1" w:sz="1"/>
            </w:tcBorders>
            <w:shd w:fill="F0FDF4" w:val="clear"/>
            <w:tcMar>
              <w:top w:type="dxa" w:w="75"/>
              <w:left w:type="dxa" w:w="110"/>
              <w:bottom w:type="dxa" w:w="75"/>
              <w:right w:type="dxa" w:w="110"/>
            </w:tcMar>
          </w:tcPr>
          <w:p>
            <w:r>
              <w:rPr>
                <w:rFonts w:ascii="Arial" w:cs="Arial" w:eastAsia="Arial" w:hAnsi="Arial"/>
                <w:b w:val="false"/>
                <w:bCs w:val="false"/>
                <w:color w:val="16A34A"/>
                <w:sz w:val="17"/>
                <w:szCs w:val="17"/>
              </w:rPr>
              <w:t xml:space="preserve">✅ Yes</w:t>
            </w:r>
          </w:p>
        </w:tc>
      </w:tr>
      <w:tr>
        <w:tc>
          <w:tcPr>
            <w:tcW w:type="dxa" w:w="20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react-dom</w:t>
            </w:r>
          </w:p>
        </w:tc>
        <w:tc>
          <w:tcPr>
            <w:tcW w:type="dxa" w:w="9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18.2.0</w:t>
            </w:r>
          </w:p>
        </w:tc>
        <w:tc>
          <w:tcPr>
            <w:tcW w:type="dxa" w:w="356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React DOM renderer</w:t>
            </w:r>
          </w:p>
        </w:tc>
        <w:tc>
          <w:tcPr>
            <w:tcW w:type="dxa" w:w="14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MIT</w:t>
            </w:r>
          </w:p>
        </w:tc>
        <w:tc>
          <w:tcPr>
            <w:tcW w:type="dxa" w:w="1500"/>
            <w:tcBorders>
              <w:top w:val="single" w:color="CBD5E1" w:sz="1"/>
              <w:left w:val="single" w:color="CBD5E1" w:sz="1"/>
              <w:bottom w:val="single" w:color="CBD5E1" w:sz="1"/>
              <w:right w:val="single" w:color="CBD5E1" w:sz="1"/>
            </w:tcBorders>
            <w:shd w:fill="F0FDF4" w:val="clear"/>
            <w:tcMar>
              <w:top w:type="dxa" w:w="75"/>
              <w:left w:type="dxa" w:w="110"/>
              <w:bottom w:type="dxa" w:w="75"/>
              <w:right w:type="dxa" w:w="110"/>
            </w:tcMar>
          </w:tcPr>
          <w:p>
            <w:r>
              <w:rPr>
                <w:rFonts w:ascii="Arial" w:cs="Arial" w:eastAsia="Arial" w:hAnsi="Arial"/>
                <w:b w:val="false"/>
                <w:bCs w:val="false"/>
                <w:color w:val="16A34A"/>
                <w:sz w:val="17"/>
                <w:szCs w:val="17"/>
              </w:rPr>
              <w:t xml:space="preserve">✅ Yes</w:t>
            </w:r>
          </w:p>
        </w:tc>
      </w:tr>
      <w:tr>
        <w:tc>
          <w:tcPr>
            <w:tcW w:type="dxa" w:w="20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lucide-react</w:t>
            </w:r>
          </w:p>
        </w:tc>
        <w:tc>
          <w:tcPr>
            <w:tcW w:type="dxa" w:w="9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0.294.0</w:t>
            </w:r>
          </w:p>
        </w:tc>
        <w:tc>
          <w:tcPr>
            <w:tcW w:type="dxa" w:w="356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Icon components (mic, settings, chat UI controls)</w:t>
            </w:r>
          </w:p>
        </w:tc>
        <w:tc>
          <w:tcPr>
            <w:tcW w:type="dxa" w:w="14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ISC</w:t>
            </w:r>
          </w:p>
        </w:tc>
        <w:tc>
          <w:tcPr>
            <w:tcW w:type="dxa" w:w="1500"/>
            <w:tcBorders>
              <w:top w:val="single" w:color="CBD5E1" w:sz="1"/>
              <w:left w:val="single" w:color="CBD5E1" w:sz="1"/>
              <w:bottom w:val="single" w:color="CBD5E1" w:sz="1"/>
              <w:right w:val="single" w:color="CBD5E1" w:sz="1"/>
            </w:tcBorders>
            <w:shd w:fill="F0FDF4" w:val="clear"/>
            <w:tcMar>
              <w:top w:type="dxa" w:w="75"/>
              <w:left w:type="dxa" w:w="110"/>
              <w:bottom w:type="dxa" w:w="75"/>
              <w:right w:type="dxa" w:w="110"/>
            </w:tcMar>
          </w:tcPr>
          <w:p>
            <w:r>
              <w:rPr>
                <w:rFonts w:ascii="Arial" w:cs="Arial" w:eastAsia="Arial" w:hAnsi="Arial"/>
                <w:b w:val="false"/>
                <w:bCs w:val="false"/>
                <w:color w:val="16A34A"/>
                <w:sz w:val="17"/>
                <w:szCs w:val="17"/>
              </w:rPr>
              <w:t xml:space="preserve">✅ Yes</w:t>
            </w:r>
          </w:p>
        </w:tc>
      </w:tr>
      <w:tr>
        <w:tc>
          <w:tcPr>
            <w:tcW w:type="dxa" w:w="20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Vite</w:t>
            </w:r>
          </w:p>
        </w:tc>
        <w:tc>
          <w:tcPr>
            <w:tcW w:type="dxa" w:w="9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5.0.8</w:t>
            </w:r>
          </w:p>
        </w:tc>
        <w:tc>
          <w:tcPr>
            <w:tcW w:type="dxa" w:w="356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Frontend build tool and dev server</w:t>
            </w:r>
          </w:p>
        </w:tc>
        <w:tc>
          <w:tcPr>
            <w:tcW w:type="dxa" w:w="14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MIT</w:t>
            </w:r>
          </w:p>
        </w:tc>
        <w:tc>
          <w:tcPr>
            <w:tcW w:type="dxa" w:w="1500"/>
            <w:tcBorders>
              <w:top w:val="single" w:color="CBD5E1" w:sz="1"/>
              <w:left w:val="single" w:color="CBD5E1" w:sz="1"/>
              <w:bottom w:val="single" w:color="CBD5E1" w:sz="1"/>
              <w:right w:val="single" w:color="CBD5E1" w:sz="1"/>
            </w:tcBorders>
            <w:shd w:fill="F0FDF4" w:val="clear"/>
            <w:tcMar>
              <w:top w:type="dxa" w:w="75"/>
              <w:left w:type="dxa" w:w="110"/>
              <w:bottom w:type="dxa" w:w="75"/>
              <w:right w:type="dxa" w:w="110"/>
            </w:tcMar>
          </w:tcPr>
          <w:p>
            <w:r>
              <w:rPr>
                <w:rFonts w:ascii="Arial" w:cs="Arial" w:eastAsia="Arial" w:hAnsi="Arial"/>
                <w:b w:val="false"/>
                <w:bCs w:val="false"/>
                <w:color w:val="16A34A"/>
                <w:sz w:val="17"/>
                <w:szCs w:val="17"/>
              </w:rPr>
              <w:t xml:space="preserve">✅ Yes</w:t>
            </w:r>
          </w:p>
        </w:tc>
      </w:tr>
      <w:tr>
        <w:tc>
          <w:tcPr>
            <w:tcW w:type="dxa" w:w="20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@vitejs/plugin-react</w:t>
            </w:r>
          </w:p>
        </w:tc>
        <w:tc>
          <w:tcPr>
            <w:tcW w:type="dxa" w:w="9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4.2.1</w:t>
            </w:r>
          </w:p>
        </w:tc>
        <w:tc>
          <w:tcPr>
            <w:tcW w:type="dxa" w:w="356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Vite plugin for React Fast Refresh</w:t>
            </w:r>
          </w:p>
        </w:tc>
        <w:tc>
          <w:tcPr>
            <w:tcW w:type="dxa" w:w="14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MIT</w:t>
            </w:r>
          </w:p>
        </w:tc>
        <w:tc>
          <w:tcPr>
            <w:tcW w:type="dxa" w:w="1500"/>
            <w:tcBorders>
              <w:top w:val="single" w:color="CBD5E1" w:sz="1"/>
              <w:left w:val="single" w:color="CBD5E1" w:sz="1"/>
              <w:bottom w:val="single" w:color="CBD5E1" w:sz="1"/>
              <w:right w:val="single" w:color="CBD5E1" w:sz="1"/>
            </w:tcBorders>
            <w:shd w:fill="F0FDF4" w:val="clear"/>
            <w:tcMar>
              <w:top w:type="dxa" w:w="75"/>
              <w:left w:type="dxa" w:w="110"/>
              <w:bottom w:type="dxa" w:w="75"/>
              <w:right w:type="dxa" w:w="110"/>
            </w:tcMar>
          </w:tcPr>
          <w:p>
            <w:r>
              <w:rPr>
                <w:rFonts w:ascii="Arial" w:cs="Arial" w:eastAsia="Arial" w:hAnsi="Arial"/>
                <w:b w:val="false"/>
                <w:bCs w:val="false"/>
                <w:color w:val="16A34A"/>
                <w:sz w:val="17"/>
                <w:szCs w:val="17"/>
              </w:rPr>
              <w:t xml:space="preserve">✅ Yes</w:t>
            </w:r>
          </w:p>
        </w:tc>
      </w:tr>
      <w:tr>
        <w:tc>
          <w:tcPr>
            <w:tcW w:type="dxa" w:w="20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Tailwind CSS</w:t>
            </w:r>
          </w:p>
        </w:tc>
        <w:tc>
          <w:tcPr>
            <w:tcW w:type="dxa" w:w="9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3.3.6</w:t>
            </w:r>
          </w:p>
        </w:tc>
        <w:tc>
          <w:tcPr>
            <w:tcW w:type="dxa" w:w="356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Utility-first CSS framework for all UI styling</w:t>
            </w:r>
          </w:p>
        </w:tc>
        <w:tc>
          <w:tcPr>
            <w:tcW w:type="dxa" w:w="14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MIT</w:t>
            </w:r>
          </w:p>
        </w:tc>
        <w:tc>
          <w:tcPr>
            <w:tcW w:type="dxa" w:w="1500"/>
            <w:tcBorders>
              <w:top w:val="single" w:color="CBD5E1" w:sz="1"/>
              <w:left w:val="single" w:color="CBD5E1" w:sz="1"/>
              <w:bottom w:val="single" w:color="CBD5E1" w:sz="1"/>
              <w:right w:val="single" w:color="CBD5E1" w:sz="1"/>
            </w:tcBorders>
            <w:shd w:fill="F0FDF4" w:val="clear"/>
            <w:tcMar>
              <w:top w:type="dxa" w:w="75"/>
              <w:left w:type="dxa" w:w="110"/>
              <w:bottom w:type="dxa" w:w="75"/>
              <w:right w:type="dxa" w:w="110"/>
            </w:tcMar>
          </w:tcPr>
          <w:p>
            <w:r>
              <w:rPr>
                <w:rFonts w:ascii="Arial" w:cs="Arial" w:eastAsia="Arial" w:hAnsi="Arial"/>
                <w:b w:val="false"/>
                <w:bCs w:val="false"/>
                <w:color w:val="16A34A"/>
                <w:sz w:val="17"/>
                <w:szCs w:val="17"/>
              </w:rPr>
              <w:t xml:space="preserve">✅ Yes</w:t>
            </w:r>
          </w:p>
        </w:tc>
      </w:tr>
      <w:tr>
        <w:tc>
          <w:tcPr>
            <w:tcW w:type="dxa" w:w="20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PostCSS</w:t>
            </w:r>
          </w:p>
        </w:tc>
        <w:tc>
          <w:tcPr>
            <w:tcW w:type="dxa" w:w="9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8.4.32</w:t>
            </w:r>
          </w:p>
        </w:tc>
        <w:tc>
          <w:tcPr>
            <w:tcW w:type="dxa" w:w="356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CSS transformation pipeline (Tailwind dependency)</w:t>
            </w:r>
          </w:p>
        </w:tc>
        <w:tc>
          <w:tcPr>
            <w:tcW w:type="dxa" w:w="14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MIT</w:t>
            </w:r>
          </w:p>
        </w:tc>
        <w:tc>
          <w:tcPr>
            <w:tcW w:type="dxa" w:w="1500"/>
            <w:tcBorders>
              <w:top w:val="single" w:color="CBD5E1" w:sz="1"/>
              <w:left w:val="single" w:color="CBD5E1" w:sz="1"/>
              <w:bottom w:val="single" w:color="CBD5E1" w:sz="1"/>
              <w:right w:val="single" w:color="CBD5E1" w:sz="1"/>
            </w:tcBorders>
            <w:shd w:fill="F0FDF4" w:val="clear"/>
            <w:tcMar>
              <w:top w:type="dxa" w:w="75"/>
              <w:left w:type="dxa" w:w="110"/>
              <w:bottom w:type="dxa" w:w="75"/>
              <w:right w:type="dxa" w:w="110"/>
            </w:tcMar>
          </w:tcPr>
          <w:p>
            <w:r>
              <w:rPr>
                <w:rFonts w:ascii="Arial" w:cs="Arial" w:eastAsia="Arial" w:hAnsi="Arial"/>
                <w:b w:val="false"/>
                <w:bCs w:val="false"/>
                <w:color w:val="16A34A"/>
                <w:sz w:val="17"/>
                <w:szCs w:val="17"/>
              </w:rPr>
              <w:t xml:space="preserve">✅ Yes</w:t>
            </w:r>
          </w:p>
        </w:tc>
      </w:tr>
      <w:tr>
        <w:tc>
          <w:tcPr>
            <w:tcW w:type="dxa" w:w="20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Autoprefixer</w:t>
            </w:r>
          </w:p>
        </w:tc>
        <w:tc>
          <w:tcPr>
            <w:tcW w:type="dxa" w:w="9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10.4.16</w:t>
            </w:r>
          </w:p>
        </w:tc>
        <w:tc>
          <w:tcPr>
            <w:tcW w:type="dxa" w:w="356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Vendor prefix automation</w:t>
            </w:r>
          </w:p>
        </w:tc>
        <w:tc>
          <w:tcPr>
            <w:tcW w:type="dxa" w:w="14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MIT</w:t>
            </w:r>
          </w:p>
        </w:tc>
        <w:tc>
          <w:tcPr>
            <w:tcW w:type="dxa" w:w="1500"/>
            <w:tcBorders>
              <w:top w:val="single" w:color="CBD5E1" w:sz="1"/>
              <w:left w:val="single" w:color="CBD5E1" w:sz="1"/>
              <w:bottom w:val="single" w:color="CBD5E1" w:sz="1"/>
              <w:right w:val="single" w:color="CBD5E1" w:sz="1"/>
            </w:tcBorders>
            <w:shd w:fill="F0FDF4" w:val="clear"/>
            <w:tcMar>
              <w:top w:type="dxa" w:w="75"/>
              <w:left w:type="dxa" w:w="110"/>
              <w:bottom w:type="dxa" w:w="75"/>
              <w:right w:type="dxa" w:w="110"/>
            </w:tcMar>
          </w:tcPr>
          <w:p>
            <w:r>
              <w:rPr>
                <w:rFonts w:ascii="Arial" w:cs="Arial" w:eastAsia="Arial" w:hAnsi="Arial"/>
                <w:b w:val="false"/>
                <w:bCs w:val="false"/>
                <w:color w:val="16A34A"/>
                <w:sz w:val="17"/>
                <w:szCs w:val="17"/>
              </w:rPr>
              <w:t xml:space="preserve">✅ Yes</w:t>
            </w:r>
          </w:p>
        </w:tc>
      </w:tr>
      <w:tr>
        <w:tc>
          <w:tcPr>
            <w:tcW w:type="dxa" w:w="20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TypeScript</w:t>
            </w:r>
          </w:p>
        </w:tc>
        <w:tc>
          <w:tcPr>
            <w:tcW w:type="dxa" w:w="9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5.3.3</w:t>
            </w:r>
          </w:p>
        </w:tc>
        <w:tc>
          <w:tcPr>
            <w:tcW w:type="dxa" w:w="356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Type system used in Live2D SDK layer (src/live2d/**)</w:t>
            </w:r>
          </w:p>
        </w:tc>
        <w:tc>
          <w:tcPr>
            <w:tcW w:type="dxa" w:w="14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Apache-2.0</w:t>
            </w:r>
          </w:p>
        </w:tc>
        <w:tc>
          <w:tcPr>
            <w:tcW w:type="dxa" w:w="1500"/>
            <w:tcBorders>
              <w:top w:val="single" w:color="CBD5E1" w:sz="1"/>
              <w:left w:val="single" w:color="CBD5E1" w:sz="1"/>
              <w:bottom w:val="single" w:color="CBD5E1" w:sz="1"/>
              <w:right w:val="single" w:color="CBD5E1" w:sz="1"/>
            </w:tcBorders>
            <w:shd w:fill="F0FDF4" w:val="clear"/>
            <w:tcMar>
              <w:top w:type="dxa" w:w="75"/>
              <w:left w:type="dxa" w:w="110"/>
              <w:bottom w:type="dxa" w:w="75"/>
              <w:right w:type="dxa" w:w="110"/>
            </w:tcMar>
          </w:tcPr>
          <w:p>
            <w:r>
              <w:rPr>
                <w:rFonts w:ascii="Arial" w:cs="Arial" w:eastAsia="Arial" w:hAnsi="Arial"/>
                <w:b w:val="false"/>
                <w:bCs w:val="false"/>
                <w:color w:val="16A34A"/>
                <w:sz w:val="17"/>
                <w:szCs w:val="17"/>
              </w:rPr>
              <w:t xml:space="preserve">✅ Yes</w:t>
            </w:r>
          </w:p>
        </w:tc>
      </w:tr>
    </w:tbl>
    <w:p>
      <w:pPr>
        <w:spacing w:after="120" w:before="0"/>
      </w:pPr>
    </w:p>
    <w:p>
      <w:pPr>
        <w:spacing w:after="70" w:before="180"/>
      </w:pPr>
      <w:r>
        <w:rPr>
          <w:rFonts w:ascii="Arial" w:cs="Arial" w:eastAsia="Arial" w:hAnsi="Arial"/>
          <w:b/>
          <w:bCs/>
          <w:color w:val="1B2A4A"/>
          <w:sz w:val="19"/>
          <w:szCs w:val="19"/>
        </w:rPr>
        <w:t xml:space="preserve">3.2 Backend Dependencies</w:t>
      </w:r>
    </w:p>
    <w:p>
      <w:pPr>
        <w:spacing w:after="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3560"/>
        <w:gridCol w:w="1400"/>
        <w:gridCol w:w="1500"/>
      </w:tblGrid>
      <w:tr>
        <w:trPr>
          <w:tblHeader/>
        </w:trPr>
        <w:tc>
          <w:tcPr>
            <w:tcW w:type="dxa" w:w="2000"/>
            <w:tcBorders>
              <w:top w:val="single" w:color="CBD5E1" w:sz="1"/>
              <w:left w:val="single" w:color="CBD5E1" w:sz="1"/>
              <w:bottom w:val="single" w:color="CBD5E1" w:sz="1"/>
              <w:right w:val="single" w:color="CBD5E1" w:sz="1"/>
            </w:tcBorders>
            <w:shd w:fill="1B2A4A" w:val="clear"/>
            <w:tcMar>
              <w:top w:type="dxa" w:w="75"/>
              <w:left w:type="dxa" w:w="110"/>
              <w:bottom w:type="dxa" w:w="75"/>
              <w:right w:type="dxa" w:w="110"/>
            </w:tcMar>
          </w:tcPr>
          <w:p>
            <w:r>
              <w:rPr>
                <w:rFonts w:ascii="Arial" w:cs="Arial" w:eastAsia="Arial" w:hAnsi="Arial"/>
                <w:b/>
                <w:bCs/>
                <w:color w:val="FFFFFF"/>
                <w:sz w:val="17"/>
                <w:szCs w:val="17"/>
              </w:rPr>
              <w:t xml:space="preserve">Package</w:t>
            </w:r>
          </w:p>
        </w:tc>
        <w:tc>
          <w:tcPr>
            <w:tcW w:type="dxa" w:w="900"/>
            <w:tcBorders>
              <w:top w:val="single" w:color="CBD5E1" w:sz="1"/>
              <w:left w:val="single" w:color="CBD5E1" w:sz="1"/>
              <w:bottom w:val="single" w:color="CBD5E1" w:sz="1"/>
              <w:right w:val="single" w:color="CBD5E1" w:sz="1"/>
            </w:tcBorders>
            <w:shd w:fill="1B2A4A" w:val="clear"/>
            <w:tcMar>
              <w:top w:type="dxa" w:w="75"/>
              <w:left w:type="dxa" w:w="110"/>
              <w:bottom w:type="dxa" w:w="75"/>
              <w:right w:type="dxa" w:w="110"/>
            </w:tcMar>
          </w:tcPr>
          <w:p>
            <w:r>
              <w:rPr>
                <w:rFonts w:ascii="Arial" w:cs="Arial" w:eastAsia="Arial" w:hAnsi="Arial"/>
                <w:b/>
                <w:bCs/>
                <w:color w:val="FFFFFF"/>
                <w:sz w:val="17"/>
                <w:szCs w:val="17"/>
              </w:rPr>
              <w:t xml:space="preserve">Version</w:t>
            </w:r>
          </w:p>
        </w:tc>
        <w:tc>
          <w:tcPr>
            <w:tcW w:type="dxa" w:w="3560"/>
            <w:tcBorders>
              <w:top w:val="single" w:color="CBD5E1" w:sz="1"/>
              <w:left w:val="single" w:color="CBD5E1" w:sz="1"/>
              <w:bottom w:val="single" w:color="CBD5E1" w:sz="1"/>
              <w:right w:val="single" w:color="CBD5E1" w:sz="1"/>
            </w:tcBorders>
            <w:shd w:fill="1B2A4A" w:val="clear"/>
            <w:tcMar>
              <w:top w:type="dxa" w:w="75"/>
              <w:left w:type="dxa" w:w="110"/>
              <w:bottom w:type="dxa" w:w="75"/>
              <w:right w:type="dxa" w:w="110"/>
            </w:tcMar>
          </w:tcPr>
          <w:p>
            <w:r>
              <w:rPr>
                <w:rFonts w:ascii="Arial" w:cs="Arial" w:eastAsia="Arial" w:hAnsi="Arial"/>
                <w:b/>
                <w:bCs/>
                <w:color w:val="FFFFFF"/>
                <w:sz w:val="17"/>
                <w:szCs w:val="17"/>
              </w:rPr>
              <w:t xml:space="preserve">Role in Project</w:t>
            </w:r>
          </w:p>
        </w:tc>
        <w:tc>
          <w:tcPr>
            <w:tcW w:type="dxa" w:w="1400"/>
            <w:tcBorders>
              <w:top w:val="single" w:color="CBD5E1" w:sz="1"/>
              <w:left w:val="single" w:color="CBD5E1" w:sz="1"/>
              <w:bottom w:val="single" w:color="CBD5E1" w:sz="1"/>
              <w:right w:val="single" w:color="CBD5E1" w:sz="1"/>
            </w:tcBorders>
            <w:shd w:fill="1B2A4A" w:val="clear"/>
            <w:tcMar>
              <w:top w:type="dxa" w:w="75"/>
              <w:left w:type="dxa" w:w="110"/>
              <w:bottom w:type="dxa" w:w="75"/>
              <w:right w:type="dxa" w:w="110"/>
            </w:tcMar>
          </w:tcPr>
          <w:p>
            <w:r>
              <w:rPr>
                <w:rFonts w:ascii="Arial" w:cs="Arial" w:eastAsia="Arial" w:hAnsi="Arial"/>
                <w:b/>
                <w:bCs/>
                <w:color w:val="FFFFFF"/>
                <w:sz w:val="17"/>
                <w:szCs w:val="17"/>
              </w:rPr>
              <w:t xml:space="preserve">License</w:t>
            </w:r>
          </w:p>
        </w:tc>
        <w:tc>
          <w:tcPr>
            <w:tcW w:type="dxa" w:w="1500"/>
            <w:tcBorders>
              <w:top w:val="single" w:color="CBD5E1" w:sz="1"/>
              <w:left w:val="single" w:color="CBD5E1" w:sz="1"/>
              <w:bottom w:val="single" w:color="CBD5E1" w:sz="1"/>
              <w:right w:val="single" w:color="CBD5E1" w:sz="1"/>
            </w:tcBorders>
            <w:shd w:fill="1B2A4A" w:val="clear"/>
            <w:tcMar>
              <w:top w:type="dxa" w:w="75"/>
              <w:left w:type="dxa" w:w="110"/>
              <w:bottom w:type="dxa" w:w="75"/>
              <w:right w:type="dxa" w:w="110"/>
            </w:tcMar>
          </w:tcPr>
          <w:p>
            <w:r>
              <w:rPr>
                <w:rFonts w:ascii="Arial" w:cs="Arial" w:eastAsia="Arial" w:hAnsi="Arial"/>
                <w:b/>
                <w:bCs/>
                <w:color w:val="FFFFFF"/>
                <w:sz w:val="17"/>
                <w:szCs w:val="17"/>
              </w:rPr>
              <w:t xml:space="preserve">Commercial</w:t>
            </w:r>
          </w:p>
        </w:tc>
      </w:tr>
      <w:tr>
        <w:tc>
          <w:tcPr>
            <w:tcW w:type="dxa" w:w="20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Express</w:t>
            </w:r>
          </w:p>
        </w:tc>
        <w:tc>
          <w:tcPr>
            <w:tcW w:type="dxa" w:w="9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4.18.2</w:t>
            </w:r>
          </w:p>
        </w:tc>
        <w:tc>
          <w:tcPr>
            <w:tcW w:type="dxa" w:w="356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HTTP server; handles /api/chat, /api/health, /api/images routes</w:t>
            </w:r>
          </w:p>
        </w:tc>
        <w:tc>
          <w:tcPr>
            <w:tcW w:type="dxa" w:w="14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MIT</w:t>
            </w:r>
          </w:p>
        </w:tc>
        <w:tc>
          <w:tcPr>
            <w:tcW w:type="dxa" w:w="1500"/>
            <w:tcBorders>
              <w:top w:val="single" w:color="CBD5E1" w:sz="1"/>
              <w:left w:val="single" w:color="CBD5E1" w:sz="1"/>
              <w:bottom w:val="single" w:color="CBD5E1" w:sz="1"/>
              <w:right w:val="single" w:color="CBD5E1" w:sz="1"/>
            </w:tcBorders>
            <w:shd w:fill="F0FDF4" w:val="clear"/>
            <w:tcMar>
              <w:top w:type="dxa" w:w="75"/>
              <w:left w:type="dxa" w:w="110"/>
              <w:bottom w:type="dxa" w:w="75"/>
              <w:right w:type="dxa" w:w="110"/>
            </w:tcMar>
          </w:tcPr>
          <w:p>
            <w:r>
              <w:rPr>
                <w:rFonts w:ascii="Arial" w:cs="Arial" w:eastAsia="Arial" w:hAnsi="Arial"/>
                <w:b w:val="false"/>
                <w:bCs w:val="false"/>
                <w:color w:val="16A34A"/>
                <w:sz w:val="17"/>
                <w:szCs w:val="17"/>
              </w:rPr>
              <w:t xml:space="preserve">✅ Yes</w:t>
            </w:r>
          </w:p>
        </w:tc>
      </w:tr>
      <w:tr>
        <w:tc>
          <w:tcPr>
            <w:tcW w:type="dxa" w:w="20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cors</w:t>
            </w:r>
          </w:p>
        </w:tc>
        <w:tc>
          <w:tcPr>
            <w:tcW w:type="dxa" w:w="9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2.8.5</w:t>
            </w:r>
          </w:p>
        </w:tc>
        <w:tc>
          <w:tcPr>
            <w:tcW w:type="dxa" w:w="356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Cross-origin request middleware</w:t>
            </w:r>
          </w:p>
        </w:tc>
        <w:tc>
          <w:tcPr>
            <w:tcW w:type="dxa" w:w="14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MIT</w:t>
            </w:r>
          </w:p>
        </w:tc>
        <w:tc>
          <w:tcPr>
            <w:tcW w:type="dxa" w:w="1500"/>
            <w:tcBorders>
              <w:top w:val="single" w:color="CBD5E1" w:sz="1"/>
              <w:left w:val="single" w:color="CBD5E1" w:sz="1"/>
              <w:bottom w:val="single" w:color="CBD5E1" w:sz="1"/>
              <w:right w:val="single" w:color="CBD5E1" w:sz="1"/>
            </w:tcBorders>
            <w:shd w:fill="F0FDF4" w:val="clear"/>
            <w:tcMar>
              <w:top w:type="dxa" w:w="75"/>
              <w:left w:type="dxa" w:w="110"/>
              <w:bottom w:type="dxa" w:w="75"/>
              <w:right w:type="dxa" w:w="110"/>
            </w:tcMar>
          </w:tcPr>
          <w:p>
            <w:r>
              <w:rPr>
                <w:rFonts w:ascii="Arial" w:cs="Arial" w:eastAsia="Arial" w:hAnsi="Arial"/>
                <w:b w:val="false"/>
                <w:bCs w:val="false"/>
                <w:color w:val="16A34A"/>
                <w:sz w:val="17"/>
                <w:szCs w:val="17"/>
              </w:rPr>
              <w:t xml:space="preserve">✅ Yes</w:t>
            </w:r>
          </w:p>
        </w:tc>
      </w:tr>
      <w:tr>
        <w:tc>
          <w:tcPr>
            <w:tcW w:type="dxa" w:w="20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dotenv</w:t>
            </w:r>
          </w:p>
        </w:tc>
        <w:tc>
          <w:tcPr>
            <w:tcW w:type="dxa" w:w="9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16.3.1</w:t>
            </w:r>
          </w:p>
        </w:tc>
        <w:tc>
          <w:tcPr>
            <w:tcW w:type="dxa" w:w="356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Environment variable loader for API keys and config</w:t>
            </w:r>
          </w:p>
        </w:tc>
        <w:tc>
          <w:tcPr>
            <w:tcW w:type="dxa" w:w="14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BSD-2-Clause</w:t>
            </w:r>
          </w:p>
        </w:tc>
        <w:tc>
          <w:tcPr>
            <w:tcW w:type="dxa" w:w="1500"/>
            <w:tcBorders>
              <w:top w:val="single" w:color="CBD5E1" w:sz="1"/>
              <w:left w:val="single" w:color="CBD5E1" w:sz="1"/>
              <w:bottom w:val="single" w:color="CBD5E1" w:sz="1"/>
              <w:right w:val="single" w:color="CBD5E1" w:sz="1"/>
            </w:tcBorders>
            <w:shd w:fill="F0FDF4" w:val="clear"/>
            <w:tcMar>
              <w:top w:type="dxa" w:w="75"/>
              <w:left w:type="dxa" w:w="110"/>
              <w:bottom w:type="dxa" w:w="75"/>
              <w:right w:type="dxa" w:w="110"/>
            </w:tcMar>
          </w:tcPr>
          <w:p>
            <w:r>
              <w:rPr>
                <w:rFonts w:ascii="Arial" w:cs="Arial" w:eastAsia="Arial" w:hAnsi="Arial"/>
                <w:b w:val="false"/>
                <w:bCs w:val="false"/>
                <w:color w:val="16A34A"/>
                <w:sz w:val="17"/>
                <w:szCs w:val="17"/>
              </w:rPr>
              <w:t xml:space="preserve">✅ Yes</w:t>
            </w:r>
          </w:p>
        </w:tc>
      </w:tr>
      <w:tr>
        <w:tc>
          <w:tcPr>
            <w:tcW w:type="dxa" w:w="20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axios</w:t>
            </w:r>
          </w:p>
        </w:tc>
        <w:tc>
          <w:tcPr>
            <w:tcW w:type="dxa" w:w="9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1.6.0</w:t>
            </w:r>
          </w:p>
        </w:tc>
        <w:tc>
          <w:tcPr>
            <w:tcW w:type="dxa" w:w="356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HTTP client for LLM provider and TTS API streaming requests</w:t>
            </w:r>
          </w:p>
        </w:tc>
        <w:tc>
          <w:tcPr>
            <w:tcW w:type="dxa" w:w="14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MIT</w:t>
            </w:r>
          </w:p>
        </w:tc>
        <w:tc>
          <w:tcPr>
            <w:tcW w:type="dxa" w:w="1500"/>
            <w:tcBorders>
              <w:top w:val="single" w:color="CBD5E1" w:sz="1"/>
              <w:left w:val="single" w:color="CBD5E1" w:sz="1"/>
              <w:bottom w:val="single" w:color="CBD5E1" w:sz="1"/>
              <w:right w:val="single" w:color="CBD5E1" w:sz="1"/>
            </w:tcBorders>
            <w:shd w:fill="F0FDF4" w:val="clear"/>
            <w:tcMar>
              <w:top w:type="dxa" w:w="75"/>
              <w:left w:type="dxa" w:w="110"/>
              <w:bottom w:type="dxa" w:w="75"/>
              <w:right w:type="dxa" w:w="110"/>
            </w:tcMar>
          </w:tcPr>
          <w:p>
            <w:r>
              <w:rPr>
                <w:rFonts w:ascii="Arial" w:cs="Arial" w:eastAsia="Arial" w:hAnsi="Arial"/>
                <w:b w:val="false"/>
                <w:bCs w:val="false"/>
                <w:color w:val="16A34A"/>
                <w:sz w:val="17"/>
                <w:szCs w:val="17"/>
              </w:rPr>
              <w:t xml:space="preserve">✅ Yes</w:t>
            </w:r>
          </w:p>
        </w:tc>
      </w:tr>
      <w:tr>
        <w:tc>
          <w:tcPr>
            <w:tcW w:type="dxa" w:w="20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Node.js</w:t>
            </w:r>
          </w:p>
        </w:tc>
        <w:tc>
          <w:tcPr>
            <w:tcW w:type="dxa" w:w="9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18.x</w:t>
            </w:r>
          </w:p>
        </w:tc>
        <w:tc>
          <w:tcPr>
            <w:tcW w:type="dxa" w:w="356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JavaScript runtime</w:t>
            </w:r>
          </w:p>
        </w:tc>
        <w:tc>
          <w:tcPr>
            <w:tcW w:type="dxa" w:w="14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MIT</w:t>
            </w:r>
          </w:p>
        </w:tc>
        <w:tc>
          <w:tcPr>
            <w:tcW w:type="dxa" w:w="1500"/>
            <w:tcBorders>
              <w:top w:val="single" w:color="CBD5E1" w:sz="1"/>
              <w:left w:val="single" w:color="CBD5E1" w:sz="1"/>
              <w:bottom w:val="single" w:color="CBD5E1" w:sz="1"/>
              <w:right w:val="single" w:color="CBD5E1" w:sz="1"/>
            </w:tcBorders>
            <w:shd w:fill="F0FDF4" w:val="clear"/>
            <w:tcMar>
              <w:top w:type="dxa" w:w="75"/>
              <w:left w:type="dxa" w:w="110"/>
              <w:bottom w:type="dxa" w:w="75"/>
              <w:right w:type="dxa" w:w="110"/>
            </w:tcMar>
          </w:tcPr>
          <w:p>
            <w:r>
              <w:rPr>
                <w:rFonts w:ascii="Arial" w:cs="Arial" w:eastAsia="Arial" w:hAnsi="Arial"/>
                <w:b w:val="false"/>
                <w:bCs w:val="false"/>
                <w:color w:val="16A34A"/>
                <w:sz w:val="17"/>
                <w:szCs w:val="17"/>
              </w:rPr>
              <w:t xml:space="preserve">✅ Yes</w:t>
            </w:r>
          </w:p>
        </w:tc>
      </w:tr>
    </w:tbl>
    <w:p>
      <w:pPr>
        <w:spacing w:after="120" w:before="0"/>
      </w:pPr>
    </w:p>
    <w:p>
      <w:pPr>
        <w:spacing w:after="70" w:before="180"/>
      </w:pPr>
      <w:r>
        <w:rPr>
          <w:rFonts w:ascii="Arial" w:cs="Arial" w:eastAsia="Arial" w:hAnsi="Arial"/>
          <w:b/>
          <w:bCs/>
          <w:color w:val="1B2A4A"/>
          <w:sz w:val="19"/>
          <w:szCs w:val="19"/>
        </w:rPr>
        <w:t xml:space="preserve">3.3 Avatar Rendering System — Live2D Cubism</w:t>
      </w:r>
    </w:p>
    <w:p>
      <w:pPr>
        <w:spacing w:after="80" w:before="0"/>
      </w:pPr>
      <w:r>
        <w:rPr>
          <w:rFonts w:ascii="Arial" w:cs="Arial" w:eastAsia="Arial" w:hAnsi="Arial"/>
          <w:color w:val="1E293B"/>
          <w:sz w:val="19"/>
          <w:szCs w:val="19"/>
        </w:rPr>
        <w:t xml:space="preserve">The avatar system is the most license-sensitive component. Three distinct Live2D assets are used, each governed by separate license terms.</w:t>
      </w:r>
    </w:p>
    <w:p>
      <w:pPr>
        <w:spacing w:after="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1960"/>
      </w:tblGrid>
      <w:tr>
        <w:trPr>
          <w:tblHeader/>
        </w:trPr>
        <w:tc>
          <w:tcPr>
            <w:tcW w:type="dxa" w:w="2600"/>
            <w:tcBorders>
              <w:top w:val="single" w:color="CBD5E1" w:sz="1"/>
              <w:left w:val="single" w:color="CBD5E1" w:sz="1"/>
              <w:bottom w:val="single" w:color="CBD5E1" w:sz="1"/>
              <w:right w:val="single" w:color="CBD5E1" w:sz="1"/>
            </w:tcBorders>
            <w:shd w:fill="1B2A4A" w:val="clear"/>
            <w:tcMar>
              <w:top w:type="dxa" w:w="75"/>
              <w:left w:type="dxa" w:w="110"/>
              <w:bottom w:type="dxa" w:w="75"/>
              <w:right w:type="dxa" w:w="110"/>
            </w:tcMar>
          </w:tcPr>
          <w:p>
            <w:r>
              <w:rPr>
                <w:rFonts w:ascii="Arial" w:cs="Arial" w:eastAsia="Arial" w:hAnsi="Arial"/>
                <w:b/>
                <w:bCs/>
                <w:color w:val="FFFFFF"/>
                <w:sz w:val="17"/>
                <w:szCs w:val="17"/>
              </w:rPr>
              <w:t xml:space="preserve">Component</w:t>
            </w:r>
          </w:p>
        </w:tc>
        <w:tc>
          <w:tcPr>
            <w:tcW w:type="dxa" w:w="2400"/>
            <w:tcBorders>
              <w:top w:val="single" w:color="CBD5E1" w:sz="1"/>
              <w:left w:val="single" w:color="CBD5E1" w:sz="1"/>
              <w:bottom w:val="single" w:color="CBD5E1" w:sz="1"/>
              <w:right w:val="single" w:color="CBD5E1" w:sz="1"/>
            </w:tcBorders>
            <w:shd w:fill="1B2A4A" w:val="clear"/>
            <w:tcMar>
              <w:top w:type="dxa" w:w="75"/>
              <w:left w:type="dxa" w:w="110"/>
              <w:bottom w:type="dxa" w:w="75"/>
              <w:right w:type="dxa" w:w="110"/>
            </w:tcMar>
          </w:tcPr>
          <w:p>
            <w:r>
              <w:rPr>
                <w:rFonts w:ascii="Arial" w:cs="Arial" w:eastAsia="Arial" w:hAnsi="Arial"/>
                <w:b/>
                <w:bCs/>
                <w:color w:val="FFFFFF"/>
                <w:sz w:val="17"/>
                <w:szCs w:val="17"/>
              </w:rPr>
              <w:t xml:space="preserve">Description</w:t>
            </w:r>
          </w:p>
        </w:tc>
        <w:tc>
          <w:tcPr>
            <w:tcW w:type="dxa" w:w="2400"/>
            <w:tcBorders>
              <w:top w:val="single" w:color="CBD5E1" w:sz="1"/>
              <w:left w:val="single" w:color="CBD5E1" w:sz="1"/>
              <w:bottom w:val="single" w:color="CBD5E1" w:sz="1"/>
              <w:right w:val="single" w:color="CBD5E1" w:sz="1"/>
            </w:tcBorders>
            <w:shd w:fill="1B2A4A" w:val="clear"/>
            <w:tcMar>
              <w:top w:type="dxa" w:w="75"/>
              <w:left w:type="dxa" w:w="110"/>
              <w:bottom w:type="dxa" w:w="75"/>
              <w:right w:type="dxa" w:w="110"/>
            </w:tcMar>
          </w:tcPr>
          <w:p>
            <w:r>
              <w:rPr>
                <w:rFonts w:ascii="Arial" w:cs="Arial" w:eastAsia="Arial" w:hAnsi="Arial"/>
                <w:b/>
                <w:bCs/>
                <w:color w:val="FFFFFF"/>
                <w:sz w:val="17"/>
                <w:szCs w:val="17"/>
              </w:rPr>
              <w:t xml:space="preserve">License</w:t>
            </w:r>
          </w:p>
        </w:tc>
        <w:tc>
          <w:tcPr>
            <w:tcW w:type="dxa" w:w="1960"/>
            <w:tcBorders>
              <w:top w:val="single" w:color="CBD5E1" w:sz="1"/>
              <w:left w:val="single" w:color="CBD5E1" w:sz="1"/>
              <w:bottom w:val="single" w:color="CBD5E1" w:sz="1"/>
              <w:right w:val="single" w:color="CBD5E1" w:sz="1"/>
            </w:tcBorders>
            <w:shd w:fill="1B2A4A" w:val="clear"/>
            <w:tcMar>
              <w:top w:type="dxa" w:w="75"/>
              <w:left w:type="dxa" w:w="110"/>
              <w:bottom w:type="dxa" w:w="75"/>
              <w:right w:type="dxa" w:w="110"/>
            </w:tcMar>
          </w:tcPr>
          <w:p>
            <w:r>
              <w:rPr>
                <w:rFonts w:ascii="Arial" w:cs="Arial" w:eastAsia="Arial" w:hAnsi="Arial"/>
                <w:b/>
                <w:bCs/>
                <w:color w:val="FFFFFF"/>
                <w:sz w:val="17"/>
                <w:szCs w:val="17"/>
              </w:rPr>
              <w:t xml:space="preserve">Commercial</w:t>
            </w:r>
          </w:p>
        </w:tc>
      </w:tr>
      <w:tr>
        <w:tc>
          <w:tcPr>
            <w:tcW w:type="dxa" w:w="26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Live2D Cubism Core
(live2dcubismcore.min.js)</w:t>
            </w:r>
          </w:p>
        </w:tc>
        <w:tc>
          <w:tcPr>
            <w:tcW w:type="dxa" w:w="24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Proprietary compiled runtime; drives the .moc3 model format</w:t>
            </w:r>
          </w:p>
        </w:tc>
        <w:tc>
          <w:tcPr>
            <w:tcW w:type="dxa" w:w="24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Live2D Proprietary License</w:t>
            </w:r>
          </w:p>
        </w:tc>
        <w:tc>
          <w:tcPr>
            <w:tcW w:type="dxa" w:w="1960"/>
            <w:tcBorders>
              <w:top w:val="single" w:color="CBD5E1" w:sz="1"/>
              <w:left w:val="single" w:color="CBD5E1" w:sz="1"/>
              <w:bottom w:val="single" w:color="CBD5E1" w:sz="1"/>
              <w:right w:val="single" w:color="CBD5E1" w:sz="1"/>
            </w:tcBorders>
            <w:shd w:fill="FEF3C7" w:val="clear"/>
            <w:tcMar>
              <w:top w:type="dxa" w:w="75"/>
              <w:left w:type="dxa" w:w="110"/>
              <w:bottom w:type="dxa" w:w="75"/>
              <w:right w:type="dxa" w:w="110"/>
            </w:tcMar>
          </w:tcPr>
          <w:p>
            <w:r>
              <w:rPr>
                <w:rFonts w:ascii="Arial" w:cs="Arial" w:eastAsia="Arial" w:hAnsi="Arial"/>
                <w:b w:val="false"/>
                <w:bCs w:val="false"/>
                <w:color w:val="B45309"/>
                <w:sz w:val="17"/>
                <w:szCs w:val="17"/>
              </w:rPr>
              <w:t xml:space="preserve">⚠️ Commercial license required</w:t>
            </w:r>
          </w:p>
        </w:tc>
      </w:tr>
      <w:tr>
        <w:tc>
          <w:tcPr>
            <w:tcW w:type="dxa" w:w="26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Live2D Cubism 5 Web SDK
(src/live2d/framework/)</w:t>
            </w:r>
          </w:p>
        </w:tc>
        <w:tc>
          <w:tcPr>
            <w:tcW w:type="dxa" w:w="24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TypeScript framework bundled into the project; rendering, physics, expressions, lip-sync</w:t>
            </w:r>
          </w:p>
        </w:tc>
        <w:tc>
          <w:tcPr>
            <w:tcW w:type="dxa" w:w="24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Live2D Open Software License</w:t>
            </w:r>
          </w:p>
        </w:tc>
        <w:tc>
          <w:tcPr>
            <w:tcW w:type="dxa" w:w="1960"/>
            <w:tcBorders>
              <w:top w:val="single" w:color="CBD5E1" w:sz="1"/>
              <w:left w:val="single" w:color="CBD5E1" w:sz="1"/>
              <w:bottom w:val="single" w:color="CBD5E1" w:sz="1"/>
              <w:right w:val="single" w:color="CBD5E1" w:sz="1"/>
            </w:tcBorders>
            <w:shd w:fill="FEF3C7" w:val="clear"/>
            <w:tcMar>
              <w:top w:type="dxa" w:w="75"/>
              <w:left w:type="dxa" w:w="110"/>
              <w:bottom w:type="dxa" w:w="75"/>
              <w:right w:type="dxa" w:w="110"/>
            </w:tcMar>
          </w:tcPr>
          <w:p>
            <w:r>
              <w:rPr>
                <w:rFonts w:ascii="Arial" w:cs="Arial" w:eastAsia="Arial" w:hAnsi="Arial"/>
                <w:b w:val="false"/>
                <w:bCs w:val="false"/>
                <w:color w:val="B45309"/>
                <w:sz w:val="17"/>
                <w:szCs w:val="17"/>
              </w:rPr>
              <w:t xml:space="preserve">⚠️ Commercial license required</w:t>
            </w:r>
          </w:p>
        </w:tc>
      </w:tr>
      <w:tr>
        <w:tc>
          <w:tcPr>
            <w:tcW w:type="dxa" w:w="26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Avatar Models
(haru, haru_greeter, izumi,
izumi_anime_01, kei_vowels_pro)</w:t>
            </w:r>
          </w:p>
        </w:tc>
        <w:tc>
          <w:tcPr>
            <w:tcW w:type="dxa" w:w="24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.moc3 rigs, textures, expressions, motions — 5 character models in public/models/</w:t>
            </w:r>
          </w:p>
        </w:tc>
        <w:tc>
          <w:tcPr>
            <w:tcW w:type="dxa" w:w="24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Live2D Free Material License</w:t>
            </w:r>
          </w:p>
        </w:tc>
        <w:tc>
          <w:tcPr>
            <w:tcW w:type="dxa" w:w="1960"/>
            <w:tcBorders>
              <w:top w:val="single" w:color="CBD5E1" w:sz="1"/>
              <w:left w:val="single" w:color="CBD5E1" w:sz="1"/>
              <w:bottom w:val="single" w:color="CBD5E1" w:sz="1"/>
              <w:right w:val="single" w:color="CBD5E1" w:sz="1"/>
            </w:tcBorders>
            <w:shd w:fill="FEF3C7" w:val="clear"/>
            <w:tcMar>
              <w:top w:type="dxa" w:w="75"/>
              <w:left w:type="dxa" w:w="110"/>
              <w:bottom w:type="dxa" w:w="75"/>
              <w:right w:type="dxa" w:w="110"/>
            </w:tcMar>
          </w:tcPr>
          <w:p>
            <w:r>
              <w:rPr>
                <w:rFonts w:ascii="Arial" w:cs="Arial" w:eastAsia="Arial" w:hAnsi="Arial"/>
                <w:b w:val="false"/>
                <w:bCs w:val="false"/>
                <w:color w:val="B45309"/>
                <w:sz w:val="17"/>
                <w:szCs w:val="17"/>
              </w:rPr>
              <w:t xml:space="preserve">⚠️ Commercial license required</w:t>
            </w:r>
          </w:p>
        </w:tc>
      </w:tr>
    </w:tbl>
    <w:p>
      <w:pPr>
        <w:spacing w:after="9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00"/>
              <w:left w:type="dxa" w:w="160"/>
              <w:bottom w:type="dxa" w:w="100"/>
              <w:right w:type="dxa" w:w="160"/>
            </w:tcMar>
          </w:tcPr>
          <w:p>
            <w:r>
              <w:rPr>
                <w:rFonts w:ascii="Arial" w:cs="Arial" w:eastAsia="Arial" w:hAnsi="Arial"/>
                <w:color w:val="B45309"/>
                <w:sz w:val="18"/>
                <w:szCs w:val="18"/>
              </w:rPr>
              <w:t xml:space="preserve">⚠️  Hackathon Use: The Live2D Cubism SDK and all bundled character models are used under the Live2D Free License, which explicitly permits evaluation, demonstration, and non-commercial use — applicable to this hackathon submission. Commercial deployment requires a separate paid agreement with Live2D Inc. (www.live2d.com/en/business).</w:t>
            </w:r>
          </w:p>
        </w:tc>
      </w:tr>
    </w:tbl>
    <w:p>
      <w:pPr>
        <w:spacing w:after="110" w:before="0"/>
      </w:pPr>
    </w:p>
    <w:p>
      <w:pPr>
        <w:spacing w:after="70" w:before="180"/>
      </w:pPr>
      <w:r>
        <w:rPr>
          <w:rFonts w:ascii="Arial" w:cs="Arial" w:eastAsia="Arial" w:hAnsi="Arial"/>
          <w:b/>
          <w:bCs/>
          <w:color w:val="1B2A4A"/>
          <w:sz w:val="19"/>
          <w:szCs w:val="19"/>
        </w:rPr>
        <w:t xml:space="preserve">3.4 Browser-Native APIs</w:t>
      </w:r>
    </w:p>
    <w:p>
      <w:pPr>
        <w:spacing w:after="80" w:before="0"/>
      </w:pPr>
      <w:r>
        <w:rPr>
          <w:rFonts w:ascii="Arial" w:cs="Arial" w:eastAsia="Arial" w:hAnsi="Arial"/>
          <w:color w:val="1E293B"/>
          <w:sz w:val="19"/>
          <w:szCs w:val="19"/>
        </w:rPr>
        <w:t xml:space="preserve">The following APIs are implemented natively by the browser, governed by open W3C/Khronos standards, and carry no third-party licensing obligation.</w:t>
      </w:r>
    </w:p>
    <w:p>
      <w:pPr>
        <w:spacing w:after="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CBD5E1" w:sz="1"/>
              <w:left w:val="single" w:color="CBD5E1" w:sz="1"/>
              <w:bottom w:val="single" w:color="CBD5E1" w:sz="1"/>
              <w:right w:val="single" w:color="CBD5E1" w:sz="1"/>
            </w:tcBorders>
            <w:shd w:fill="1B2A4A" w:val="clear"/>
            <w:tcMar>
              <w:top w:type="dxa" w:w="75"/>
              <w:left w:type="dxa" w:w="110"/>
              <w:bottom w:type="dxa" w:w="75"/>
              <w:right w:type="dxa" w:w="110"/>
            </w:tcMar>
          </w:tcPr>
          <w:p>
            <w:r>
              <w:rPr>
                <w:rFonts w:ascii="Arial" w:cs="Arial" w:eastAsia="Arial" w:hAnsi="Arial"/>
                <w:b/>
                <w:bCs/>
                <w:color w:val="FFFFFF"/>
                <w:sz w:val="17"/>
                <w:szCs w:val="17"/>
              </w:rPr>
              <w:t xml:space="preserve">API</w:t>
            </w:r>
          </w:p>
        </w:tc>
        <w:tc>
          <w:tcPr>
            <w:tcW w:type="dxa" w:w="1500"/>
            <w:tcBorders>
              <w:top w:val="single" w:color="CBD5E1" w:sz="1"/>
              <w:left w:val="single" w:color="CBD5E1" w:sz="1"/>
              <w:bottom w:val="single" w:color="CBD5E1" w:sz="1"/>
              <w:right w:val="single" w:color="CBD5E1" w:sz="1"/>
            </w:tcBorders>
            <w:shd w:fill="1B2A4A" w:val="clear"/>
            <w:tcMar>
              <w:top w:type="dxa" w:w="75"/>
              <w:left w:type="dxa" w:w="110"/>
              <w:bottom w:type="dxa" w:w="75"/>
              <w:right w:type="dxa" w:w="110"/>
            </w:tcMar>
          </w:tcPr>
          <w:p>
            <w:r>
              <w:rPr>
                <w:rFonts w:ascii="Arial" w:cs="Arial" w:eastAsia="Arial" w:hAnsi="Arial"/>
                <w:b/>
                <w:bCs/>
                <w:color w:val="FFFFFF"/>
                <w:sz w:val="17"/>
                <w:szCs w:val="17"/>
              </w:rPr>
              <w:t xml:space="preserve">Standard Body</w:t>
            </w:r>
          </w:p>
        </w:tc>
        <w:tc>
          <w:tcPr>
            <w:tcW w:type="dxa" w:w="5660"/>
            <w:tcBorders>
              <w:top w:val="single" w:color="CBD5E1" w:sz="1"/>
              <w:left w:val="single" w:color="CBD5E1" w:sz="1"/>
              <w:bottom w:val="single" w:color="CBD5E1" w:sz="1"/>
              <w:right w:val="single" w:color="CBD5E1" w:sz="1"/>
            </w:tcBorders>
            <w:shd w:fill="1B2A4A" w:val="clear"/>
            <w:tcMar>
              <w:top w:type="dxa" w:w="75"/>
              <w:left w:type="dxa" w:w="110"/>
              <w:bottom w:type="dxa" w:w="75"/>
              <w:right w:type="dxa" w:w="110"/>
            </w:tcMar>
          </w:tcPr>
          <w:p>
            <w:r>
              <w:rPr>
                <w:rFonts w:ascii="Arial" w:cs="Arial" w:eastAsia="Arial" w:hAnsi="Arial"/>
                <w:b/>
                <w:bCs/>
                <w:color w:val="FFFFFF"/>
                <w:sz w:val="17"/>
                <w:szCs w:val="17"/>
              </w:rPr>
              <w:t xml:space="preserve">Role in Project</w:t>
            </w:r>
          </w:p>
        </w:tc>
      </w:tr>
      <w:tr>
        <w:tc>
          <w:tcPr>
            <w:tcW w:type="dxa" w:w="22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Web Speech API (SpeechRecognition)</w:t>
            </w:r>
          </w:p>
        </w:tc>
        <w:tc>
          <w:tcPr>
            <w:tcW w:type="dxa" w:w="15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W3C</w:t>
            </w:r>
          </w:p>
        </w:tc>
        <w:tc>
          <w:tcPr>
            <w:tcW w:type="dxa" w:w="566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Continuous speech-to-text; 600 ms silence timer fires auto-submit</w:t>
            </w:r>
          </w:p>
        </w:tc>
      </w:tr>
      <w:tr>
        <w:tc>
          <w:tcPr>
            <w:tcW w:type="dxa" w:w="22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Web Audio API</w:t>
            </w:r>
          </w:p>
        </w:tc>
        <w:tc>
          <w:tcPr>
            <w:tcW w:type="dxa" w:w="15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W3C</w:t>
            </w:r>
          </w:p>
        </w:tc>
        <w:tc>
          <w:tcPr>
            <w:tcW w:type="dxa" w:w="566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Audio decoding and per-frame RMS amplitude extraction for lip-sync</w:t>
            </w:r>
          </w:p>
        </w:tc>
      </w:tr>
      <w:tr>
        <w:tc>
          <w:tcPr>
            <w:tcW w:type="dxa" w:w="22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WebGL2</w:t>
            </w:r>
          </w:p>
        </w:tc>
        <w:tc>
          <w:tcPr>
            <w:tcW w:type="dxa" w:w="15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Khronos Group</w:t>
            </w:r>
          </w:p>
        </w:tc>
        <w:tc>
          <w:tcPr>
            <w:tcW w:type="dxa" w:w="566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GPU rendering context for the Live2D Cubism avatar pipeline</w:t>
            </w:r>
          </w:p>
        </w:tc>
      </w:tr>
      <w:tr>
        <w:tc>
          <w:tcPr>
            <w:tcW w:type="dxa" w:w="22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Fetch API / ReadableStream</w:t>
            </w:r>
          </w:p>
        </w:tc>
        <w:tc>
          <w:tcPr>
            <w:tcW w:type="dxa" w:w="15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W3C / WHATWG</w:t>
            </w:r>
          </w:p>
        </w:tc>
        <w:tc>
          <w:tcPr>
            <w:tcW w:type="dxa" w:w="566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SSE stream consumption of token, audio, and event data from backend</w:t>
            </w:r>
          </w:p>
        </w:tc>
      </w:tr>
      <w:tr>
        <w:tc>
          <w:tcPr>
            <w:tcW w:type="dxa" w:w="22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Server-Sent Events (SSE)</w:t>
            </w:r>
          </w:p>
        </w:tc>
        <w:tc>
          <w:tcPr>
            <w:tcW w:type="dxa" w:w="15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W3C</w:t>
            </w:r>
          </w:p>
        </w:tc>
        <w:tc>
          <w:tcPr>
            <w:tcW w:type="dxa" w:w="566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Realtime streaming of LLM chunks, TTS audio, and completion events</w:t>
            </w:r>
          </w:p>
        </w:tc>
      </w:tr>
    </w:tbl>
    <w:p>
      <w:pPr>
        <w:spacing w:after="120" w:before="0"/>
      </w:pPr>
    </w:p>
    <w:p>
      <w:pPr>
        <w:spacing w:after="70" w:before="180"/>
      </w:pPr>
      <w:r>
        <w:rPr>
          <w:rFonts w:ascii="Arial" w:cs="Arial" w:eastAsia="Arial" w:hAnsi="Arial"/>
          <w:b/>
          <w:bCs/>
          <w:color w:val="1B2A4A"/>
          <w:sz w:val="19"/>
          <w:szCs w:val="19"/>
        </w:rPr>
        <w:t xml:space="preserve">3.5 Deployment Infrastructure</w:t>
      </w:r>
    </w:p>
    <w:p>
      <w:pPr>
        <w:spacing w:after="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260"/>
        <w:gridCol w:w="1400"/>
        <w:gridCol w:w="1300"/>
      </w:tblGrid>
      <w:tr>
        <w:trPr>
          <w:tblHeader/>
        </w:trPr>
        <w:tc>
          <w:tcPr>
            <w:tcW w:type="dxa" w:w="2200"/>
            <w:tcBorders>
              <w:top w:val="single" w:color="CBD5E1" w:sz="1"/>
              <w:left w:val="single" w:color="CBD5E1" w:sz="1"/>
              <w:bottom w:val="single" w:color="CBD5E1" w:sz="1"/>
              <w:right w:val="single" w:color="CBD5E1" w:sz="1"/>
            </w:tcBorders>
            <w:shd w:fill="1B2A4A" w:val="clear"/>
            <w:tcMar>
              <w:top w:type="dxa" w:w="75"/>
              <w:left w:type="dxa" w:w="110"/>
              <w:bottom w:type="dxa" w:w="75"/>
              <w:right w:type="dxa" w:w="110"/>
            </w:tcMar>
          </w:tcPr>
          <w:p>
            <w:r>
              <w:rPr>
                <w:rFonts w:ascii="Arial" w:cs="Arial" w:eastAsia="Arial" w:hAnsi="Arial"/>
                <w:b/>
                <w:bCs/>
                <w:color w:val="FFFFFF"/>
                <w:sz w:val="17"/>
                <w:szCs w:val="17"/>
              </w:rPr>
              <w:t xml:space="preserve">Tool</w:t>
            </w:r>
          </w:p>
        </w:tc>
        <w:tc>
          <w:tcPr>
            <w:tcW w:type="dxa" w:w="1200"/>
            <w:tcBorders>
              <w:top w:val="single" w:color="CBD5E1" w:sz="1"/>
              <w:left w:val="single" w:color="CBD5E1" w:sz="1"/>
              <w:bottom w:val="single" w:color="CBD5E1" w:sz="1"/>
              <w:right w:val="single" w:color="CBD5E1" w:sz="1"/>
            </w:tcBorders>
            <w:shd w:fill="1B2A4A" w:val="clear"/>
            <w:tcMar>
              <w:top w:type="dxa" w:w="75"/>
              <w:left w:type="dxa" w:w="110"/>
              <w:bottom w:type="dxa" w:w="75"/>
              <w:right w:type="dxa" w:w="110"/>
            </w:tcMar>
          </w:tcPr>
          <w:p>
            <w:r>
              <w:rPr>
                <w:rFonts w:ascii="Arial" w:cs="Arial" w:eastAsia="Arial" w:hAnsi="Arial"/>
                <w:b/>
                <w:bCs/>
                <w:color w:val="FFFFFF"/>
                <w:sz w:val="17"/>
                <w:szCs w:val="17"/>
              </w:rPr>
              <w:t xml:space="preserve">Version</w:t>
            </w:r>
          </w:p>
        </w:tc>
        <w:tc>
          <w:tcPr>
            <w:tcW w:type="dxa" w:w="3260"/>
            <w:tcBorders>
              <w:top w:val="single" w:color="CBD5E1" w:sz="1"/>
              <w:left w:val="single" w:color="CBD5E1" w:sz="1"/>
              <w:bottom w:val="single" w:color="CBD5E1" w:sz="1"/>
              <w:right w:val="single" w:color="CBD5E1" w:sz="1"/>
            </w:tcBorders>
            <w:shd w:fill="1B2A4A" w:val="clear"/>
            <w:tcMar>
              <w:top w:type="dxa" w:w="75"/>
              <w:left w:type="dxa" w:w="110"/>
              <w:bottom w:type="dxa" w:w="75"/>
              <w:right w:type="dxa" w:w="110"/>
            </w:tcMar>
          </w:tcPr>
          <w:p>
            <w:r>
              <w:rPr>
                <w:rFonts w:ascii="Arial" w:cs="Arial" w:eastAsia="Arial" w:hAnsi="Arial"/>
                <w:b/>
                <w:bCs/>
                <w:color w:val="FFFFFF"/>
                <w:sz w:val="17"/>
                <w:szCs w:val="17"/>
              </w:rPr>
              <w:t xml:space="preserve">Role</w:t>
            </w:r>
          </w:p>
        </w:tc>
        <w:tc>
          <w:tcPr>
            <w:tcW w:type="dxa" w:w="1400"/>
            <w:tcBorders>
              <w:top w:val="single" w:color="CBD5E1" w:sz="1"/>
              <w:left w:val="single" w:color="CBD5E1" w:sz="1"/>
              <w:bottom w:val="single" w:color="CBD5E1" w:sz="1"/>
              <w:right w:val="single" w:color="CBD5E1" w:sz="1"/>
            </w:tcBorders>
            <w:shd w:fill="1B2A4A" w:val="clear"/>
            <w:tcMar>
              <w:top w:type="dxa" w:w="75"/>
              <w:left w:type="dxa" w:w="110"/>
              <w:bottom w:type="dxa" w:w="75"/>
              <w:right w:type="dxa" w:w="110"/>
            </w:tcMar>
          </w:tcPr>
          <w:p>
            <w:r>
              <w:rPr>
                <w:rFonts w:ascii="Arial" w:cs="Arial" w:eastAsia="Arial" w:hAnsi="Arial"/>
                <w:b/>
                <w:bCs/>
                <w:color w:val="FFFFFF"/>
                <w:sz w:val="17"/>
                <w:szCs w:val="17"/>
              </w:rPr>
              <w:t xml:space="preserve">License</w:t>
            </w:r>
          </w:p>
        </w:tc>
        <w:tc>
          <w:tcPr>
            <w:tcW w:type="dxa" w:w="1300"/>
            <w:tcBorders>
              <w:top w:val="single" w:color="CBD5E1" w:sz="1"/>
              <w:left w:val="single" w:color="CBD5E1" w:sz="1"/>
              <w:bottom w:val="single" w:color="CBD5E1" w:sz="1"/>
              <w:right w:val="single" w:color="CBD5E1" w:sz="1"/>
            </w:tcBorders>
            <w:shd w:fill="1B2A4A" w:val="clear"/>
            <w:tcMar>
              <w:top w:type="dxa" w:w="75"/>
              <w:left w:type="dxa" w:w="110"/>
              <w:bottom w:type="dxa" w:w="75"/>
              <w:right w:type="dxa" w:w="110"/>
            </w:tcMar>
          </w:tcPr>
          <w:p>
            <w:r>
              <w:rPr>
                <w:rFonts w:ascii="Arial" w:cs="Arial" w:eastAsia="Arial" w:hAnsi="Arial"/>
                <w:b/>
                <w:bCs/>
                <w:color w:val="FFFFFF"/>
                <w:sz w:val="17"/>
                <w:szCs w:val="17"/>
              </w:rPr>
              <w:t xml:space="preserve">Commercial</w:t>
            </w:r>
          </w:p>
        </w:tc>
      </w:tr>
      <w:tr>
        <w:tc>
          <w:tcPr>
            <w:tcW w:type="dxa" w:w="22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Docker Engine</w:t>
            </w:r>
          </w:p>
        </w:tc>
        <w:tc>
          <w:tcPr>
            <w:tcW w:type="dxa" w:w="12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w:t>
            </w:r>
          </w:p>
        </w:tc>
        <w:tc>
          <w:tcPr>
            <w:tcW w:type="dxa" w:w="326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Container runtime for backend service</w:t>
            </w:r>
          </w:p>
        </w:tc>
        <w:tc>
          <w:tcPr>
            <w:tcW w:type="dxa" w:w="14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Apache-2.0</w:t>
            </w:r>
          </w:p>
        </w:tc>
        <w:tc>
          <w:tcPr>
            <w:tcW w:type="dxa" w:w="1300"/>
            <w:tcBorders>
              <w:top w:val="single" w:color="CBD5E1" w:sz="1"/>
              <w:left w:val="single" w:color="CBD5E1" w:sz="1"/>
              <w:bottom w:val="single" w:color="CBD5E1" w:sz="1"/>
              <w:right w:val="single" w:color="CBD5E1" w:sz="1"/>
            </w:tcBorders>
            <w:shd w:fill="F0FDF4" w:val="clear"/>
            <w:tcMar>
              <w:top w:type="dxa" w:w="75"/>
              <w:left w:type="dxa" w:w="110"/>
              <w:bottom w:type="dxa" w:w="75"/>
              <w:right w:type="dxa" w:w="110"/>
            </w:tcMar>
          </w:tcPr>
          <w:p>
            <w:r>
              <w:rPr>
                <w:rFonts w:ascii="Arial" w:cs="Arial" w:eastAsia="Arial" w:hAnsi="Arial"/>
                <w:b w:val="false"/>
                <w:bCs w:val="false"/>
                <w:color w:val="16A34A"/>
                <w:sz w:val="17"/>
                <w:szCs w:val="17"/>
              </w:rPr>
              <w:t xml:space="preserve">✅ Yes</w:t>
            </w:r>
          </w:p>
        </w:tc>
      </w:tr>
      <w:tr>
        <w:tc>
          <w:tcPr>
            <w:tcW w:type="dxa" w:w="22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node:18-alpine</w:t>
            </w:r>
          </w:p>
        </w:tc>
        <w:tc>
          <w:tcPr>
            <w:tcW w:type="dxa" w:w="12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18-alpine</w:t>
            </w:r>
          </w:p>
        </w:tc>
        <w:tc>
          <w:tcPr>
            <w:tcW w:type="dxa" w:w="326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Lightweight Node.js container base image</w:t>
            </w:r>
          </w:p>
        </w:tc>
        <w:tc>
          <w:tcPr>
            <w:tcW w:type="dxa" w:w="14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MIT</w:t>
            </w:r>
          </w:p>
        </w:tc>
        <w:tc>
          <w:tcPr>
            <w:tcW w:type="dxa" w:w="1300"/>
            <w:tcBorders>
              <w:top w:val="single" w:color="CBD5E1" w:sz="1"/>
              <w:left w:val="single" w:color="CBD5E1" w:sz="1"/>
              <w:bottom w:val="single" w:color="CBD5E1" w:sz="1"/>
              <w:right w:val="single" w:color="CBD5E1" w:sz="1"/>
            </w:tcBorders>
            <w:shd w:fill="F0FDF4" w:val="clear"/>
            <w:tcMar>
              <w:top w:type="dxa" w:w="75"/>
              <w:left w:type="dxa" w:w="110"/>
              <w:bottom w:type="dxa" w:w="75"/>
              <w:right w:type="dxa" w:w="110"/>
            </w:tcMar>
          </w:tcPr>
          <w:p>
            <w:r>
              <w:rPr>
                <w:rFonts w:ascii="Arial" w:cs="Arial" w:eastAsia="Arial" w:hAnsi="Arial"/>
                <w:b w:val="false"/>
                <w:bCs w:val="false"/>
                <w:color w:val="16A34A"/>
                <w:sz w:val="17"/>
                <w:szCs w:val="17"/>
              </w:rPr>
              <w:t xml:space="preserve">✅ Yes</w:t>
            </w:r>
          </w:p>
        </w:tc>
      </w:tr>
      <w:tr>
        <w:tc>
          <w:tcPr>
            <w:tcW w:type="dxa" w:w="22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serve (npx)</w:t>
            </w:r>
          </w:p>
        </w:tc>
        <w:tc>
          <w:tcPr>
            <w:tcW w:type="dxa" w:w="12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latest</w:t>
            </w:r>
          </w:p>
        </w:tc>
        <w:tc>
          <w:tcPr>
            <w:tcW w:type="dxa" w:w="326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Static file server for compiled Vite frontend in Docker container</w:t>
            </w:r>
          </w:p>
        </w:tc>
        <w:tc>
          <w:tcPr>
            <w:tcW w:type="dxa" w:w="14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MIT</w:t>
            </w:r>
          </w:p>
        </w:tc>
        <w:tc>
          <w:tcPr>
            <w:tcW w:type="dxa" w:w="1300"/>
            <w:tcBorders>
              <w:top w:val="single" w:color="CBD5E1" w:sz="1"/>
              <w:left w:val="single" w:color="CBD5E1" w:sz="1"/>
              <w:bottom w:val="single" w:color="CBD5E1" w:sz="1"/>
              <w:right w:val="single" w:color="CBD5E1" w:sz="1"/>
            </w:tcBorders>
            <w:shd w:fill="F0FDF4" w:val="clear"/>
            <w:tcMar>
              <w:top w:type="dxa" w:w="75"/>
              <w:left w:type="dxa" w:w="110"/>
              <w:bottom w:type="dxa" w:w="75"/>
              <w:right w:type="dxa" w:w="110"/>
            </w:tcMar>
          </w:tcPr>
          <w:p>
            <w:r>
              <w:rPr>
                <w:rFonts w:ascii="Arial" w:cs="Arial" w:eastAsia="Arial" w:hAnsi="Arial"/>
                <w:b w:val="false"/>
                <w:bCs w:val="false"/>
                <w:color w:val="16A34A"/>
                <w:sz w:val="17"/>
                <w:szCs w:val="17"/>
              </w:rPr>
              <w:t xml:space="preserve">✅ Yes</w:t>
            </w:r>
          </w:p>
        </w:tc>
      </w:tr>
    </w:tbl>
    <w:p>
      <w:pPr>
        <w:spacing w:after="130" w:before="0"/>
      </w:pPr>
    </w:p>
    <w:p>
      <w:pPr>
        <w:pBdr>
          <w:bottom w:val="single" w:color="2563EB" w:sz="5" w:space="2"/>
        </w:pBdr>
        <w:spacing w:after="90" w:before="260"/>
      </w:pPr>
      <w:r>
        <w:rPr>
          <w:rFonts w:ascii="Arial" w:cs="Arial" w:eastAsia="Arial" w:hAnsi="Arial"/>
          <w:b/>
          <w:bCs/>
          <w:color w:val="1B2A4A"/>
          <w:sz w:val="21"/>
          <w:szCs w:val="21"/>
        </w:rPr>
        <w:t xml:space="preserve">4. LICENSING SUMMARY</w:t>
      </w:r>
    </w:p>
    <w:p>
      <w:pPr>
        <w:spacing w:after="70" w:before="180"/>
      </w:pPr>
      <w:r>
        <w:rPr>
          <w:rFonts w:ascii="Arial" w:cs="Arial" w:eastAsia="Arial" w:hAnsi="Arial"/>
          <w:b/>
          <w:bCs/>
          <w:color w:val="1B2A4A"/>
          <w:sz w:val="19"/>
          <w:szCs w:val="19"/>
        </w:rPr>
        <w:t xml:space="preserve">Open-Source Components</w:t>
      </w:r>
    </w:p>
    <w:p>
      <w:pPr>
        <w:spacing w:after="80" w:before="0"/>
      </w:pPr>
      <w:r>
        <w:rPr>
          <w:rFonts w:ascii="Arial" w:cs="Arial" w:eastAsia="Arial" w:hAnsi="Arial"/>
          <w:color w:val="1E293B"/>
          <w:sz w:val="19"/>
          <w:szCs w:val="19"/>
        </w:rPr>
        <w:t xml:space="preserve">All application framework dependencies — React, Vite, Express, Tailwind CSS, axios, dotenv, cors, lucide-react — are released under permissive licenses (MIT, ISC, Apache-2.0, BSD-2-Clause). These are fully compatible with commercial deployment, require no royalties, and require only that original license notices are retained in distribution.</w:t>
      </w:r>
    </w:p>
    <w:p>
      <w:pPr>
        <w:spacing w:after="70" w:before="180"/>
      </w:pPr>
      <w:r>
        <w:rPr>
          <w:rFonts w:ascii="Arial" w:cs="Arial" w:eastAsia="Arial" w:hAnsi="Arial"/>
          <w:b/>
          <w:bCs/>
          <w:color w:val="1B2A4A"/>
          <w:sz w:val="19"/>
          <w:szCs w:val="19"/>
        </w:rPr>
        <w:t xml:space="preserve">Commercial APIs</w:t>
      </w:r>
    </w:p>
    <w:p>
      <w:pPr>
        <w:spacing w:after="80" w:before="0"/>
      </w:pPr>
      <w:r>
        <w:rPr>
          <w:rFonts w:ascii="Arial" w:cs="Arial" w:eastAsia="Arial" w:hAnsi="Arial"/>
          <w:color w:val="1E293B"/>
          <w:sz w:val="19"/>
          <w:szCs w:val="19"/>
        </w:rPr>
        <w:t xml:space="preserve">Three services are consumed as paid cloud APIs: Anthropic Claude, OpenAI, and Google Cloud Text-to-Speech, billed on a per-token or per-character basis. SerpAPI is used for image retrieval under its standard API terms. Usage is compliant with each provider's terms for application development.</w:t>
      </w:r>
    </w:p>
    <w:p>
      <w:pPr>
        <w:spacing w:after="70" w:before="180"/>
      </w:pPr>
      <w:r>
        <w:rPr>
          <w:rFonts w:ascii="Arial" w:cs="Arial" w:eastAsia="Arial" w:hAnsi="Arial"/>
          <w:b/>
          <w:bCs/>
          <w:color w:val="1B2A4A"/>
          <w:sz w:val="19"/>
          <w:szCs w:val="19"/>
        </w:rPr>
        <w:t xml:space="preserve">Attribution Requirements</w:t>
      </w:r>
    </w:p>
    <w:p>
      <w:pPr>
        <w:spacing w:after="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rPr>
          <w:tblHeader/>
        </w:trPr>
        <w:tc>
          <w:tcPr>
            <w:tcW w:type="dxa" w:w="3000"/>
            <w:tcBorders>
              <w:top w:val="single" w:color="CBD5E1" w:sz="1"/>
              <w:left w:val="single" w:color="CBD5E1" w:sz="1"/>
              <w:bottom w:val="single" w:color="CBD5E1" w:sz="1"/>
              <w:right w:val="single" w:color="CBD5E1" w:sz="1"/>
            </w:tcBorders>
            <w:shd w:fill="1B2A4A" w:val="clear"/>
            <w:tcMar>
              <w:top w:type="dxa" w:w="75"/>
              <w:left w:type="dxa" w:w="110"/>
              <w:bottom w:type="dxa" w:w="75"/>
              <w:right w:type="dxa" w:w="110"/>
            </w:tcMar>
          </w:tcPr>
          <w:p>
            <w:r>
              <w:rPr>
                <w:rFonts w:ascii="Arial" w:cs="Arial" w:eastAsia="Arial" w:hAnsi="Arial"/>
                <w:b/>
                <w:bCs/>
                <w:color w:val="FFFFFF"/>
                <w:sz w:val="17"/>
                <w:szCs w:val="17"/>
              </w:rPr>
              <w:t xml:space="preserve">Component Group</w:t>
            </w:r>
          </w:p>
        </w:tc>
        <w:tc>
          <w:tcPr>
            <w:tcW w:type="dxa" w:w="1900"/>
            <w:tcBorders>
              <w:top w:val="single" w:color="CBD5E1" w:sz="1"/>
              <w:left w:val="single" w:color="CBD5E1" w:sz="1"/>
              <w:bottom w:val="single" w:color="CBD5E1" w:sz="1"/>
              <w:right w:val="single" w:color="CBD5E1" w:sz="1"/>
            </w:tcBorders>
            <w:shd w:fill="1B2A4A" w:val="clear"/>
            <w:tcMar>
              <w:top w:type="dxa" w:w="75"/>
              <w:left w:type="dxa" w:w="110"/>
              <w:bottom w:type="dxa" w:w="75"/>
              <w:right w:type="dxa" w:w="110"/>
            </w:tcMar>
          </w:tcPr>
          <w:p>
            <w:r>
              <w:rPr>
                <w:rFonts w:ascii="Arial" w:cs="Arial" w:eastAsia="Arial" w:hAnsi="Arial"/>
                <w:b/>
                <w:bCs/>
                <w:color w:val="FFFFFF"/>
                <w:sz w:val="17"/>
                <w:szCs w:val="17"/>
              </w:rPr>
              <w:t xml:space="preserve">Attribution Required</w:t>
            </w:r>
          </w:p>
        </w:tc>
        <w:tc>
          <w:tcPr>
            <w:tcW w:type="dxa" w:w="4460"/>
            <w:tcBorders>
              <w:top w:val="single" w:color="CBD5E1" w:sz="1"/>
              <w:left w:val="single" w:color="CBD5E1" w:sz="1"/>
              <w:bottom w:val="single" w:color="CBD5E1" w:sz="1"/>
              <w:right w:val="single" w:color="CBD5E1" w:sz="1"/>
            </w:tcBorders>
            <w:shd w:fill="1B2A4A" w:val="clear"/>
            <w:tcMar>
              <w:top w:type="dxa" w:w="75"/>
              <w:left w:type="dxa" w:w="110"/>
              <w:bottom w:type="dxa" w:w="75"/>
              <w:right w:type="dxa" w:w="110"/>
            </w:tcMar>
          </w:tcPr>
          <w:p>
            <w:r>
              <w:rPr>
                <w:rFonts w:ascii="Arial" w:cs="Arial" w:eastAsia="Arial" w:hAnsi="Arial"/>
                <w:b/>
                <w:bCs/>
                <w:color w:val="FFFFFF"/>
                <w:sz w:val="17"/>
                <w:szCs w:val="17"/>
              </w:rPr>
              <w:t xml:space="preserve">Notes</w:t>
            </w:r>
          </w:p>
        </w:tc>
      </w:tr>
      <w:tr>
        <w:tc>
          <w:tcPr>
            <w:tcW w:type="dxa" w:w="30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React, Vite, Express, Tailwind, et al.</w:t>
            </w:r>
          </w:p>
        </w:tc>
        <w:tc>
          <w:tcPr>
            <w:tcW w:type="dxa" w:w="1900"/>
            <w:tcBorders>
              <w:top w:val="single" w:color="CBD5E1" w:sz="1"/>
              <w:left w:val="single" w:color="CBD5E1" w:sz="1"/>
              <w:bottom w:val="single" w:color="CBD5E1" w:sz="1"/>
              <w:right w:val="single" w:color="CBD5E1" w:sz="1"/>
            </w:tcBorders>
            <w:shd w:fill="F0FDF4" w:val="clear"/>
            <w:tcMar>
              <w:top w:type="dxa" w:w="75"/>
              <w:left w:type="dxa" w:w="110"/>
              <w:bottom w:type="dxa" w:w="75"/>
              <w:right w:type="dxa" w:w="110"/>
            </w:tcMar>
          </w:tcPr>
          <w:p>
            <w:r>
              <w:rPr>
                <w:rFonts w:ascii="Arial" w:cs="Arial" w:eastAsia="Arial" w:hAnsi="Arial"/>
                <w:b w:val="false"/>
                <w:bCs w:val="false"/>
                <w:color w:val="16A34A"/>
                <w:sz w:val="17"/>
                <w:szCs w:val="17"/>
              </w:rPr>
              <w:t xml:space="preserve">✅ Not required</w:t>
            </w:r>
          </w:p>
        </w:tc>
        <w:tc>
          <w:tcPr>
            <w:tcW w:type="dxa" w:w="446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License notices retained in distribution per MIT/Apache terms</w:t>
            </w:r>
          </w:p>
        </w:tc>
      </w:tr>
      <w:tr>
        <w:tc>
          <w:tcPr>
            <w:tcW w:type="dxa" w:w="30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Live2D Cubism SDK</w:t>
            </w:r>
          </w:p>
        </w:tc>
        <w:tc>
          <w:tcPr>
            <w:tcW w:type="dxa" w:w="1900"/>
            <w:tcBorders>
              <w:top w:val="single" w:color="CBD5E1" w:sz="1"/>
              <w:left w:val="single" w:color="CBD5E1" w:sz="1"/>
              <w:bottom w:val="single" w:color="CBD5E1" w:sz="1"/>
              <w:right w:val="single" w:color="CBD5E1" w:sz="1"/>
            </w:tcBorders>
            <w:shd w:fill="FEF3C7" w:val="clear"/>
            <w:tcMar>
              <w:top w:type="dxa" w:w="75"/>
              <w:left w:type="dxa" w:w="110"/>
              <w:bottom w:type="dxa" w:w="75"/>
              <w:right w:type="dxa" w:w="110"/>
            </w:tcMar>
          </w:tcPr>
          <w:p>
            <w:r>
              <w:rPr>
                <w:rFonts w:ascii="Arial" w:cs="Arial" w:eastAsia="Arial" w:hAnsi="Arial"/>
                <w:b w:val="false"/>
                <w:bCs w:val="false"/>
                <w:color w:val="B45309"/>
                <w:sz w:val="17"/>
                <w:szCs w:val="17"/>
              </w:rPr>
              <w:t xml:space="preserve">⚠️ Required</w:t>
            </w:r>
          </w:p>
        </w:tc>
        <w:tc>
          <w:tcPr>
            <w:tcW w:type="dxa" w:w="446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"Powered by Live2D" attribution required per Live2D Open Software License</w:t>
            </w:r>
          </w:p>
        </w:tc>
      </w:tr>
      <w:tr>
        <w:tc>
          <w:tcPr>
            <w:tcW w:type="dxa" w:w="30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Live2D character models</w:t>
            </w:r>
          </w:p>
        </w:tc>
        <w:tc>
          <w:tcPr>
            <w:tcW w:type="dxa" w:w="1900"/>
            <w:tcBorders>
              <w:top w:val="single" w:color="CBD5E1" w:sz="1"/>
              <w:left w:val="single" w:color="CBD5E1" w:sz="1"/>
              <w:bottom w:val="single" w:color="CBD5E1" w:sz="1"/>
              <w:right w:val="single" w:color="CBD5E1" w:sz="1"/>
            </w:tcBorders>
            <w:shd w:fill="FEF3C7" w:val="clear"/>
            <w:tcMar>
              <w:top w:type="dxa" w:w="75"/>
              <w:left w:type="dxa" w:w="110"/>
              <w:bottom w:type="dxa" w:w="75"/>
              <w:right w:type="dxa" w:w="110"/>
            </w:tcMar>
          </w:tcPr>
          <w:p>
            <w:r>
              <w:rPr>
                <w:rFonts w:ascii="Arial" w:cs="Arial" w:eastAsia="Arial" w:hAnsi="Arial"/>
                <w:b w:val="false"/>
                <w:bCs w:val="false"/>
                <w:color w:val="B45309"/>
                <w:sz w:val="17"/>
                <w:szCs w:val="17"/>
              </w:rPr>
              <w:t xml:space="preserve">⚠️ Required</w:t>
            </w:r>
          </w:p>
        </w:tc>
        <w:tc>
          <w:tcPr>
            <w:tcW w:type="dxa" w:w="446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Attribution to Live2D Inc. required per Free Material License</w:t>
            </w:r>
          </w:p>
        </w:tc>
      </w:tr>
      <w:tr>
        <w:tc>
          <w:tcPr>
            <w:tcW w:type="dxa" w:w="300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Picsum Photos</w:t>
            </w:r>
          </w:p>
        </w:tc>
        <w:tc>
          <w:tcPr>
            <w:tcW w:type="dxa" w:w="1900"/>
            <w:tcBorders>
              <w:top w:val="single" w:color="CBD5E1" w:sz="1"/>
              <w:left w:val="single" w:color="CBD5E1" w:sz="1"/>
              <w:bottom w:val="single" w:color="CBD5E1" w:sz="1"/>
              <w:right w:val="single" w:color="CBD5E1" w:sz="1"/>
            </w:tcBorders>
            <w:shd w:fill="F0FDF4" w:val="clear"/>
            <w:tcMar>
              <w:top w:type="dxa" w:w="75"/>
              <w:left w:type="dxa" w:w="110"/>
              <w:bottom w:type="dxa" w:w="75"/>
              <w:right w:type="dxa" w:w="110"/>
            </w:tcMar>
          </w:tcPr>
          <w:p>
            <w:r>
              <w:rPr>
                <w:rFonts w:ascii="Arial" w:cs="Arial" w:eastAsia="Arial" w:hAnsi="Arial"/>
                <w:b w:val="false"/>
                <w:bCs w:val="false"/>
                <w:color w:val="16A34A"/>
                <w:sz w:val="17"/>
                <w:szCs w:val="17"/>
              </w:rPr>
              <w:t xml:space="preserve">✅ Not required</w:t>
            </w:r>
          </w:p>
        </w:tc>
        <w:tc>
          <w:tcPr>
            <w:tcW w:type="dxa" w:w="4460"/>
            <w:tcBorders>
              <w:top w:val="single" w:color="CBD5E1" w:sz="1"/>
              <w:left w:val="single" w:color="CBD5E1" w:sz="1"/>
              <w:bottom w:val="single" w:color="CBD5E1" w:sz="1"/>
              <w:right w:val="single" w:color="CBD5E1" w:sz="1"/>
            </w:tcBorders>
            <w:shd w:fill="FFFFFF" w:val="clear"/>
            <w:tcMar>
              <w:top w:type="dxa" w:w="75"/>
              <w:left w:type="dxa" w:w="110"/>
              <w:bottom w:type="dxa" w:w="75"/>
              <w:right w:type="dxa" w:w="110"/>
            </w:tcMar>
          </w:tcPr>
          <w:p>
            <w:r>
              <w:rPr>
                <w:rFonts w:ascii="Arial" w:cs="Arial" w:eastAsia="Arial" w:hAnsi="Arial"/>
                <w:b w:val="false"/>
                <w:bCs w:val="false"/>
                <w:color w:val="1E293B"/>
                <w:sz w:val="17"/>
                <w:szCs w:val="17"/>
              </w:rPr>
              <w:t xml:space="preserve">Photos under Unsplash License; no attribution obligation</w:t>
            </w:r>
          </w:p>
        </w:tc>
      </w:tr>
    </w:tbl>
    <w:p>
      <w:pPr>
        <w:spacing w:after="130" w:before="0"/>
      </w:pPr>
    </w:p>
    <w:p>
      <w:pPr>
        <w:pBdr>
          <w:bottom w:val="single" w:color="2563EB" w:sz="5" w:space="2"/>
        </w:pBdr>
        <w:spacing w:after="90" w:before="260"/>
      </w:pPr>
      <w:r>
        <w:rPr>
          <w:rFonts w:ascii="Arial" w:cs="Arial" w:eastAsia="Arial" w:hAnsi="Arial"/>
          <w:b/>
          <w:bCs/>
          <w:color w:val="1B2A4A"/>
          <w:sz w:val="21"/>
          <w:szCs w:val="21"/>
        </w:rPr>
        <w:t xml:space="preserve">5. FUTURE INTEGRATION SUPPORT</w:t>
      </w:r>
    </w:p>
    <w:p>
      <w:pPr>
        <w:spacing w:after="80" w:before="0"/>
      </w:pPr>
      <w:r>
        <w:rPr>
          <w:rFonts w:ascii="Arial" w:cs="Arial" w:eastAsia="Arial" w:hAnsi="Arial"/>
          <w:color w:val="1E293B"/>
          <w:sz w:val="19"/>
          <w:szCs w:val="19"/>
        </w:rPr>
        <w:t xml:space="preserve">The backend LLM service layer (llmService.js) is architected as a pluggable provider abstraction. The active provider resolves at startup from LLM_PROVIDER, and each implements an identical streaming interface (onChunk callback + Promise resolve). Adding Google Gemini, Meta Llama via API, Mistral, Cohere, or any OpenAI-compatible endpoint requires one new private method — no changes to the route layer, chat logic, or frontend.</w:t>
      </w:r>
    </w:p>
    <w:p>
      <w:pPr>
        <w:spacing w:after="80" w:before="0"/>
      </w:pPr>
      <w:r>
        <w:rPr>
          <w:rFonts w:ascii="Arial" w:cs="Arial" w:eastAsia="Arial" w:hAnsi="Arial"/>
          <w:color w:val="1E293B"/>
          <w:sz w:val="19"/>
          <w:szCs w:val="19"/>
        </w:rPr>
        <w:t xml:space="preserve">The TTS service (ttsService.js) follows the same contract pattern. ElevenLabs, Amazon Polly Neural, or Microsoft Azure Neural TTS can replace or supplement Google Neural2 by implementing the generateSpeech(text, voiceType) interface. Both services are designed to support multi-provider routing in future iterations — for example, directing different personas to different LLM backends or TTS voices — without structural changes.</w:t>
      </w:r>
    </w:p>
    <w:p>
      <w:pPr>
        <w:spacing w:after="120" w:before="0"/>
      </w:pPr>
    </w:p>
    <w:p>
      <w:pPr>
        <w:pBdr>
          <w:top w:val="single" w:color="CBD5E1" w:sz="3" w:space="2"/>
        </w:pBdr>
        <w:spacing w:after="0" w:before="100"/>
        <w:jc w:val="center"/>
      </w:pPr>
      <w:r>
        <w:rPr>
          <w:rFonts w:ascii="Arial" w:cs="Arial" w:eastAsia="Arial" w:hAnsi="Arial"/>
          <w:i/>
          <w:iCs/>
          <w:color w:val="64748B"/>
          <w:sz w:val="16"/>
          <w:szCs w:val="16"/>
        </w:rPr>
        <w:t xml:space="preserve">This document accurately reflects all third-party dependencies present in the submitted codebase as of May 2026.</w:t>
      </w:r>
    </w:p>
    <w:sectPr>
      <w:headerReference w:type="default" r:id="rId7"/>
      <w:footerReference w:type="default" r:id="rId8"/>
      <w:pgSz w:w="12240" w:h="15840" w:orient="portrait"/>
      <w:pgMar w:top="900" w:right="1008" w:bottom="90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3" w:space="2"/>
      </w:pBdr>
      <w:spacing w:after="0" w:before="80"/>
      <w:jc w:val="center"/>
    </w:pPr>
    <w:r>
      <w:rPr>
        <w:rFonts w:ascii="Arial" w:cs="Arial" w:eastAsia="Arial" w:hAnsi="Arial"/>
        <w:i/>
        <w:iCs/>
        <w:color w:val="64748B"/>
        <w:sz w:val="15"/>
        <w:szCs w:val="15"/>
      </w:rPr>
      <w:t xml:space="preserve">Proxa Labs  ·  HackIndia Conversation AI Hackathon 2026  ·  Licensing Disclosure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3" w:space="1"/>
      </w:pBdr>
      <w:spacing w:after="100" w:before="0"/>
    </w:pPr>
    <w:r>
      <w:rPr>
        <w:rFonts w:ascii="Arial" w:cs="Arial" w:eastAsia="Arial" w:hAnsi="Arial"/>
        <w:b/>
        <w:bCs/>
        <w:color w:val="1B2A4A"/>
        <w:sz w:val="18"/>
        <w:szCs w:val="18"/>
      </w:rPr>
      <w:t xml:space="preserve">PROXA ECHO</w:t>
    </w:r>
    <w:r>
      <w:rPr>
        <w:rFonts w:ascii="Arial" w:cs="Arial" w:eastAsia="Arial" w:hAnsi="Arial"/>
        <w:color w:val="64748B"/>
        <w:sz w:val="17"/>
        <w:szCs w:val="17"/>
      </w:rPr>
      <w:t xml:space="preserve">  ·  Third-Party APIs, Models &amp; Licensing Documentation  ·  HackIndia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2026-05-08T05:48:36.769Z</dcterms:created>
  <dcterms:modified xsi:type="dcterms:W3CDTF">2026-05-08T05:48:36.783Z</dcterms:modified>
</cp:coreProperties>
</file>

<file path=docProps/custom.xml><?xml version="1.0" encoding="utf-8"?>
<Properties xmlns="http://schemas.openxmlformats.org/officeDocument/2006/custom-properties" xmlns:vt="http://schemas.openxmlformats.org/officeDocument/2006/docPropsVTypes"/>
</file>