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B2A4A"/>
          <w:sz w:val="60"/>
          <w:szCs w:val="60"/>
        </w:rPr>
        <w:t xml:space="preserve">Proxa Echo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2563EB"/>
          <w:sz w:val="22"/>
          <w:szCs w:val="22"/>
        </w:rPr>
        <w:t xml:space="preserve">Realtime Conversational AI Avatar Platform for Healthcare Sales Training</w:t>
      </w:r>
    </w:p>
    <w:p>
      <w:pPr>
        <w:spacing w:after="0" w:before="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HackIndia Conversation AI Hackathon 2026  ·  Proxa Labs</w:t>
      </w:r>
    </w:p>
    <w:p>
      <w:pPr>
        <w:pBdr>
          <w:bottom w:val="single" w:color="2563EB" w:sz="7" w:space="1"/>
        </w:pBdr>
        <w:spacing w:after="0" w:before="0"/>
      </w:pPr>
    </w:p>
    <w:p>
      <w:pPr>
        <w:spacing w:after="160" w:before="0"/>
      </w:pPr>
    </w:p>
    <w:p>
      <w:pPr>
        <w:pBdr>
          <w:bottom w:val="single" w:color="2563EB" w:sz="5" w:space="2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PROJECT OVERVIEW</w:t>
      </w:r>
    </w:p>
    <w:p>
      <w:pPr>
        <w:spacing w:after="80" w:before="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Proxa Echo is a browser-native conversational AI avatar platform built for pharmaceutical and healthcare sales training. It simulates face-to-face interactions with animated AI healthcare professional (HCP) personas — physicians, pharmacists, nurses, and clinical consultants — that listen, respond in real time, and express contextually appropriate emotions through synchronized facial animation and neural voice synthesis.</w:t>
      </w:r>
    </w:p>
    <w:p>
      <w:pPr>
        <w:spacing w:after="80" w:before="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The platform is fully browser-delivered with no client-side installation. A declarative JSON configuration governs each persona's identity, specialty, and dialogue style, enabling non-technical operators to deploy new training scenarios without touching application code.</w:t>
      </w:r>
    </w:p>
    <w:p>
      <w:pPr>
        <w:pBdr>
          <w:bottom w:val="single" w:color="2563EB" w:sz="5" w:space="2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SYSTEM ARCHITECTURE</w:t>
      </w:r>
    </w:p>
    <w:p>
      <w:pPr>
        <w:spacing w:after="80" w:before="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Proxa Echo is a two-tier system: a stateless Node.js/Express API and a React 18/Vite SPA, communicating over Server-Sent Events (SSE) — one persistent HTTP stream per conversational turn. The backend owns LLM inference routing, speech synthesis, and image retrieval. It holds no session state; all conversation context travels in the POST body (capped at 14 turns), making horizontal scaling trivial with no shared session store.</w:t>
      </w:r>
    </w:p>
    <w:p>
      <w:pPr>
        <w:spacing w:after="80" w:before="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The frontend is structured around five focused custom hooks: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Hook</w:t>
            </w:r>
          </w:p>
        </w:tc>
        <w:tc>
          <w:tcPr>
            <w:tcW w:type="dxa" w:w="7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useChat</w:t>
            </w:r>
          </w:p>
        </w:tc>
        <w:tc>
          <w:tcPr>
            <w:tcW w:type="dxa" w:w="7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SSE stream parsing, message history, emotion + image tag extraction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useSpeechRecognition</w:t>
            </w:r>
          </w:p>
        </w:tc>
        <w:tc>
          <w:tcPr>
            <w:tcW w:type="dxa" w:w="7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Continuous Web Speech API with 600 ms silence-triggered auto-submit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useTextToSpeech</w:t>
            </w:r>
          </w:p>
        </w:tc>
        <w:tc>
          <w:tcPr>
            <w:tcW w:type="dxa" w:w="7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Sequence-ordered audio chunk queue; drives per-frame lip-sync amplitude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usePersona</w:t>
            </w:r>
          </w:p>
        </w:tc>
        <w:tc>
          <w:tcPr>
            <w:tcW w:type="dxa" w:w="7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Loads persona manifests, composes system prompts from JSON config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useAvatarTransform</w:t>
            </w:r>
          </w:p>
        </w:tc>
        <w:tc>
          <w:tcPr>
            <w:tcW w:type="dxa" w:w="7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User-controlled pan / zoom / scale on the avatar canvas</w:t>
            </w:r>
          </w:p>
        </w:tc>
      </w:tr>
    </w:tbl>
    <w:p>
      <w:pPr>
        <w:spacing w:after="90" w:before="0"/>
      </w:pPr>
    </w:p>
    <w:p>
      <w:pPr>
        <w:spacing w:after="80" w:before="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The avatar renderer is built on the Live2D Cubism 5 Web SDK running against a raw WebGL2 canvas — no intermediate rendering library. Live2DManager.ts is the single imperative interface, exposing setEmotion(name) and setLipSync(amplitude).</w:t>
      </w:r>
    </w:p>
    <w:p>
      <w:pPr>
        <w:pBdr>
          <w:bottom w:val="single" w:color="2563EB" w:sz="5" w:space="2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AI &amp; CONVERSATIONAL PIPELINE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User speaks  →  Web Speech API (continuous, 600 ms silence fires submit)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           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         POST /api/chat  (message + 14-turn history + persona + voiceType)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           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         LLM streams tokens  (Ollama / Anthropic Claude / OpenAI — one env var)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           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     ┌──────────────┴─────────────────────┐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SSE chunk events                  Sentence boundary detected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(live text display)               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                          Google Neural2 TTS — fired per sentence IN PARALLEL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                                  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                          audio_chunk SSE event (base64 MP3 + seq number)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                                    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                   Frontend queue reorders by seq → playback begins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                          [EMOTION:X] parsed → setEmotion() + setLipSync(rms)</w:t>
            </w:r>
          </w:p>
        </w:tc>
      </w:tr>
    </w:tbl>
    <w:p>
      <w:pPr>
        <w:spacing w:after="90" w:before="0"/>
      </w:pPr>
    </w:p>
    <w:p>
      <w:pPr>
        <w:spacing w:after="80" w:before="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The emotion system instructs the LLM to prefix every response with a tag such as [EMOTION:analytical] or [EMOTION:curious] (15 states supported). The tag is stripped from visible text and immediately triggers an avatar expression change — before the sentence finishes playing. TTS is fired sentence-by-sentence as the LLM streams, compressing perceived audio latency from ~3 s to ~600 ms. When no Google API key is present, the backend signals this in the complete event and the frontend transparently substitutes window.speechSynthesis.</w:t>
      </w:r>
    </w:p>
    <w:p>
      <w:pPr>
        <w:pBdr>
          <w:bottom w:val="single" w:color="2563EB" w:sz="5" w:space="2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TECHNICAL DESIGN DECISIONS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Raw WebGL2 over PIXI.js / Three.js.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The Cubism SDK requires direct framebuffer control for multi-pass mask rendering. An intermediate renderer breaks this on batch flushes. Raw WebGL2 gives the SDK full GPU state ownership.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SSE over WebSockets.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The pattern is strictly one-request / one-stream-response. SSE reuses HTTP/1.1, requires no upgrade handshake, and is handled natively by the Fetch ReadableStream API — no reconnection logic needed.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Provider abstraction at the service layer.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LLMService routes to Ollama, Anthropic, or OpenAI via a single LLM_PROVIDER environment variable. Each provider shares identical onChunk/resolve streaming semantics. Switching backends is one config change, zero code changes.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Declarative persona config.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avatar.config.json supports full system prompt override or field-level composition (name, role, traits, dialogue behavior). New HCP scenarios are deployed by editing JSON — no redeployment required.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Mobile-first layout.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A matchMedia listener switches between two layout modes at 768 px. Mobile stacks avatar above chat with a subtitle strip; all touch targets meet 44 px minimum.</w:t>
      </w:r>
    </w:p>
    <w:p>
      <w:pPr>
        <w:pBdr>
          <w:bottom w:val="single" w:color="2563EB" w:sz="5" w:space="2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SCALABILITY &amp; FUTURE INTEGRATION</w:t>
      </w:r>
    </w:p>
    <w:p>
      <w:pPr>
        <w:spacing w:after="80" w:before="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The stateless backend is load-balancer ready with no sticky sessions or shared store requirement. The Docker Compose configuration is directly portable to Kubernetes or any container orchestration platform. The LLMService interface is a clean switch statement over a shared streaming contract — adding Gemini, Mistral, or any OpenAI-compatible provider requires one new private method, no route changes. TTSService is equally modular; the generateSpeech interface is the only contract, making an ElevenLabs or Amazon Polly swap a single-class replacement. The persona system's fetch('/personas.json') is a one-line swap to a REST or CMS-backed endpoint, enabling a fully managed scenario library at enterprise scale.</w:t>
      </w:r>
    </w:p>
    <w:p>
      <w:pPr>
        <w:pBdr>
          <w:bottom w:val="single" w:color="2563EB" w:sz="5" w:space="2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KNOWN LIMITATIONS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Avatar realism.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Live2D Cubism is anime-style 2D. Photorealistic HCP likenesses require a 3D pipeline (MetaHuman, Ready Player Me) or video synthesis — out of scope for this build.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Browser speech recognition.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The Web Speech API requires Chrome or a Chromium-based browser. A server-side Whisper integration would broaden device compatibility and add speaker diarization.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Session memory.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Conversation history is client-side and resets on page reload. Cross-session learner progress tracking requires a backend store and authentication layer.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Cloud TTS latency.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Google Neural2 adds ~200–400 ms per sentence over network. The TTSService interface is designed for a streaming TTS substitution in degraded-network deployments.</w:t>
      </w:r>
    </w:p>
    <w:p>
      <w:pPr>
        <w:pBdr>
          <w:bottom w:val="single" w:color="2563EB" w:sz="5" w:space="2"/>
        </w:pBdr>
        <w:spacing w:after="80" w:before="2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CONCLUSION</w:t>
      </w:r>
    </w:p>
    <w:p>
      <w:pPr>
        <w:spacing w:after="80" w:before="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Proxa Echo demonstrates that a production-grade conversational AI avatar platform — with real-time emotion, parallel speech synthesis, and modular LLM backends — is achievable in a lean, browser-native codebase. Every major engineering decision (raw WebGL2, sentence-parallel TTS, SSE streaming, stateless API, declarative persona config) is deliberate and defensible. The architecture is extensible at every integration point: LLM provider, TTS engine, persona data source, and avatar model. The result is a credible foundation for a production SaaS training platform targeting pharmaceutical and life sciences enterprises.</w:t>
      </w:r>
    </w:p>
    <w:sectPr>
      <w:headerReference w:type="default" r:id="rId7"/>
      <w:footerReference w:type="default" r:id="rId8"/>
      <w:pgSz w:w="12240" w:h="15840" w:orient="portrait"/>
      <w:pgMar w:top="900" w:right="1008" w:bottom="9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2"/>
      </w:pBdr>
      <w:spacing w:after="0" w:before="80"/>
      <w:jc w:val="center"/>
    </w:pPr>
    <w:r>
      <w:rPr>
        <w:rFonts w:ascii="Arial" w:cs="Arial" w:eastAsia="Arial" w:hAnsi="Arial"/>
        <w:i/>
        <w:iCs/>
        <w:color w:val="94A3B8"/>
        <w:sz w:val="15"/>
        <w:szCs w:val="15"/>
      </w:rPr>
      <w:t xml:space="preserve">Proxa Labs  ·  HackIndia 2026  ·  Conversation AI Track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3" w:space="1"/>
      </w:pBdr>
      <w:spacing w:after="100" w:before="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PROXA ECHO</w:t>
    </w:r>
    <w:r>
      <w:rPr>
        <w:rFonts w:ascii="Arial" w:cs="Arial" w:eastAsia="Arial" w:hAnsi="Arial"/>
        <w:color w:val="94A3B8"/>
        <w:sz w:val="17"/>
        <w:szCs w:val="17"/>
      </w:rPr>
      <w:t xml:space="preserve">  ·  Realtime Conversational AI Avatar Platform</w:t>
    </w:r>
    <w:r>
      <w:rPr>
        <w:rFonts w:ascii="Arial" w:cs="Arial" w:eastAsia="Arial" w:hAnsi="Arial"/>
        <w:color w:val="94A3B8"/>
        <w:sz w:val="17"/>
        <w:szCs w:val="17"/>
      </w:rPr>
      <w:t xml:space="preserve">  ·  HackIndia 2026  ·  Proxa Labs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2026-05-08T05:26:30.352Z</dcterms:created>
  <dcterms:modified xsi:type="dcterms:W3CDTF">2026-05-08T05:26:30.353Z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