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ISL WebRTC Integration — Phased Implementation Plan</w:t>
      </w:r>
    </w:p>
    <w:p>
      <w:pPr/>
      <w:r>
        <w:rPr>
          <w:i/>
        </w:rPr>
        <w:t xml:space="preserve">Wiring the techbound repo's existing scaffolding into two complete, high-quality pipelines inside one live call: mic → STT → ISL gloss → 3D avatar, and camera → sign recognition → sentence → TTS.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0. What this plan assumes</w:t>
      </w:r>
    </w:p>
    <w:p>
      <w:pPr/>
      <w:r>
        <w:t xml:space="preserve">This plan is written against the actual code in your uploaded zip (</w:t>
      </w:r>
      <w:r>
        <w:rPr>
          <w:rStyle w:val="CodeChar"/>
        </w:rPr>
        <w:t xml:space="preserve">hackindia-ai-cybertech-hackathon-2026-techbound-main</w:t>
      </w:r>
      <w:r>
        <w:t xml:space="preserve">), not against its marketing README. Two things make this tractable instead of a from-scratch build: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The WebRTC call, signaling, and UI shell are already real and working</w:t>
      </w:r>
      <w:r>
        <w:t xml:space="preserve"> (</w:t>
      </w:r>
      <w:r>
        <w:rPr>
          <w:rStyle w:val="CodeChar"/>
        </w:rPr>
        <w:t xml:space="preserve">apps/api</w:t>
      </w:r>
      <w:r>
        <w:t xml:space="preserve"> Socket.io signaling + </w:t>
      </w:r>
      <w:r>
        <w:rPr>
          <w:rStyle w:val="CodeChar"/>
        </w:rPr>
        <w:t xml:space="preserve">apps/web</w:t>
      </w:r>
      <w:r>
        <w:t xml:space="preserve"> WebRTC engine, call state machine, captions UI). This is normally the hardest part of a project like this — you don't have to build it.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 real trained ISL recognition model already exists in the repo</w:t>
      </w:r>
      <w:r>
        <w:t xml:space="preserve">, unused: </w:t>
      </w:r>
      <w:r>
        <w:rPr>
          <w:rStyle w:val="CodeChar"/>
        </w:rPr>
        <w:t xml:space="preserve">apps/isl-engine</w:t>
      </w:r>
      <w:r>
        <w:t xml:space="preserve"> (PyTorch hierarchical two-stream transformer, real checkpoints — </w:t>
      </w:r>
      <w:r>
        <w:rPr>
          <w:rStyle w:val="CodeChar"/>
        </w:rPr>
        <w:t xml:space="preserve">best_model_new.pth</w:t>
      </w:r>
      <w:r>
        <w:t xml:space="preserve">, </w:t>
      </w:r>
      <w:r>
        <w:rPr>
          <w:rStyle w:val="CodeChar"/>
        </w:rPr>
        <w:t xml:space="preserve">checkpoints/gating_model</w:t>
      </w:r>
      <w:r>
        <w:t xml:space="preserve">, </w:t>
      </w:r>
      <w:r>
        <w:rPr>
          <w:rStyle w:val="CodeChar"/>
        </w:rPr>
        <w:t xml:space="preserve">checkpoints/group_0..2</w:t>
      </w:r>
      <w:r>
        <w:t xml:space="preserve">, </w:t>
      </w:r>
      <w:r>
        <w:rPr>
          <w:rStyle w:val="CodeChar"/>
        </w:rPr>
        <w:t xml:space="preserve">labels.npy</w:t>
      </w:r>
      <w:r>
        <w:t xml:space="preserve">). It currently runs as a standalone Flask/Gradio app and is </w:t>
      </w:r>
      <w:r>
        <w:rPr>
          <w:b/>
        </w:rPr>
        <w:t xml:space="preserve">not wired into the live call at all</w:t>
      </w:r>
      <w:r>
        <w:t xml:space="preserve">.</w:t>
      </w:r>
    </w:p>
    <w:p>
      <w:pPr/>
      <w:r>
        <w:t xml:space="preserve">Everything else in the current pipeline (speech→gloss, gloss→avatar, sign→sentence, sentence→voice) is an honestly-labelled placeholder: rule-based glossary, procedural avatar rig, browser-native STT/TTS. </w:t>
      </w:r>
      <w:r>
        <w:rPr>
          <w:rStyle w:val="CodeChar"/>
        </w:rPr>
        <w:t xml:space="preserve">docs/GAP-AND-PLAN.md</w:t>
      </w:r>
      <w:r>
        <w:t xml:space="preserve"> in your own repo already says this explicitly — it's worth re-reading before you present this anywhere.</w:t>
      </w:r>
    </w:p>
    <w:p>
      <w:pPr/>
      <w:r>
        <w:rPr>
          <w:b/>
        </w:rPr>
        <w:t xml:space="preserve">The job is integration engineering, not research.</w:t>
      </w:r>
      <w:r>
        <w:t xml:space="preserve"> The plan below treats it that way.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1. Seam-by-seam current state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62"/>
        <w:gridCol w:w="2357"/>
        <w:gridCol w:w="2340"/>
        <w:gridCol w:w="3001"/>
      </w:tblGrid>
      <w:tr>
        <w:trPr>
          <w:tblHeader/>
        </w:trPr>
        <w:tc>
          <w:tcPr>
            <w:tcW w:w="1662" w:type="dxa"/>
            <w:shd w:val="clear" w:color="auto" w:fill="F2F2F2"/>
          </w:tcPr>
          <w:p>
            <w:pPr/>
            <w:r>
              <w:t xml:space="preserve">Seam</w:t>
            </w:r>
          </w:p>
        </w:tc>
        <w:tc>
          <w:tcPr>
            <w:tcW w:w="2357" w:type="dxa"/>
            <w:shd w:val="clear" w:color="auto" w:fill="F2F2F2"/>
          </w:tcPr>
          <w:p>
            <w:pPr/>
            <w:r>
              <w:t xml:space="preserve">Current implementation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File(s)</w:t>
            </w:r>
          </w:p>
        </w:tc>
        <w:tc>
          <w:tcPr>
            <w:tcW w:w="3001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1662" w:type="dxa"/>
          </w:tcPr>
          <w:p>
            <w:pPr/>
            <w:r>
              <w:t xml:space="preserve">Mic → text</w:t>
            </w:r>
          </w:p>
        </w:tc>
        <w:tc>
          <w:tcPr>
            <w:tcW w:w="2357" w:type="dxa"/>
          </w:tcPr>
          <w:p>
            <w:pPr/>
            <w:r>
              <w:t xml:space="preserve">Browser Web Speech API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lib/speech/webSpeechProvider.ts</w:t>
            </w:r>
          </w:p>
        </w:tc>
        <w:tc>
          <w:tcPr>
            <w:tcW w:w="3001" w:type="dxa"/>
          </w:tcPr>
          <w:p>
            <w:pPr/>
            <w:r>
              <w:t xml:space="preserve">Works, but browser-dependent (not on Firefox), no accent robustness</w:t>
            </w:r>
          </w:p>
        </w:tc>
      </w:tr>
      <w:tr>
        <w:tc>
          <w:tcPr>
            <w:tcW w:w="1662" w:type="dxa"/>
          </w:tcPr>
          <w:p>
            <w:pPr/>
            <w:r>
              <w:t xml:space="preserve">Text → ISL gloss</w:t>
            </w:r>
          </w:p>
        </w:tc>
        <w:tc>
          <w:tcPr>
            <w:tcW w:w="2357" w:type="dxa"/>
          </w:tcPr>
          <w:p>
            <w:pPr/>
            <w:r>
              <w:t xml:space="preserve">Rule-based glossary (ADR-020)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lib/translation/*</w:t>
            </w:r>
          </w:p>
        </w:tc>
        <w:tc>
          <w:tcPr>
            <w:tcW w:w="3001" w:type="dxa"/>
          </w:tcPr>
          <w:p>
            <w:pPr/>
            <w:r>
              <w:t xml:space="preserve">Thin vocabulary, honestly labelled</w:t>
            </w:r>
          </w:p>
        </w:tc>
      </w:tr>
      <w:tr>
        <w:tc>
          <w:tcPr>
            <w:tcW w:w="1662" w:type="dxa"/>
          </w:tcPr>
          <w:p>
            <w:pPr/>
            <w:r>
              <w:t xml:space="preserve">Gloss → avatar motion</w:t>
            </w:r>
          </w:p>
        </w:tc>
        <w:tc>
          <w:tcPr>
            <w:tcW w:w="2357" w:type="dxa"/>
          </w:tcPr>
          <w:p>
            <w:pPr/>
            <w:r>
              <w:t xml:space="preserve">Procedural placeholder rig (ADR-018/019)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lib/avatar/*</w:t>
            </w:r>
            <w:r>
              <w:t xml:space="preserve">, separately </w:t>
            </w:r>
            <w:r>
              <w:rPr>
                <w:rStyle w:val="CodeChar"/>
              </w:rPr>
              <w:t xml:space="preserve">apps/signify</w:t>
            </w:r>
            <w:r>
              <w:t xml:space="preserve"> (relationship to </w:t>
            </w:r>
            <w:r>
              <w:rPr>
                <w:rStyle w:val="CodeChar"/>
              </w:rPr>
              <w:t xml:space="preserve">apps/web</w:t>
            </w:r>
            <w:r>
              <w:t xml:space="preserve"> unverified)</w:t>
            </w:r>
          </w:p>
        </w:tc>
        <w:tc>
          <w:tcPr>
            <w:tcW w:w="3001" w:type="dxa"/>
          </w:tcPr>
          <w:p>
            <w:pPr/>
            <w:r>
              <w:t xml:space="preserve">No real ISL animation assets</w:t>
            </w:r>
          </w:p>
        </w:tc>
      </w:tr>
      <w:tr>
        <w:tc>
          <w:tcPr>
            <w:tcW w:w="1662" w:type="dxa"/>
          </w:tcPr>
          <w:p>
            <w:pPr/>
            <w:r>
              <w:t xml:space="preserve">Camera → hand landmarks</w:t>
            </w:r>
          </w:p>
        </w:tc>
        <w:tc>
          <w:tcPr>
            <w:tcW w:w="2357" w:type="dxa"/>
          </w:tcPr>
          <w:p>
            <w:pPr/>
            <w:r>
              <w:t xml:space="preserve">Real MediaPipe landmarks, client-side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lib/vision/mediapipeAdapter.ts</w:t>
            </w:r>
          </w:p>
        </w:tc>
        <w:tc>
          <w:tcPr>
            <w:tcW w:w="3001" w:type="dxa"/>
          </w:tcPr>
          <w:p>
            <w:pPr/>
            <w:r>
              <w:t xml:space="preserve">Real and fine as-is</w:t>
            </w:r>
          </w:p>
        </w:tc>
      </w:tr>
      <w:tr>
        <w:tc>
          <w:tcPr>
            <w:tcW w:w="1662" w:type="dxa"/>
          </w:tcPr>
          <w:p>
            <w:pPr/>
            <w:r>
              <w:t xml:space="preserve">Landmarks → sign classification</w:t>
            </w:r>
          </w:p>
        </w:tc>
        <w:tc>
          <w:tcPr>
            <w:tcW w:w="2357" w:type="dxa"/>
          </w:tcPr>
          <w:p>
            <w:pPr/>
            <w:r>
              <w:rPr>
                <w:b/>
              </w:rPr>
              <w:t xml:space="preserve">Heuristic, untrained</w:t>
            </w:r>
            <w:r>
              <w:t xml:space="preserve"> (</w:t>
            </w:r>
            <w:r>
              <w:rPr>
                <w:rStyle w:val="CodeChar"/>
              </w:rPr>
              <w:t xml:space="preserve">trained = false</w:t>
            </w:r>
            <w:r>
              <w:t xml:space="preserve"> by design)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lib/vision/classifier.ts</w:t>
            </w:r>
          </w:p>
        </w:tc>
        <w:tc>
          <w:tcPr>
            <w:tcW w:w="3001" w:type="dxa"/>
          </w:tcPr>
          <w:p>
            <w:pPr/>
            <w:r>
              <w:t xml:space="preserve">Not wired to </w:t>
            </w:r>
            <w:r>
              <w:rPr>
                <w:rStyle w:val="CodeChar"/>
              </w:rPr>
              <w:t xml:space="preserve">apps/isl-engine</w:t>
            </w:r>
            <w:r>
              <w:t xml:space="preserve">'s real trained model at all</w:t>
            </w:r>
          </w:p>
        </w:tc>
      </w:tr>
      <w:tr>
        <w:tc>
          <w:tcPr>
            <w:tcW w:w="1662" w:type="dxa"/>
          </w:tcPr>
          <w:p>
            <w:pPr/>
            <w:r>
              <w:t xml:space="preserve">Sign gloss → sentence</w:t>
            </w:r>
          </w:p>
        </w:tc>
        <w:tc>
          <w:tcPr>
            <w:tcW w:w="2357" w:type="dxa"/>
          </w:tcPr>
          <w:p>
            <w:pPr/>
            <w:r>
              <w:t xml:space="preserve">Not implemented client-side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3001" w:type="dxa"/>
          </w:tcPr>
          <w:p>
            <w:pPr/>
            <w:r>
              <w:rPr>
                <w:rStyle w:val="CodeChar"/>
              </w:rPr>
              <w:t xml:space="preserve">apps/isl-engine/sentence_model.py</w:t>
            </w:r>
            <w:r>
              <w:t xml:space="preserve"> exists but is unwired</w:t>
            </w:r>
          </w:p>
        </w:tc>
      </w:tr>
      <w:tr>
        <w:tc>
          <w:tcPr>
            <w:tcW w:w="1662" w:type="dxa"/>
          </w:tcPr>
          <w:p>
            <w:pPr/>
            <w:r>
              <w:t xml:space="preserve">Sentence → voice</w:t>
            </w:r>
          </w:p>
        </w:tc>
        <w:tc>
          <w:tcPr>
            <w:tcW w:w="2357" w:type="dxa"/>
          </w:tcPr>
          <w:p>
            <w:pPr/>
            <w:r>
              <w:t xml:space="preserve">Browser SpeechSynthesis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lib/tts/*</w:t>
            </w:r>
            <w:r>
              <w:t xml:space="preserve"> (ADR-022/023)</w:t>
            </w:r>
          </w:p>
        </w:tc>
        <w:tc>
          <w:tcPr>
            <w:tcW w:w="3001" w:type="dxa"/>
          </w:tcPr>
          <w:p>
            <w:pPr/>
            <w:r>
              <w:t xml:space="preserve">Works, quality/voice-availability varies by OS/browser</w:t>
            </w:r>
          </w:p>
        </w:tc>
      </w:tr>
      <w:tr>
        <w:tc>
          <w:tcPr>
            <w:tcW w:w="1662" w:type="dxa"/>
          </w:tcPr>
          <w:p>
            <w:pPr/>
            <w:r>
              <w:t xml:space="preserve">Provider switching</w:t>
            </w:r>
          </w:p>
        </w:tc>
        <w:tc>
          <w:tcPr>
            <w:tcW w:w="2357" w:type="dxa"/>
          </w:tcPr>
          <w:p>
            <w:pPr/>
            <w:r>
              <w:t xml:space="preserve">Parsed but </w:t>
            </w:r>
            <w:r>
              <w:rPr>
                <w:b/>
              </w:rPr>
              <w:t xml:space="preserve">dead</w:t>
            </w:r>
            <w:r>
              <w:t xml:space="preserve"> (</w:t>
            </w:r>
            <w:r>
              <w:rPr>
                <w:rStyle w:val="CodeChar"/>
              </w:rPr>
              <w:t xml:space="preserve">SPEECH_PROVIDER</w:t>
            </w:r>
            <w:r>
              <w:t xml:space="preserve">, </w:t>
            </w:r>
            <w:r>
              <w:rPr>
                <w:rStyle w:val="CodeChar"/>
              </w:rPr>
              <w:t xml:space="preserve">VISION_PROVIDER</w:t>
            </w:r>
            <w:r>
              <w:t xml:space="preserve">, </w:t>
            </w:r>
            <w:r>
              <w:rPr>
                <w:rStyle w:val="CodeChar"/>
              </w:rPr>
              <w:t xml:space="preserve">TRANSLATION_PROVIDER</w:t>
            </w:r>
            <w:r>
              <w:t xml:space="preserve">, </w:t>
            </w:r>
            <w:r>
              <w:rPr>
                <w:rStyle w:val="CodeChar"/>
              </w:rPr>
              <w:t xml:space="preserve">TTS_PROVIDER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apps/api/src/config/index.ts</w:t>
            </w:r>
          </w:p>
        </w:tc>
        <w:tc>
          <w:tcPr>
            <w:tcW w:w="3001" w:type="dxa"/>
          </w:tcPr>
          <w:p>
            <w:pPr/>
            <w:r>
              <w:t xml:space="preserve">This is exactly the seam you'll plug real providers into — it already exists, it's just not consumed anywhere (P2-6 in your own gap doc)</w:t>
            </w:r>
          </w:p>
        </w:tc>
      </w:tr>
    </w:tbl>
    <w:p>
      <w:pPr>
        <w:pStyle w:val="Heading2"/>
      </w:pPr>
      <w:r>
        <w:t xml:space="preserve">2. Build-vs-reuse decisions for the three repos you found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23"/>
        <w:gridCol w:w="2217"/>
        <w:gridCol w:w="4920"/>
      </w:tblGrid>
      <w:tr>
        <w:trPr>
          <w:tblHeader/>
        </w:trPr>
        <w:tc>
          <w:tcPr>
            <w:tcW w:w="2223" w:type="dxa"/>
            <w:shd w:val="clear" w:color="auto" w:fill="F2F2F2"/>
          </w:tcPr>
          <w:p>
            <w:pPr/>
            <w:r>
              <w:t xml:space="preserve">External repo</w:t>
            </w:r>
          </w:p>
        </w:tc>
        <w:tc>
          <w:tcPr>
            <w:tcW w:w="2217" w:type="dxa"/>
            <w:shd w:val="clear" w:color="auto" w:fill="F2F2F2"/>
          </w:tcPr>
          <w:p>
            <w:pPr/>
            <w:r>
              <w:t xml:space="preserve">Verdict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2223" w:type="dxa"/>
          </w:tcPr>
          <w:p>
            <w:pPr/>
            <w:r>
              <w:rPr>
                <w:b/>
              </w:rPr>
              <w:t xml:space="preserve">apps/isl-engine (already in your zip)</w:t>
            </w:r>
          </w:p>
        </w:tc>
        <w:tc>
          <w:tcPr>
            <w:tcW w:w="2217" w:type="dxa"/>
          </w:tcPr>
          <w:p>
            <w:pPr/>
            <w:r>
              <w:rPr>
                <w:b/>
              </w:rPr>
              <w:t xml:space="preserve">Primary vision provider — wire this first</w:t>
            </w:r>
          </w:p>
        </w:tc>
        <w:tc>
          <w:tcPr>
            <w:tcW w:w="4920" w:type="dxa"/>
          </w:tcPr>
          <w:p>
            <w:pPr/>
            <w:r>
              <w:t xml:space="preserve">Already trained, already has a Flask API shape (</w:t>
            </w:r>
            <w:r>
              <w:rPr>
                <w:rStyle w:val="CodeChar"/>
              </w:rPr>
              <w:t xml:space="preserve">/predict/static</w:t>
            </w:r>
            <w:r>
              <w:t xml:space="preserve">, </w:t>
            </w:r>
            <w:r>
              <w:rPr>
                <w:rStyle w:val="CodeChar"/>
              </w:rPr>
              <w:t xml:space="preserve">/predict/dynamic</w:t>
            </w:r>
            <w:r>
              <w:t xml:space="preserve">, </w:t>
            </w:r>
            <w:r>
              <w:rPr>
                <w:rStyle w:val="CodeChar"/>
              </w:rPr>
              <w:t xml:space="preserve">/process_translate</w:t>
            </w:r>
            <w:r>
              <w:t xml:space="preserve">), already in your monorepo. Needs a streaming wrapper, not a rebuild.</w:t>
            </w:r>
          </w:p>
        </w:tc>
      </w:tr>
      <w:tr>
        <w:tc>
          <w:tcPr>
            <w:tcW w:w="2223" w:type="dxa"/>
          </w:tcPr>
          <w:p>
            <w:pPr/>
            <w:r>
              <w:rPr>
                <w:b/>
              </w:rPr>
              <w:t xml:space="preserve">Sid-V5/isl-translator</w:t>
            </w:r>
          </w:p>
        </w:tc>
        <w:tc>
          <w:tcPr>
            <w:tcW w:w="2217" w:type="dxa"/>
          </w:tcPr>
          <w:p>
            <w:pPr/>
            <w:r>
              <w:t xml:space="preserve">Reference / later upgrade path only</w:t>
            </w:r>
          </w:p>
        </w:tc>
        <w:tc>
          <w:tcPr>
            <w:tcW w:w="4920" w:type="dxa"/>
          </w:tcPr>
          <w:p>
            <w:pPr/>
            <w:r>
              <w:t xml:space="preserve">No serving layer at all (CLI script + checkpoint, needs 8GB+ GPU), 30.77% WER on continuous recognition, 263-word vocabulary. Would require building an entire real-time server from nothing — more work than wiring isl-engine, for a worse measured accuracy. Revisit only if isl-engine's accuracy proves too low in Phase 7 testing; its MediaPipe Holistic 543-keypoint extraction is worth borrowing even then, not the whole repo.</w:t>
            </w:r>
          </w:p>
        </w:tc>
      </w:tr>
      <w:tr>
        <w:tc>
          <w:tcPr>
            <w:tcW w:w="2223" w:type="dxa"/>
          </w:tcPr>
          <w:p>
            <w:pPr/>
            <w:r>
              <w:rPr>
                <w:b/>
              </w:rPr>
              <w:t xml:space="preserve">AI4Bharat/Indic-TTS</w:t>
            </w:r>
          </w:p>
        </w:tc>
        <w:tc>
          <w:tcPr>
            <w:tcW w:w="2217" w:type="dxa"/>
          </w:tcPr>
          <w:p>
            <w:pPr/>
            <w:r>
              <w:rPr>
                <w:b/>
              </w:rPr>
              <w:t xml:space="preserve">Adopt as the TTS backend</w:t>
            </w:r>
          </w:p>
        </w:tc>
        <w:tc>
          <w:tcPr>
            <w:tcW w:w="4920" w:type="dxa"/>
          </w:tcPr>
          <w:p>
            <w:pPr/>
            <w:r>
              <w:t xml:space="preserve">Real ICASSP-published models, 13 Indian languages, MIT-licensed, released checkpoints. Ships as training/offline-inference code only — needs a thin FastAPI wrapper, which is a half-day task, not a research task.</w:t>
            </w:r>
          </w:p>
        </w:tc>
      </w:tr>
      <w:tr>
        <w:tc>
          <w:tcPr>
            <w:tcW w:w="2223" w:type="dxa"/>
          </w:tcPr>
          <w:p>
            <w:pPr/>
            <w:r>
              <w:rPr>
                <w:b/>
              </w:rPr>
              <w:t xml:space="preserve">mitarthpathak/yap-render</w:t>
            </w:r>
          </w:p>
        </w:tc>
        <w:tc>
          <w:tcPr>
            <w:tcW w:w="2217" w:type="dxa"/>
          </w:tcPr>
          <w:p>
            <w:pPr/>
            <w:r>
              <w:t xml:space="preserve">Reference only, don't integrate wholesale</w:t>
            </w:r>
          </w:p>
        </w:tc>
        <w:tc>
          <w:tcPr>
            <w:tcW w:w="4920" w:type="dxa"/>
          </w:tcPr>
          <w:p>
            <w:pPr/>
            <w:r>
              <w:t xml:space="preserve">Pure client-side demo, ~60-word fixed vocabulary, user-trained sign matching (not general recognition), no backend, no WebRTC. Useful for two ideas: (a) scoping your avatar vocabulary to a small, curated word list is the </w:t>
            </w:r>
            <w:r>
              <w:rPr>
                <w:i/>
              </w:rPr>
              <w:t xml:space="preserve">right</w:t>
            </w:r>
            <w:r>
              <w:t xml:space="preserve"> call for your timeline, not a compromise; (b) its avatar playback UX is a reasonable pattern to copy. Don't try to merge its Next.js codebase into yours.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3. Phase-wise plan</w:t>
      </w:r>
    </w:p>
    <w:p>
      <w:pPr/>
      <w:r>
        <w:t xml:space="preserve">Each phase below has a goal, the concrete tasks, acceptance criteria, and a ready-to-paste </w:t>
      </w:r>
      <w:r>
        <w:rPr>
          <w:b/>
        </w:rPr>
        <w:t xml:space="preserve">prompt</w:t>
      </w:r>
      <w:r>
        <w:t xml:space="preserve"> for a coding agent (Claude Code or similar) working inside this repo. Run phases in order. Each prompt ends each phase with a stop-and-report instruction, matching the "Definition of Done" discipline your own </w:t>
      </w:r>
      <w:r>
        <w:rPr>
          <w:rStyle w:val="CodeChar"/>
        </w:rPr>
        <w:t xml:space="preserve">docs/GAP-AND-PLAN.md</w:t>
      </w:r>
      <w:r>
        <w:t xml:space="preserve"> already uses — don't let an agent silently commit through all seven phases unsupervised.</w:t>
      </w:r>
    </w:p>
    <w:p>
      <w:pPr>
        <w:pStyle w:val="Heading3"/>
      </w:pPr>
      <w:r>
        <w:t xml:space="preserve">Phase 0 — Ground-truth audit (do this before writing any new code)</w:t>
      </w:r>
    </w:p>
    <w:p>
      <w:pPr/>
      <w:r>
        <w:rPr>
          <w:b/>
        </w:rPr>
        <w:t xml:space="preserve">Goal:</w:t>
      </w:r>
      <w:r>
        <w:t xml:space="preserve"> Verify what's actually true before building on it. Don't trust the README or this plan blindly either.</w:t>
      </w:r>
    </w:p>
    <w:p>
      <w:pPr/>
      <w:r>
        <w:rPr>
          <w:b/>
        </w:rPr>
        <w:t xml:space="preserve">Tasks:</w:t>
      </w:r>
    </w:p>
    <w:p>
      <w:pPr>
        <w:pStyle w:val="ListParagraph"/>
        <w:numPr>
          <w:ilvl w:val="0"/>
          <w:numId w:val="3"/>
        </w:numPr>
      </w:pPr>
      <w:r>
        <w:t xml:space="preserve">Run </w:t>
      </w:r>
      <w:r>
        <w:rPr>
          <w:rStyle w:val="CodeChar"/>
        </w:rPr>
        <w:t xml:space="preserve">apps/isl-engine</w:t>
      </w:r>
      <w:r>
        <w:t xml:space="preserve"> standalone, hit all three endpoints with real sample input, record actual latency.</w:t>
      </w:r>
    </w:p>
    <w:p>
      <w:pPr>
        <w:pStyle w:val="ListParagraph"/>
        <w:numPr>
          <w:ilvl w:val="0"/>
          <w:numId w:val="3"/>
        </w:numPr>
      </w:pPr>
      <w:r>
        <w:t xml:space="preserve">Determine whether </w:t>
      </w:r>
      <w:r>
        <w:rPr>
          <w:rStyle w:val="CodeChar"/>
        </w:rPr>
        <w:t xml:space="preserve">apps/signify</w:t>
      </w:r>
      <w:r>
        <w:t xml:space="preserve"> is imported anywhere in </w:t>
      </w:r>
      <w:r>
        <w:rPr>
          <w:rStyle w:val="CodeChar"/>
        </w:rPr>
        <w:t xml:space="preserve">apps/web</w:t>
      </w:r>
      <w:r>
        <w:t xml:space="preserve">, or is dead/parallel code.</w:t>
      </w:r>
    </w:p>
    <w:p>
      <w:pPr>
        <w:pStyle w:val="ListParagraph"/>
        <w:numPr>
          <w:ilvl w:val="0"/>
          <w:numId w:val="3"/>
        </w:numPr>
      </w:pPr>
      <w:r>
        <w:t xml:space="preserve">Read ADR-018, 019, 020, 022, 023 in </w:t>
      </w:r>
      <w:r>
        <w:rPr>
          <w:rStyle w:val="CodeChar"/>
        </w:rPr>
        <w:t xml:space="preserve">docs/DECISIONS.md</w:t>
      </w:r>
      <w:r>
        <w:t xml:space="preserve"> to understand </w:t>
      </w:r>
      <w:r>
        <w:rPr>
          <w:i/>
        </w:rPr>
        <w:t xml:space="preserve">why</w:t>
      </w:r>
      <w:r>
        <w:t xml:space="preserve"> each placeholder choice was made — there may be a licensing or dataset reason that changes this plan.</w:t>
      </w:r>
    </w:p>
    <w:p>
      <w:pPr>
        <w:pStyle w:val="ListParagraph"/>
        <w:numPr>
          <w:ilvl w:val="0"/>
          <w:numId w:val="3"/>
        </w:numPr>
      </w:pPr>
      <w:r>
        <w:t xml:space="preserve">Produce </w:t>
      </w:r>
      <w:r>
        <w:rPr>
          <w:rStyle w:val="CodeChar"/>
        </w:rPr>
        <w:t xml:space="preserve">docs/SEAM-MAP.md</w:t>
      </w:r>
      <w:r>
        <w:t xml:space="preserve">: a table of every seam, current vs target implementation, and blocking dependency.</w:t>
      </w:r>
    </w:p>
    <w:p>
      <w:pPr/>
      <w:r>
        <w:rPr>
          <w:b/>
        </w:rPr>
        <w:t xml:space="preserve">Prompt:</w:t>
      </w:r>
    </w:p>
    <w:p>
      <w:pPr>
        <w:pStyle w:val="Code"/>
      </w:pPr>
      <w:r>
        <w:t xml:space="preserve">Audit the techbound repo end-to-end before any implementation work. Do NOT change code yet.</w:t>
        <w:br/>
        <w:br/>
        <w:t xml:space="preserve">1. Start apps/isl-engine (pip install -r requirements.txt; python app.py) and verify</w:t>
        <w:br/>
        <w:t xml:space="preserve">   /predict/static, /predict/dynamic, /process_translate all respond correctly against</w:t>
        <w:br/>
        <w:t xml:space="preserve">   sample input constructed from existing fixtures or built by hand. Record exact</w:t>
        <w:br/>
        <w:t xml:space="preserve">   request/response latency for each endpoint.</w:t>
        <w:br/>
        <w:t xml:space="preserve">2. Search the entire apps/web source tree for any import of apps/signify. Report</w:t>
        <w:br/>
        <w:t xml:space="preserve">   whether it's wired into the running web app or is an orphaned/parallel implementation.</w:t>
        <w:br/>
        <w:t xml:space="preserve">3. Read docs/DECISIONS.md ADR-018, ADR-019, ADR-020, ADR-022, ADR-023 and summarize,</w:t>
        <w:br/>
        <w:t xml:space="preserve">   for each, the specific reason the team chose a placeholder/heuristic/rule-based/</w:t>
        <w:br/>
        <w:t xml:space="preserve">   browser-native approach over a real one (budget, licensing, dataset, time).</w:t>
        <w:br/>
        <w:t xml:space="preserve">4. Produce docs/SEAM-MAP.md: a markdown table with columns Seam | Input | Output |</w:t>
        <w:br/>
        <w:t xml:space="preserve">   File(s) | Current implementation | Target implementation | Blocking dependency,</w:t>
        <w:br/>
        <w:t xml:space="preserve">   covering: mic STT, speech→ISL gloss, gloss→avatar motion, camera→landmarks,</w:t>
        <w:br/>
        <w:t xml:space="preserve">   landmarks→sign classification, sign gloss→sentence, sentence→TTS.</w:t>
        <w:br/>
        <w:br/>
        <w:t xml:space="preserve">Do not modify any production code in this task. Stop after producing the seam map</w:t>
        <w:br/>
        <w:t xml:space="preserve">and audit findings, and report them without committing unless told to.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Phase 1 — Wire </w:t>
      </w:r>
      <w:r>
        <w:rPr>
          <w:rStyle w:val="CodeChar"/>
        </w:rPr>
        <w:t xml:space="preserve">apps/isl-engine</w:t>
      </w:r>
      <w:r>
        <w:t xml:space="preserve"> into the live call (highest-impact phase)</w:t>
      </w:r>
    </w:p>
    <w:p>
      <w:pPr/>
      <w:r>
        <w:rPr>
          <w:b/>
        </w:rPr>
        <w:t xml:space="preserve">Goal:</w:t>
      </w:r>
      <w:r>
        <w:t xml:space="preserve"> Replace the heuristic in-browser classifier with the real trained model for camera→sign recognition, streamed live during a call.</w:t>
      </w:r>
    </w:p>
    <w:p>
      <w:pPr/>
      <w:r>
        <w:rPr>
          <w:b/>
        </w:rPr>
        <w:t xml:space="preserve">Key decisions:</w:t>
      </w:r>
    </w:p>
    <w:p>
      <w:pPr>
        <w:pStyle w:val="ListParagraph"/>
        <w:numPr>
          <w:ilvl w:val="0"/>
          <w:numId w:val="4"/>
        </w:numPr>
      </w:pPr>
      <w:r>
        <w:t xml:space="preserve">Transport: API-mediated WebSocket relay (browser → </w:t>
      </w:r>
      <w:r>
        <w:rPr>
          <w:rStyle w:val="CodeChar"/>
        </w:rPr>
        <w:t xml:space="preserve">apps/api</w:t>
      </w:r>
      <w:r>
        <w:t xml:space="preserve"> → </w:t>
      </w:r>
      <w:r>
        <w:rPr>
          <w:rStyle w:val="CodeChar"/>
        </w:rPr>
        <w:t xml:space="preserve">apps/isl-engine</w:t>
      </w:r>
      <w:r>
        <w:t xml:space="preserve">), not a direct browser→isl-engine connection — keeps the model server-side and reuses the existing Socket.io room/signaling infrastructure that already carries captions.</w:t>
      </w:r>
    </w:p>
    <w:p>
      <w:pPr>
        <w:pStyle w:val="ListParagraph"/>
        <w:numPr>
          <w:ilvl w:val="0"/>
          <w:numId w:val="4"/>
        </w:numPr>
      </w:pPr>
      <w:r>
        <w:t xml:space="preserve">Reuse the MediaPipe landmarks already extracted client-side (</w:t>
      </w:r>
      <w:r>
        <w:rPr>
          <w:rStyle w:val="CodeChar"/>
        </w:rPr>
        <w:t xml:space="preserve">mediapipeAdapter.ts</w:t>
      </w:r>
      <w:r>
        <w:t xml:space="preserve">) rather than re-running MediaPipe or re-encoding video server-side — this is the difference between a fast, demo-able pipeline and a slow one.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isl-engine</w:t>
      </w:r>
      <w:r>
        <w:t xml:space="preserve"> today only has file-upload HTTP endpoints; it needs a new streaming endpoint that accepts rolling landmark windows and calls </w:t>
      </w:r>
      <w:r>
        <w:rPr>
          <w:rStyle w:val="CodeChar"/>
        </w:rPr>
        <w:t xml:space="preserve">inference_hierarchical.py</w:t>
      </w:r>
      <w:r>
        <w:t xml:space="preserve"> directly.</w:t>
      </w:r>
    </w:p>
    <w:p>
      <w:pPr/>
      <w:r>
        <w:rPr>
          <w:b/>
        </w:rPr>
        <w:t xml:space="preserve">Acceptance criteria:</w:t>
      </w:r>
      <w:r>
        <w:t xml:space="preserve"> a live call streams real hand landmarks to isl-engine via the API relay, gets back a real classification with a real (not invented) confidence number, surfaces it in the existing captions UI, with measured end-to-end latency logged.</w:t>
      </w:r>
    </w:p>
    <w:p>
      <w:pPr/>
      <w:r>
        <w:rPr>
          <w:b/>
        </w:rPr>
        <w:t xml:space="preserve">Prompt:</w:t>
      </w:r>
    </w:p>
    <w:p>
      <w:pPr>
        <w:pStyle w:val="Code"/>
      </w:pPr>
      <w:r>
        <w:t xml:space="preserve">Goal: replace the heuristic in-browser ISL classifier with the already-trained</w:t>
        <w:br/>
        <w:t xml:space="preserve">apps/isl-engine model, streamed live during a WebRTC call via the existing Socket.io</w:t>
        <w:br/>
        <w:t xml:space="preserve">signaling server.</w:t>
        <w:br/>
        <w:br/>
        <w:t xml:space="preserve">Constraints:</w:t>
        <w:br/>
        <w:t xml:space="preserve">- Do not break the existing heuristic classifier path. Add VISION_PROVIDER=isl-engine</w:t>
        <w:br/>
        <w:t xml:space="preserve">  as a new option alongside the existing 'mediapipe' heuristic and 'stub', following</w:t>
        <w:br/>
        <w:t xml:space="preserve">  the same resolved-provider pattern already intended for SPEECH_PROVIDER /</w:t>
        <w:br/>
        <w:t xml:space="preserve">  TRANSLATION_PROVIDER / TTS_PROVIDER in apps/api/src/config/index.ts (see</w:t>
        <w:br/>
        <w:t xml:space="preserve">  docs/GAP-AND-PLAN.md P2-6 for the intended pattern — those flags are currently</w:t>
        <w:br/>
        <w:t xml:space="preserve">  parsed but unconsumed; follow the same resolution convention here).</w:t>
        <w:br/>
        <w:t xml:space="preserve">- Reuse the MediaPipe landmarks already extracted client-side in</w:t>
        <w:br/>
        <w:t xml:space="preserve">  apps/web/src/lib/vision/mediapipeAdapter.ts. Do not re-run MediaPipe or re-encode</w:t>
        <w:br/>
        <w:t xml:space="preserve">  video server-side.</w:t>
        <w:br/>
        <w:t xml:space="preserve">- apps/isl-engine already has trained checkpoints (best_model_new.pth,</w:t>
        <w:br/>
        <w:t xml:space="preserve">  checkpoints/gating_model, checkpoints/group_0..2) and inference_hierarchical.py.</w:t>
        <w:br/>
        <w:t xml:space="preserve">  Add a WebSocket streaming endpoint to apps/isl-engine that accepts a rolling window</w:t>
        <w:br/>
        <w:t xml:space="preserve">  of landmark frames (reuse the existing 154D feature layout from preprocessing.py)</w:t>
        <w:br/>
        <w:t xml:space="preserve">  and returns {sign, group, confidence, breakdown:{gating, specialist}} per window,</w:t>
        <w:br/>
        <w:t xml:space="preserve">  without going through the existing Flask file-upload endpoints.</w:t>
        <w:br/>
        <w:t xml:space="preserve">- apps/api should relay landmark windows from the browser to this new isl-engine</w:t>
        <w:br/>
        <w:t xml:space="preserve">  endpoint and relay predictions back over the existing room signaling channel used</w:t>
        <w:br/>
        <w:t xml:space="preserve">  for captions/translation metadata (realtime/signaling.ts, realtime/rooms.ts). Do not</w:t>
        <w:br/>
        <w:t xml:space="preserve">  expose isl-engine directly to the browser or the internet.</w:t>
        <w:br/>
        <w:t xml:space="preserve">- Build apps/web/src/lib/vision/islEngineProvider.ts implementing the same provider</w:t>
        <w:br/>
        <w:t xml:space="preserve">  interface the existing heuristic classifier implements, sourcing results from the</w:t>
        <w:br/>
        <w:t xml:space="preserve">  API relay. Mark it trained: true with the actual confidence the model returns —</w:t>
        <w:br/>
        <w:t xml:space="preserve">  never invent a confidence number.</w:t>
        <w:br/>
        <w:t xml:space="preserve">- Wire it into useCall.ts / useInCallTranslation behind the VISION_PROVIDER flag; keep</w:t>
        <w:br/>
        <w:t xml:space="preserve">  the heuristic path as the default fallback when isl-engine is unreachable, with a</w:t>
        <w:br/>
        <w:t xml:space="preserve">  visible 'unavailable, using heuristic' state following the existing §29 async-state</w:t>
        <w:br/>
        <w:t xml:space="preserve">  convention described in docs/GAP-AND-PLAN.md section 5.</w:t>
        <w:br/>
        <w:t xml:space="preserve">- Add tests: a websocket relay test with a mocked isl-engine response, a</w:t>
        <w:br/>
        <w:t xml:space="preserve">  provider-selection config test, and a fallback test verifying the heuristic path</w:t>
        <w:br/>
        <w:t xml:space="preserve">  activates when the isl-engine connection drops.</w:t>
        <w:br/>
        <w:t xml:space="preserve">- Measure and log actual end-to-end latency (landmark capture → prediction received)</w:t>
        <w:br/>
        <w:t xml:space="preserve">  using the existing telemetry hooks. Report it as measured, never as an assumed target.</w:t>
        <w:br/>
        <w:t xml:space="preserve">- Add an ADR to docs/DECISIONS.md describing this integration and update</w:t>
        <w:br/>
        <w:t xml:space="preserve">  docs/ARCHITECTURE.md with the new data flow.</w:t>
        <w:br/>
        <w:br/>
        <w:t xml:space="preserve">Stop after this phase and report what you built, the measured latency, and anything</w:t>
        <w:br/>
        <w:t xml:space="preserve">you could not wire up, without committing unless explicitly told to.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Phase 2 — Sign gloss → grammatical sentence</w:t>
      </w:r>
    </w:p>
    <w:p>
      <w:pPr/>
      <w:r>
        <w:rPr>
          <w:b/>
        </w:rPr>
        <w:t xml:space="preserve">Goal:</w:t>
      </w:r>
      <w:r>
        <w:t xml:space="preserve"> </w:t>
      </w:r>
      <w:r>
        <w:rPr>
          <w:rStyle w:val="CodeChar"/>
        </w:rPr>
        <w:t xml:space="preserve">apps/isl-engine</w:t>
      </w:r>
      <w:r>
        <w:t xml:space="preserve"> outputs a gloss sequence ("I YOU MEET TOMORROW"); its own </w:t>
      </w:r>
      <w:r>
        <w:rPr>
          <w:rStyle w:val="CodeChar"/>
        </w:rPr>
        <w:t xml:space="preserve">sentence_model.py</w:t>
      </w:r>
      <w:r>
        <w:t xml:space="preserve"> / </w:t>
      </w:r>
      <w:r>
        <w:rPr>
          <w:rStyle w:val="CodeChar"/>
        </w:rPr>
        <w:t xml:space="preserve">translation_model.py</w:t>
      </w:r>
      <w:r>
        <w:t xml:space="preserve"> claims to do SOV→SVO grammar correction. Verify this is real, working code — not just README copy — and wire it in as the step feeding TTS.</w:t>
      </w:r>
    </w:p>
    <w:p>
      <w:pPr/>
      <w:r>
        <w:rPr>
          <w:b/>
        </w:rPr>
        <w:t xml:space="preserve">Tasks:</w:t>
      </w:r>
    </w:p>
    <w:p>
      <w:pPr>
        <w:pStyle w:val="ListParagraph"/>
        <w:numPr>
          <w:ilvl w:val="0"/>
          <w:numId w:val="5"/>
        </w:numPr>
      </w:pPr>
      <w:r>
        <w:t xml:space="preserve">Test </w:t>
      </w:r>
      <w:r>
        <w:rPr>
          <w:rStyle w:val="CodeChar"/>
        </w:rPr>
        <w:t xml:space="preserve">sentence_model.py</w:t>
      </w:r>
      <w:r>
        <w:t xml:space="preserve"> standalone against several known gloss sequences; confirm output quality.</w:t>
      </w:r>
    </w:p>
    <w:p>
      <w:pPr>
        <w:pStyle w:val="ListParagraph"/>
        <w:numPr>
          <w:ilvl w:val="0"/>
          <w:numId w:val="5"/>
        </w:numPr>
      </w:pPr>
      <w:r>
        <w:t xml:space="preserve">If functional: expose it from the same streaming service as Phase 1's endpoint, chained after classification.</w:t>
      </w:r>
    </w:p>
    <w:p>
      <w:pPr>
        <w:pStyle w:val="ListParagraph"/>
        <w:numPr>
          <w:ilvl w:val="0"/>
          <w:numId w:val="5"/>
        </w:numPr>
      </w:pPr>
      <w:r>
        <w:t xml:space="preserve">If broken or only partially implemented: build a small, explicitly-labelled rule-based SOV→SVO reorderer as a stopgap (consistent with the rest of the repo's "never present heuristic as trained" convention) rather than silently shipping broken output.</w:t>
      </w:r>
    </w:p>
    <w:p>
      <w:pPr/>
      <w:r>
        <w:rPr>
          <w:b/>
        </w:rPr>
        <w:t xml:space="preserve">Prompt:</w:t>
      </w:r>
    </w:p>
    <w:p>
      <w:pPr>
        <w:pStyle w:val="Code"/>
      </w:pPr>
      <w:r>
        <w:t xml:space="preserve">Goal: turn a sequence of recognized ISL glosses into a grammatical English sentence,</w:t>
        <w:br/>
        <w:t xml:space="preserve">reusing or replacing apps/isl-engine/sentence_model.py as appropriate.</w:t>
        <w:br/>
        <w:br/>
        <w:t xml:space="preserve">1. Test sentence_model.py and translation_model.py standalone against at least 10</w:t>
        <w:br/>
        <w:t xml:space="preserve">   known gloss sequences drawn from labels.npy / labels_2hand.npy. Report actual</w:t>
        <w:br/>
        <w:t xml:space="preserve">   output quality — do not assume the README's claims are accurate.</w:t>
        <w:br/>
        <w:t xml:space="preserve">2. If the existing grammar logic produces correct, fluent sentences: expose it as a</w:t>
        <w:br/>
        <w:t xml:space="preserve">   function callable from the streaming endpoint built in Phase 1, chained after</w:t>
        <w:br/>
        <w:t xml:space="preserve">   classification so a finished gloss window triggers sentence formation.</w:t>
        <w:br/>
        <w:t xml:space="preserve">3. If it is broken, incomplete, or only handles a narrow subset: build a minimal,</w:t>
        <w:br/>
        <w:t xml:space="preserve">   clearly-labelled rule-based SOV→SVO reorderer (tense marker handling, pronoun</w:t>
        <w:br/>
        <w:t xml:space="preserve">   resolution) as an explicit stopgap — label it the same way the rest of the repo</w:t>
        <w:br/>
        <w:t xml:space="preserve">   labels rule-based components (e.g. ADR-020's glossary), never as a trained model.</w:t>
        <w:br/>
        <w:t xml:space="preserve">4. Add unit tests covering both the happy path and ambiguous/short gloss sequences</w:t>
        <w:br/>
        <w:t xml:space="preserve">   (e.g. a single-word gloss with no verb).</w:t>
        <w:br/>
        <w:t xml:space="preserve">5. Document the decision (reused vs rebuilt) in docs/DECISIONS.md.</w:t>
        <w:br/>
        <w:br/>
        <w:t xml:space="preserve">Stop after this phase and report actual sentence-formation quality with examples.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Phase 3 — Replace browser TTS with AI4Bharat Indic-TTS</w:t>
      </w:r>
    </w:p>
    <w:p>
      <w:pPr/>
      <w:r>
        <w:rPr>
          <w:b/>
        </w:rPr>
        <w:t xml:space="preserve">Goal:</w:t>
      </w:r>
      <w:r>
        <w:t xml:space="preserve"> Wrap Indic-TTS's released checkpoints in a small internal inference service and call it from the existing TTS seam.</w:t>
      </w:r>
    </w:p>
    <w:p>
      <w:pPr/>
      <w:r>
        <w:rPr>
          <w:b/>
        </w:rPr>
        <w:t xml:space="preserve">Tasks:</w:t>
      </w:r>
    </w:p>
    <w:p>
      <w:pPr>
        <w:pStyle w:val="ListParagraph"/>
        <w:numPr>
          <w:ilvl w:val="0"/>
          <w:numId w:val="6"/>
        </w:numPr>
      </w:pPr>
      <w:r>
        <w:t xml:space="preserve">Stand up a FastAPI service wrapping Indic-TTS's released FastPitch + HiFi-GAN checkpoints (download from the project's release page — do not attempt to train from scratch).</w:t>
      </w:r>
    </w:p>
    <w:p>
      <w:pPr>
        <w:pStyle w:val="ListParagraph"/>
        <w:numPr>
          <w:ilvl w:val="0"/>
          <w:numId w:val="6"/>
        </w:numPr>
      </w:pPr>
      <w:r>
        <w:t xml:space="preserve">Expose </w:t>
      </w:r>
      <w:r>
        <w:rPr>
          <w:rStyle w:val="CodeChar"/>
        </w:rPr>
        <w:t xml:space="preserve">POST /synthesize {text, lang} → audio stream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Pre-warm/cache models per language to avoid cold-start latency mid-call.</w:t>
      </w:r>
    </w:p>
    <w:p>
      <w:pPr>
        <w:pStyle w:val="ListParagraph"/>
        <w:numPr>
          <w:ilvl w:val="0"/>
          <w:numId w:val="6"/>
        </w:numPr>
      </w:pPr>
      <w:r>
        <w:t xml:space="preserve">Wire </w:t>
      </w:r>
      <w:r>
        <w:rPr>
          <w:rStyle w:val="CodeChar"/>
        </w:rPr>
        <w:t xml:space="preserve">TTS_PROVIDER=indic-tts</w:t>
      </w:r>
      <w:r>
        <w:t xml:space="preserve"> into the existing (currently dead) config switch; default fallback to browser SpeechSynthesis when unreachable.</w:t>
      </w:r>
    </w:p>
    <w:p>
      <w:pPr>
        <w:pStyle w:val="ListParagraph"/>
        <w:numPr>
          <w:ilvl w:val="0"/>
          <w:numId w:val="6"/>
        </w:numPr>
      </w:pPr>
      <w:r>
        <w:t xml:space="preserve">Confirm MIT license on the repo and the specific released checkpoint terms before using them in anything beyond a private demo.</w:t>
      </w:r>
    </w:p>
    <w:p>
      <w:pPr/>
      <w:r>
        <w:rPr>
          <w:b/>
        </w:rPr>
        <w:t xml:space="preserve">Prompt:</w:t>
      </w:r>
    </w:p>
    <w:p>
      <w:pPr>
        <w:pStyle w:val="Code"/>
      </w:pPr>
      <w:r>
        <w:t xml:space="preserve">Goal: add AI4Bharat Indic-TTS as a real TTS_PROVIDER option, replacing browser</w:t>
        <w:br/>
        <w:t xml:space="preserve">SpeechSynthesis as the default for synthesizing sentences back to the blind caller.</w:t>
        <w:br/>
        <w:br/>
        <w:t xml:space="preserve">1. Stand up a small FastAPI service (new directory, e.g. services/tts-indic/) that</w:t>
        <w:br/>
        <w:t xml:space="preserve">   loads AI4Bharat Indic-TTS's released FastPitch + HiFi-GAN checkpoints (from the</w:t>
        <w:br/>
        <w:t xml:space="preserve">   project's GitHub release, not retrained) for a small initial set of languages</w:t>
        <w:br/>
        <w:t xml:space="preserve">   (start with English + Hindi; confirm which languages the released checkpoints</w:t>
        <w:br/>
        <w:t xml:space="preserve">   actually cover before promising more).</w:t>
        <w:br/>
        <w:t xml:space="preserve">2. Expose POST /synthesize accepting {text, lang} and streaming back audio (WAV or</w:t>
        <w:br/>
        <w:t xml:space="preserve">   equivalent), with models pre-loaded at startup, not per-request, to avoid cold-start</w:t>
        <w:br/>
        <w:t xml:space="preserve">   latency during a live call.</w:t>
        <w:br/>
        <w:t xml:space="preserve">3. Wire TTS_PROVIDER=indic-tts into apps/api/src/config/index.ts's existing provider</w:t>
        <w:br/>
        <w:t xml:space="preserve">   resolution pattern (currently parsed but unconsumed per docs/GAP-AND-PLAN.md P2-6).</w:t>
        <w:br/>
        <w:t xml:space="preserve">4. Update apps/web/src/lib/tts/* to call this service when TTS_PROVIDER=indic-tts is</w:t>
        <w:br/>
        <w:t xml:space="preserve">   resolved, falling back to browser SpeechSynthesis when the service is unreachable,</w:t>
        <w:br/>
        <w:t xml:space="preserve">   with a visible state change in the UI (not a silent fallback).</w:t>
        <w:br/>
        <w:t xml:space="preserve">5. Confirm and document the license terms of both the Indic-TTS repository (MIT) and</w:t>
        <w:br/>
        <w:t xml:space="preserve">   the specific released checkpoints you download, in docs/DECISIONS.md.</w:t>
        <w:br/>
        <w:t xml:space="preserve">6. Measure and log actual synthesis latency per request.</w:t>
        <w:br/>
        <w:br/>
        <w:t xml:space="preserve">Stop after this phase and report measured latency and which languages are actually</w:t>
        <w:br/>
        <w:t xml:space="preserve">working end-to-end.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Phase 4 — Upgrade speech→ISL-gloss and mic STT reliability</w:t>
      </w:r>
    </w:p>
    <w:p>
      <w:pPr/>
      <w:r>
        <w:rPr>
          <w:b/>
        </w:rPr>
        <w:t xml:space="preserve">Goal:</w:t>
      </w:r>
      <w:r>
        <w:t xml:space="preserve"> The current rule-based glossary is thin, and browser Web Speech API isn't available on all browsers (notably Firefox) — a real risk if anyone demos this outside Chrome/Edge.</w:t>
      </w:r>
    </w:p>
    <w:p>
      <w:pPr/>
      <w:r>
        <w:rPr>
          <w:b/>
        </w:rPr>
        <w:t xml:space="preserve">Tasks:</w:t>
      </w:r>
    </w:p>
    <w:p>
      <w:pPr>
        <w:pStyle w:val="ListParagraph"/>
        <w:numPr>
          <w:ilvl w:val="0"/>
          <w:numId w:val="7"/>
        </w:numPr>
      </w:pPr>
      <w:r>
        <w:t xml:space="preserve">Expand the rule-based gloss vocabulary and grammar rules (keep it explicitly labelled rule-based — there is no trained speech→gloss model available to you here, and pretending otherwise would violate the repo's own honesty convention).</w:t>
      </w:r>
    </w:p>
    <w:p>
      <w:pPr>
        <w:pStyle w:val="ListParagraph"/>
        <w:numPr>
          <w:ilvl w:val="0"/>
          <w:numId w:val="7"/>
        </w:numPr>
      </w:pPr>
      <w:r>
        <w:t xml:space="preserve">Add a server-side STT option (e.g. </w:t>
      </w:r>
      <w:r>
        <w:rPr>
          <w:rStyle w:val="CodeChar"/>
        </w:rPr>
        <w:t xml:space="preserve">faster-whisper</w:t>
      </w:r>
      <w:r>
        <w:t xml:space="preserve"> or </w:t>
      </w:r>
      <w:r>
        <w:rPr>
          <w:rStyle w:val="CodeChar"/>
        </w:rPr>
        <w:t xml:space="preserve">whisper.cpp</w:t>
      </w:r>
      <w:r>
        <w:t xml:space="preserve">) behind the existing </w:t>
      </w:r>
      <w:r>
        <w:rPr>
          <w:rStyle w:val="CodeChar"/>
        </w:rPr>
        <w:t xml:space="preserve">SPEECH_PROVIDER=whisper</w:t>
      </w:r>
      <w:r>
        <w:t xml:space="preserve"> reserved flag, for browsers/situations where Web Speech API isn't available or isn't accurate enough.</w:t>
      </w:r>
    </w:p>
    <w:p>
      <w:pPr>
        <w:pStyle w:val="ListParagraph"/>
        <w:numPr>
          <w:ilvl w:val="0"/>
          <w:numId w:val="7"/>
        </w:numPr>
      </w:pPr>
      <w:r>
        <w:t xml:space="preserve">Keep browser STT as the zero-infrastructure default; make server Whisper opt-in via the same provider-resolution pattern.</w:t>
      </w:r>
    </w:p>
    <w:p>
      <w:pPr/>
      <w:r>
        <w:rPr>
          <w:b/>
        </w:rPr>
        <w:t xml:space="preserve">Prompt:</w:t>
      </w:r>
    </w:p>
    <w:p>
      <w:pPr>
        <w:pStyle w:val="Code"/>
      </w:pPr>
      <w:r>
        <w:t xml:space="preserve">Goal: improve reliability of the mic→text→ISL-gloss path for the blind caller's side</w:t>
        <w:br/>
        <w:t xml:space="preserve">of the call.</w:t>
        <w:br/>
        <w:br/>
        <w:t xml:space="preserve">1. Expand lib/translation/*'s rule-based glossary and grammar rules to cover a wider,</w:t>
        <w:br/>
        <w:t xml:space="preserve">   explicitly scoped vocabulary (coordinate this vocabulary with whatever word list is</w:t>
        <w:br/>
        <w:t xml:space="preserve">   chosen for the avatar in Phase 5, so the same words are speakable and signable).</w:t>
        <w:br/>
        <w:t xml:space="preserve">   Keep this explicitly labelled as rule-based in code comments and docs/DECISIONS.md</w:t>
        <w:br/>
        <w:t xml:space="preserve">   — do not represent it as a trained model.</w:t>
        <w:br/>
        <w:t xml:space="preserve">2. Implement SPEECH_PROVIDER=whisper as a real, working option (currently a reserved,</w:t>
        <w:br/>
        <w:t xml:space="preserve">   unimplemented flag per .env.example): stand up a small server-side STT service</w:t>
        <w:br/>
        <w:t xml:space="preserve">   using faster-whisper or whisper.cpp, expose it over the existing API, and wire it</w:t>
        <w:br/>
        <w:t xml:space="preserve">   into lib/speech/* behind the provider flag, with browser Web Speech API remaining</w:t>
        <w:br/>
        <w:t xml:space="preserve">   the zero-infrastructure default.</w:t>
        <w:br/>
        <w:t xml:space="preserve">3. Add a visible capability check: if Web Speech API isn't available in the current</w:t>
        <w:br/>
        <w:t xml:space="preserve">   browser (e.g. Firefox) and SPEECH_PROVIDER=stub is resolved, surface an 'unavailable</w:t>
        <w:br/>
        <w:t xml:space="preserve">   in this browser' state per the existing §29 convention rather than failing silently.</w:t>
        <w:br/>
        <w:t xml:space="preserve">4. Add tests for gloss coverage and for provider fallback behavior.</w:t>
        <w:br/>
        <w:br/>
        <w:t xml:space="preserve">Stop after this phase and report the final vocabulary size and measured STT latency</w:t>
        <w:br/>
        <w:t xml:space="preserve">for both providers.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Phase 5 — Gloss → real 3D avatar animation</w:t>
      </w:r>
    </w:p>
    <w:p>
      <w:pPr/>
      <w:r>
        <w:rPr>
          <w:b/>
        </w:rPr>
        <w:t xml:space="preserve">Goal:</w:t>
      </w:r>
      <w:r>
        <w:t xml:space="preserve"> Replace (or meaningfully augment) the procedural placeholder rig with real ISL sign animations for a deliberately scoped vocabulary — matching yap-render's realistic approach rather than attempting full ISL coverage.</w:t>
      </w:r>
    </w:p>
    <w:p>
      <w:pPr/>
      <w:r>
        <w:rPr>
          <w:b/>
        </w:rPr>
        <w:t xml:space="preserve">Decision:</w:t>
      </w:r>
      <w:r>
        <w:t xml:space="preserve"> Build a </w:t>
      </w:r>
      <w:r>
        <w:rPr>
          <w:b/>
        </w:rPr>
        <w:t xml:space="preserve">hybrid</w:t>
      </w:r>
      <w:r>
        <w:t xml:space="preserve"> avatar: curated real animation clips for a scoped vocabulary (ideally matching </w:t>
      </w:r>
      <w:r>
        <w:rPr>
          <w:rStyle w:val="CodeChar"/>
        </w:rPr>
        <w:t xml:space="preserve">apps/isl-engine</w:t>
      </w:r>
      <w:r>
        <w:t xml:space="preserve">'s own label set in </w:t>
      </w:r>
      <w:r>
        <w:rPr>
          <w:rStyle w:val="CodeChar"/>
        </w:rPr>
        <w:t xml:space="preserve">labels.npy</w:t>
      </w:r>
      <w:r>
        <w:t xml:space="preserve">/</w:t>
      </w:r>
      <w:r>
        <w:rPr>
          <w:rStyle w:val="CodeChar"/>
        </w:rPr>
        <w:t xml:space="preserve">labels_2hand.npy</w:t>
      </w:r>
      <w:r>
        <w:t xml:space="preserve">, so the same sign vocabulary works in both directions of the call), with graceful fallback to ISL fingerspelling (letter-by-letter) for anything outside that vocabulary. A full real-ISL animation library is out of scope for a coding agent — it needs an ISL consultant/animator, same as your own </w:t>
      </w:r>
      <w:r>
        <w:rPr>
          <w:rStyle w:val="CodeChar"/>
        </w:rPr>
        <w:t xml:space="preserve">docs/GAP-AND-PLAN.md</w:t>
      </w:r>
      <w:r>
        <w:t xml:space="preserve"> already concludes.</w:t>
      </w:r>
    </w:p>
    <w:p>
      <w:pPr/>
      <w:r>
        <w:rPr>
          <w:b/>
        </w:rPr>
        <w:t xml:space="preserve">Prompt:</w:t>
      </w:r>
    </w:p>
    <w:p>
      <w:pPr>
        <w:pStyle w:val="Code"/>
      </w:pPr>
      <w:r>
        <w:t xml:space="preserve">Goal: give the 3D avatar real, curated ISL sign animations for a deliberately scoped</w:t>
        <w:br/>
        <w:t xml:space="preserve">vocabulary, with graceful fingerspelling fallback outside it — not an attempt at full</w:t>
        <w:br/>
        <w:t xml:space="preserve">ISL coverage.</w:t>
        <w:br/>
        <w:br/>
        <w:t xml:space="preserve">1. First resolve apps/signify vs lib/avatar/*: confirm from Phase 0's audit which one</w:t>
        <w:br/>
        <w:t xml:space="preserve">   is actually live in the running web app. If apps/signify has usable animation</w:t>
        <w:br/>
        <w:t xml:space="preserve">   assets not present in lib/avatar/*, migrate the usable parts into lib/avatar/*</w:t>
        <w:br/>
        <w:t xml:space="preserve">   rather than maintaining two avatar systems; if apps/signify is dead code, remove it</w:t>
        <w:br/>
        <w:t xml:space="preserve">   or clearly mark it archived.</w:t>
        <w:br/>
        <w:t xml:space="preserve">2. Define the demo vocabulary as the intersection of: apps/isl-engine's label set</w:t>
        <w:br/>
        <w:t xml:space="preserve">   (labels.npy / labels_2hand.npy), the gloss vocabulary expanded in Phase 4, and</w:t>
        <w:br/>
        <w:t xml:space="preserve">   whatever word list this task can realistically source or produce animation for</w:t>
        <w:br/>
        <w:t xml:space="preserve">   (target 40–80 words, not hundreds — report what's actually achievable, don't</w:t>
        <w:br/>
        <w:t xml:space="preserve">   overcommit).</w:t>
        <w:br/>
        <w:t xml:space="preserve">3. For each word in the final vocabulary, wire a real animation clip (GLB or</w:t>
        <w:br/>
        <w:t xml:space="preserve">   equivalent) into the avatar; where no real clip can be sourced within scope, fall</w:t>
        <w:br/>
        <w:t xml:space="preserve">   back to the avatar fingerspelling the word letter-by-letter rather than showing</w:t>
        <w:br/>
        <w:t xml:space="preserve">   nothing or a wrong sign.</w:t>
        <w:br/>
        <w:t xml:space="preserve">4. Keep the procedural placeholder logic as the fingerspelling fallback engine rather</w:t>
        <w:br/>
        <w:t xml:space="preserve">   than discarding it — it still has a job.</w:t>
        <w:br/>
        <w:t xml:space="preserve">5. Update docs/DECISIONS.md with which words got real animations, which are</w:t>
        <w:br/>
        <w:t xml:space="preserve">   fingerspelled, and an honest note (matching the existing GAP-AND-PLAN.md</w:t>
        <w:br/>
        <w:t xml:space="preserve">   convention) that full ISL vocabulary coverage remains out of scope for a coding</w:t>
        <w:br/>
        <w:t xml:space="preserve">   agent without ISL consultant/animator involvement.</w:t>
        <w:br/>
        <w:br/>
        <w:t xml:space="preserve">Stop after this phase and report the final word list split into 'real animation' vs</w:t>
        <w:br/>
        <w:t xml:space="preserve">'fingerspelled fallback'.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Phase 6 — Call-level integration and resilience</w:t>
      </w:r>
    </w:p>
    <w:p>
      <w:pPr/>
      <w:r>
        <w:rPr>
          <w:b/>
        </w:rPr>
        <w:t xml:space="preserve">Goal:</w:t>
      </w:r>
      <w:r>
        <w:t xml:space="preserve"> Make both directions run concurrently inside one live call without interfering with each other or the existing moderation/reconnect work already planned in </w:t>
      </w:r>
      <w:r>
        <w:rPr>
          <w:rStyle w:val="CodeChar"/>
        </w:rPr>
        <w:t xml:space="preserve">docs/GAP-AND-PLAN.md</w:t>
      </w:r>
      <w:r>
        <w:t xml:space="preserve"> Phase 3D/4B.</w:t>
      </w:r>
    </w:p>
    <w:p>
      <w:pPr/>
      <w:r>
        <w:rPr>
          <w:b/>
        </w:rPr>
        <w:t xml:space="preserve">Tasks:</w:t>
      </w:r>
    </w:p>
    <w:p>
      <w:pPr>
        <w:pStyle w:val="ListParagraph"/>
        <w:numPr>
          <w:ilvl w:val="0"/>
          <w:numId w:val="8"/>
        </w:numPr>
      </w:pPr>
      <w:r>
        <w:t xml:space="preserve">Confirm the translation metadata channel carries both directions (speech→gloss captions for the deaf side; sign→sentence captions + TTS audio cue for the blind side) without cross-talk or ordering bugs.</w:t>
      </w:r>
    </w:p>
    <w:p>
      <w:pPr>
        <w:pStyle w:val="ListParagraph"/>
        <w:numPr>
          <w:ilvl w:val="0"/>
          <w:numId w:val="8"/>
        </w:numPr>
      </w:pPr>
      <w:r>
        <w:t xml:space="preserve">Define explicit per-pipeline async states (idle / listening / processing / low-confidence / unavailable / reconnecting) surfaced distinctly for each direction, per the existing §29 convention.</w:t>
      </w:r>
    </w:p>
    <w:p>
      <w:pPr>
        <w:pStyle w:val="ListParagraph"/>
        <w:numPr>
          <w:ilvl w:val="0"/>
          <w:numId w:val="8"/>
        </w:numPr>
      </w:pPr>
      <w:r>
        <w:t xml:space="preserve">Add graceful degradation: if </w:t>
      </w:r>
      <w:r>
        <w:rPr>
          <w:rStyle w:val="CodeChar"/>
        </w:rPr>
        <w:t xml:space="preserve">isl-engine</w:t>
      </w:r>
      <w:r>
        <w:t xml:space="preserve"> or the Indic-TTS service goes down mid-call, the call itself must continue on the heuristic/browser fallback rather than dropping.</w:t>
      </w:r>
    </w:p>
    <w:p>
      <w:pPr>
        <w:pStyle w:val="ListParagraph"/>
        <w:numPr>
          <w:ilvl w:val="0"/>
          <w:numId w:val="8"/>
        </w:numPr>
      </w:pPr>
      <w:r>
        <w:t xml:space="preserve">Write a real latency budget: measure (not assume) end-to-end time for mic→avatar-motion-start and camera→audio-start, report each in </w:t>
      </w:r>
      <w:r>
        <w:rPr>
          <w:rStyle w:val="CodeChar"/>
        </w:rPr>
        <w:t xml:space="preserve">docs/PERFORMANCE.md</w:t>
      </w:r>
      <w:r>
        <w:t xml:space="preserve"> with the exact measurement command used.</w:t>
      </w:r>
    </w:p>
    <w:p>
      <w:pPr/>
      <w:r>
        <w:rPr>
          <w:b/>
        </w:rPr>
        <w:t xml:space="preserve">Prompt:</w:t>
      </w:r>
    </w:p>
    <w:p>
      <w:pPr>
        <w:pStyle w:val="Code"/>
      </w:pPr>
      <w:r>
        <w:t xml:space="preserve">Goal: integrate both completed pipelines (Phases 1–5) into a single live call so they</w:t>
        <w:br/>
        <w:t xml:space="preserve">run concurrently without interference, building on the existing group-call and</w:t>
        <w:br/>
        <w:t xml:space="preserve">reconnect work already planned in docs/GAP-AND-PLAN.md Phase 3D/4B.</w:t>
        <w:br/>
        <w:br/>
        <w:t xml:space="preserve">1. Verify the existing translation metadata channel (participantUserId-tagged</w:t>
        <w:br/>
        <w:t xml:space="preserve">   translation/transcript payloads) correctly carries both directions simultaneously</w:t>
        <w:br/>
        <w:t xml:space="preserve">   in a two-person call without cross-talk, dropped messages, or ordering bugs under</w:t>
        <w:br/>
        <w:t xml:space="preserve">   real network conditions (not just unit tests).</w:t>
        <w:br/>
        <w:t xml:space="preserve">2. Implement explicit, visually distinct async states for each pipeline direction</w:t>
        <w:br/>
        <w:t xml:space="preserve">   (idle/listening/processing/low-confidence/unavailable/reconnecting), following the</w:t>
        <w:br/>
        <w:t xml:space="preserve">   existing §29 state convention, so a user always knows which direction of the</w:t>
        <w:br/>
        <w:t xml:space="preserve">   conversation is or isn't currently working.</w:t>
        <w:br/>
        <w:t xml:space="preserve">3. Verify and, if needed, implement graceful degradation: killing the isl-engine</w:t>
        <w:br/>
        <w:t xml:space="preserve">   process or the Indic-TTS service mid-call must not drop the call — it must fall</w:t>
        <w:br/>
        <w:t xml:space="preserve">   back to the heuristic classifier / browser TTS with a visible state change.</w:t>
        <w:br/>
        <w:t xml:space="preserve">4. Measure actual round-trip latency for both directions under a real two-browser</w:t>
        <w:br/>
        <w:t xml:space="preserve">   test call: (a) mic input → avatar motion start, (b) camera sign → synthesized audio</w:t>
        <w:br/>
        <w:t xml:space="preserve">   start. Log the measurement methodology and results in docs/PERFORMANCE.md — report</w:t>
        <w:br/>
        <w:t xml:space="preserve">   only numbers you actually measured, never estimates presented as measurements.</w:t>
        <w:br/>
        <w:t xml:space="preserve">5. Add E2E coverage (extending the Playwright plan already described in</w:t>
        <w:br/>
        <w:t xml:space="preserve">   docs/GAP-AND-PLAN.md Phase 4D) for a full two-pipeline call session.</w:t>
        <w:br/>
        <w:br/>
        <w:t xml:space="preserve">Stop after this phase and report the measured latencies and any interference issues</w:t>
        <w:br/>
        <w:t xml:space="preserve">found between the two pipelines.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 xml:space="preserve">Phase 7 — Honest quality gate before you demo this to anyone</w:t>
      </w:r>
    </w:p>
    <w:p>
      <w:pPr/>
      <w:r>
        <w:rPr>
          <w:b/>
        </w:rPr>
        <w:t xml:space="preserve">Goal:</w:t>
      </w:r>
      <w:r>
        <w:t xml:space="preserve"> Don't let this ship as "we built an ISL translator" if the real accuracy is mediocre — your own repo's existing culture (see </w:t>
      </w:r>
      <w:r>
        <w:rPr>
          <w:rStyle w:val="CodeChar"/>
        </w:rPr>
        <w:t xml:space="preserve">docs/GAP-AND-PLAN.md</w:t>
      </w:r>
      <w:r>
        <w:t xml:space="preserve"> section 5: "confidence, latency, FPS, uptime: measured or explicitly null — never invented") already sets this bar; hold the integration work to it too.</w:t>
      </w:r>
    </w:p>
    <w:p>
      <w:pPr/>
      <w:r>
        <w:rPr>
          <w:b/>
        </w:rPr>
        <w:t xml:space="preserve">Tasks:</w:t>
      </w:r>
    </w:p>
    <w:p>
      <w:pPr>
        <w:pStyle w:val="ListParagraph"/>
        <w:numPr>
          <w:ilvl w:val="0"/>
          <w:numId w:val="9"/>
        </w:numPr>
      </w:pPr>
      <w:r>
        <w:t xml:space="preserve">Run the full integrated pipeline against ~20–30 known phrases in both directions with real people (team members are fine), log the actual success rate.</w:t>
      </w:r>
    </w:p>
    <w:p>
      <w:pPr>
        <w:pStyle w:val="ListParagraph"/>
        <w:numPr>
          <w:ilvl w:val="0"/>
          <w:numId w:val="9"/>
        </w:numPr>
      </w:pPr>
      <w:r>
        <w:t xml:space="preserve">Update </w:t>
      </w:r>
      <w:r>
        <w:rPr>
          <w:rStyle w:val="CodeChar"/>
        </w:rPr>
        <w:t xml:space="preserve">docs/ACCESSIBILITY-AUDIT.md</w:t>
      </w:r>
      <w:r>
        <w:t xml:space="preserve"> and </w:t>
      </w:r>
      <w:r>
        <w:rPr>
          <w:rStyle w:val="CodeChar"/>
        </w:rPr>
        <w:t xml:space="preserve">docs/PERFORMANCE.md</w:t>
      </w:r>
      <w:r>
        <w:t xml:space="preserve"> with real numbers from this test, not projected ones.</w:t>
      </w:r>
    </w:p>
    <w:p>
      <w:pPr>
        <w:pStyle w:val="ListParagraph"/>
        <w:numPr>
          <w:ilvl w:val="0"/>
          <w:numId w:val="9"/>
        </w:numPr>
      </w:pPr>
      <w:r>
        <w:t xml:space="preserve">Make the realistic vocabulary scope visible </w:t>
      </w:r>
      <w:r>
        <w:rPr>
          <w:i/>
        </w:rPr>
        <w:t xml:space="preserve">in the product UI itself</w:t>
      </w:r>
      <w:r>
        <w:t xml:space="preserve"> (e.g. "supported signs" list or indicator), so a live demo doesn't silently fail on words outside scope and look broken — scope honestly communicated reads as intentional design, not as a bug.</w:t>
      </w:r>
    </w:p>
    <w:p>
      <w:pPr/>
      <w:r>
        <w:rPr>
          <w:b/>
        </w:rPr>
        <w:t xml:space="preserve">Prompt:</w:t>
      </w:r>
    </w:p>
    <w:p>
      <w:pPr>
        <w:pStyle w:val="Code"/>
      </w:pPr>
      <w:r>
        <w:t xml:space="preserve">Goal: produce an honest, measured quality readout for the integrated system before</w:t>
        <w:br/>
        <w:t xml:space="preserve">any public demo, and make the system's real scope visible to users rather than</w:t>
        <w:br/>
        <w:t xml:space="preserve">hidden.</w:t>
        <w:br/>
        <w:br/>
        <w:t xml:space="preserve">1. Run the full two-direction pipeline (mic→avatar and camera→voice) against 20–30</w:t>
        <w:br/>
        <w:t xml:space="preserve">   known phrases drawn from the Phase 4/5 vocabulary, with at least two different</w:t>
        <w:br/>
        <w:t xml:space="preserve">   people, recording pass/fail and confidence per attempt.</w:t>
        <w:br/>
        <w:t xml:space="preserve">2. Write the real results (not projections) into docs/PERFORMANCE.md and</w:t>
        <w:br/>
        <w:t xml:space="preserve">   docs/ACCESSIBILITY-AUDIT.md, following the existing format in those files.</w:t>
        <w:br/>
        <w:t xml:space="preserve">3. Add a visible 'supported vocabulary' affordance in the call UI (e.g. a panel or</w:t>
        <w:br/>
        <w:t xml:space="preserve">   indicator listing the words/phrases the system currently signs and recognizes),</w:t>
        <w:br/>
        <w:t xml:space="preserve">   so users and demo audiences understand the system's real scope instead of</w:t>
        <w:br/>
        <w:t xml:space="preserve">   encountering silent failures on out-of-scope input.</w:t>
        <w:br/>
        <w:t xml:space="preserve">4. Summarize, in one short section of docs/DECISIONS.md, what is production-honest to</w:t>
        <w:br/>
        <w:t xml:space="preserve">   claim about this system today versus what remains aspirational — mirroring the</w:t>
        <w:br/>
        <w:t xml:space="preserve">   'Not achievable by code alone' framing already used elsewhere in this repo's docs.</w:t>
        <w:br/>
        <w:br/>
        <w:t xml:space="preserve">Stop after this phase and report the measured pass rate and anything materially</w:t>
        <w:br/>
        <w:t xml:space="preserve">worse than expected.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4. Execution order</w:t>
      </w:r>
    </w:p>
    <w:p>
      <w:pPr>
        <w:pStyle w:val="Code"/>
      </w:pPr>
      <w:r>
        <w:t xml:space="preserve">Phase 0  Audit (half day)</w:t>
        <w:br/>
        <w:t xml:space="preserve">   ↓</w:t>
        <w:br/>
        <w:t xml:space="preserve">Phase 1  Wire real isl-engine model into the call   ← highest impact, do first</w:t>
        <w:br/>
        <w:t xml:space="preserve">   ↓</w:t>
        <w:br/>
        <w:t xml:space="preserve">Phase 2  Gloss → sentence grammar</w:t>
        <w:br/>
        <w:t xml:space="preserve">   ↓</w:t>
        <w:br/>
        <w:t xml:space="preserve">Phase 3  Real TTS (Indic-TTS)</w:t>
        <w:br/>
        <w:t xml:space="preserve">   ↓</w:t>
        <w:br/>
        <w:t xml:space="preserve">Phase 4  Speech→gloss + STT reliability upgrade</w:t>
        <w:br/>
        <w:t xml:space="preserve">   ↓</w:t>
        <w:br/>
        <w:t xml:space="preserve">Phase 5  Real avatar animations (scoped vocabulary + fingerspelling fallback)</w:t>
        <w:br/>
        <w:t xml:space="preserve">   ↓</w:t>
        <w:br/>
        <w:t xml:space="preserve">Phase 6  Call-level integration, concurrency, resilience</w:t>
        <w:br/>
        <w:t xml:space="preserve">   ↓</w:t>
        <w:br/>
        <w:t xml:space="preserve">Phase 7  Honest quality gate / demo readiness</w:t>
      </w:r>
    </w:p>
    <w:p>
      <w:pPr/>
      <w:r>
        <w:t xml:space="preserve">Phases 1–3 are independent of each other and could run in parallel if you have more than one person working on this; Phases 4–5 depend on the vocabulary decisions made during Phase 1 (isl-engine's label set) to stay coherent across both directions; Phase 6–7 require everything before them to exist.</w:t>
      </w:r>
    </w:p>
    <w:p>
      <w:pPr>
        <w:pStyle w:val="Heading2"/>
      </w:pPr>
      <w:r>
        <w:t xml:space="preserve">5. What not to do</w:t>
      </w:r>
    </w:p>
    <w:p>
      <w:pPr>
        <w:pStyle w:val="ListParagraph"/>
        <w:numPr>
          <w:ilvl w:val="0"/>
          <w:numId w:val="10"/>
        </w:numPr>
      </w:pPr>
      <w:r>
        <w:t xml:space="preserve">Don't attempt to integrate Sid-V5/isl-translator or rebuild a new vision model from scratch — you already have a trained one sitting unused in your own repo.</w:t>
      </w:r>
    </w:p>
    <w:p>
      <w:pPr>
        <w:pStyle w:val="ListParagraph"/>
        <w:numPr>
          <w:ilvl w:val="0"/>
          <w:numId w:val="10"/>
        </w:numPr>
      </w:pPr>
      <w:r>
        <w:t xml:space="preserve">Don't port yap-render's Next.js codebase wholesale — borrow its vocabulary-scoping idea and avatar UX pattern only.</w:t>
      </w:r>
    </w:p>
    <w:p>
      <w:pPr>
        <w:pStyle w:val="ListParagraph"/>
        <w:numPr>
          <w:ilvl w:val="0"/>
          <w:numId w:val="10"/>
        </w:numPr>
      </w:pPr>
      <w:r>
        <w:t xml:space="preserve">Don't let any phase silently claim a capability it doesn't have — this repo's own existing documentation culture (honest </w:t>
      </w:r>
      <w:r>
        <w:rPr>
          <w:rStyle w:val="CodeChar"/>
        </w:rPr>
        <w:t xml:space="preserve">trained: false</w:t>
      </w:r>
      <w:r>
        <w:t xml:space="preserve"> labels, </w:t>
      </w:r>
      <w:r>
        <w:rPr>
          <w:rStyle w:val="CodeChar"/>
        </w:rPr>
        <w:t xml:space="preserve">null</w:t>
      </w:r>
      <w:r>
        <w:t xml:space="preserve"> instead of invented metrics) is a real asset; the integration work should extend that discipline, not quietly abandon it the moment something gets wired up and looks impressive in a demo.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ISL WebRTC Integration — Phased Implementation Plan</dc:title>
  <dc:description>Claude Docs node/5b93cbc5-afe4@1 docx-w7</dc:description>
  <cp:revision>1</cp:revision>
</cp:coreProperties>
</file>