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Data &amp; AI Specification</w:t>
      </w:r>
    </w:p>
    <w:p>
      <w:pPr>
        <w:jc w:val="center"/>
      </w:pPr>
      <w:r>
        <w:rPr>
          <w:i/>
          <w:color w:val="666666"/>
          <w:sz w:val="22"/>
        </w:rPr>
        <w:t>Database schema, knowledge pipeline, RAG and agent behavior</w:t>
      </w:r>
    </w:p>
    <w:p>
      <w:pPr>
        <w:jc w:val="center"/>
      </w:pPr>
      <w:r>
        <w:rPr>
          <w:color w:val="666666"/>
          <w:sz w:val="18"/>
        </w:rPr>
        <w:t>AgentForge | Build Documentation Pack | v1.0</w:t>
      </w:r>
    </w:p>
    <w:p/>
    <w:p>
      <w:pPr>
        <w:pStyle w:val="Heading1"/>
      </w:pPr>
      <w:r>
        <w:t>1.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Key fields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id, email, auth_provider_id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Workspace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id, owner_id, name, category, status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BusinessProfile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workspace_id, summary, services, policies, tone, hours, contacts, version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KnowledgeSource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id, workspace_id, type, url, title, status, checksum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KnowledgeChunk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id, source_id, content, embedding, metadata, version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AgentConfig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workspace_id, system_policy, tools, escalation_rules, model_config, version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Conversation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id, workspace_id, channel, started_at, ended_at, outcome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id, conversation_id, role, content, citations, latency_ms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ToolExecution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id, conversation_id, tool, args_hash, status, result_meta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AuditEvent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id, workspace_id, actor_type, event_type, target_id, metadata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AgentIdentity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agent_id, config_hash, knowledge_hash, chain_id, tx_hash, status</w:t>
            </w:r>
          </w:p>
        </w:tc>
      </w:tr>
    </w:tbl>
    <w:p/>
    <w:p>
      <w:pPr>
        <w:pStyle w:val="Heading1"/>
      </w:pPr>
      <w:r>
        <w:t>2. Retrieval pipeline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Source URL / file</w:t>
        <w:br/>
        <w:t xml:space="preserve">      -&gt; parse</w:t>
        <w:br/>
        <w:t xml:space="preserve">      -&gt; clean</w:t>
        <w:br/>
        <w:t xml:space="preserve">      -&gt; normalize</w:t>
        <w:br/>
        <w:t xml:space="preserve">      -&gt; chunk (target 400-800 tokens, overlap 50-100)</w:t>
        <w:br/>
        <w:t xml:space="preserve">      -&gt; embed</w:t>
        <w:br/>
        <w:t xml:space="preserve">      -&gt; pgvector</w:t>
        <w:br/>
        <w:br/>
        <w:t>Query</w:t>
        <w:br/>
        <w:t xml:space="preserve">  -&gt; normalize</w:t>
        <w:br/>
        <w:t xml:space="preserve">  -&gt; embed</w:t>
        <w:br/>
        <w:t xml:space="preserve">  -&gt; top-k similarity</w:t>
        <w:br/>
        <w:t xml:space="preserve">  -&gt; optional metadata filter</w:t>
        <w:br/>
        <w:t xml:space="preserve">  -&gt; context compression</w:t>
        <w:br/>
        <w:t xml:space="preserve">  -&gt; LLM</w:t>
        <w:br/>
        <w:t xml:space="preserve">  -&gt; answer + source references</w:t>
      </w:r>
    </w:p>
    <w:p>
      <w:pPr>
        <w:pStyle w:val="Heading1"/>
      </w:pPr>
      <w:r>
        <w:t>3. Chunk metadata</w:t>
      </w:r>
    </w:p>
    <w:p>
      <w:pPr>
        <w:pStyle w:val="ListBullet"/>
      </w:pPr>
      <w:r>
        <w:t>workspace_id</w:t>
      </w:r>
    </w:p>
    <w:p>
      <w:pPr>
        <w:pStyle w:val="ListBullet"/>
      </w:pPr>
      <w:r>
        <w:t>source_id</w:t>
      </w:r>
    </w:p>
    <w:p>
      <w:pPr>
        <w:pStyle w:val="ListBullet"/>
      </w:pPr>
      <w:r>
        <w:t>canonical_url</w:t>
      </w:r>
    </w:p>
    <w:p>
      <w:pPr>
        <w:pStyle w:val="ListBullet"/>
      </w:pPr>
      <w:r>
        <w:t>title</w:t>
      </w:r>
    </w:p>
    <w:p>
      <w:pPr>
        <w:pStyle w:val="ListBullet"/>
      </w:pPr>
      <w:r>
        <w:t>section</w:t>
      </w:r>
    </w:p>
    <w:p>
      <w:pPr>
        <w:pStyle w:val="ListBullet"/>
      </w:pPr>
      <w:r>
        <w:t>language</w:t>
      </w:r>
    </w:p>
    <w:p>
      <w:pPr>
        <w:pStyle w:val="ListBullet"/>
      </w:pPr>
      <w:r>
        <w:t>content_checksum</w:t>
      </w:r>
    </w:p>
    <w:p>
      <w:pPr>
        <w:pStyle w:val="ListBullet"/>
      </w:pPr>
      <w:r>
        <w:t>knowledge_version</w:t>
      </w:r>
    </w:p>
    <w:p>
      <w:pPr>
        <w:pStyle w:val="ListBullet"/>
      </w:pPr>
      <w:r>
        <w:t>visibility</w:t>
      </w:r>
    </w:p>
    <w:p>
      <w:pPr>
        <w:pStyle w:val="Heading1"/>
      </w:pPr>
      <w:r>
        <w:t>4. Business profile JSON contract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{</w:t>
        <w:br/>
        <w:t xml:space="preserve">  "name": "Example Bakery",</w:t>
        <w:br/>
        <w:t xml:space="preserve">  "summary": "Local custom bakery...",</w:t>
        <w:br/>
        <w:t xml:space="preserve">  "products": [{"name":"...","price":"...","notes":"..."}],</w:t>
        <w:br/>
        <w:t xml:space="preserve">  "services": ["custom cakes","delivery"],</w:t>
        <w:br/>
        <w:t xml:space="preserve">  "location": {"city":"Kanpur","service_area":"..."},</w:t>
        <w:br/>
        <w:t xml:space="preserve">  "hours": {"mon":"09:00-20:00"},</w:t>
        <w:br/>
        <w:t xml:space="preserve">  "policies": {"cancellation":"...","refund":"..."},</w:t>
        <w:br/>
        <w:t xml:space="preserve">  "tone": "friendly, concise",</w:t>
        <w:br/>
        <w:t xml:space="preserve">  "contact": {"phone":"...","email":"..."},</w:t>
        <w:br/>
        <w:t xml:space="preserve">  "escalation": {"triggers":["complaint","refund dispute"]}</w:t>
        <w:br/>
        <w:t>}</w:t>
      </w:r>
    </w:p>
    <w:p>
      <w:pPr>
        <w:pStyle w:val="Heading1"/>
      </w:pPr>
      <w:r>
        <w:t>5. Agent system behavior</w:t>
      </w:r>
    </w:p>
    <w:p>
      <w:pPr>
        <w:pStyle w:val="ListBullet"/>
      </w:pPr>
      <w:r>
        <w:t>Role: trusted AI employee of the configured business.</w:t>
      </w:r>
    </w:p>
    <w:p>
      <w:pPr>
        <w:pStyle w:val="ListBullet"/>
      </w:pPr>
      <w:r>
        <w:t>Primary objective: resolve user intent accurately and safely.</w:t>
      </w:r>
    </w:p>
    <w:p>
      <w:pPr>
        <w:pStyle w:val="ListBullet"/>
      </w:pPr>
      <w:r>
        <w:t>Evidence rule: business facts must come from approved knowledge or tool outputs.</w:t>
      </w:r>
    </w:p>
    <w:p>
      <w:pPr>
        <w:pStyle w:val="ListBullet"/>
      </w:pPr>
      <w:r>
        <w:t>Uncertainty rule: say what is unknown and ask for clarification rather than guessing.</w:t>
      </w:r>
    </w:p>
    <w:p>
      <w:pPr>
        <w:pStyle w:val="ListBullet"/>
      </w:pPr>
      <w:r>
        <w:t>Action rule: only call tools explicitly enabled for the agent.</w:t>
      </w:r>
    </w:p>
    <w:p>
      <w:pPr>
        <w:pStyle w:val="ListBullet"/>
      </w:pPr>
      <w:r>
        <w:t>Confirmation rule: require confirmation for purchases, bookings, deletions or other irreversible actions.</w:t>
      </w:r>
    </w:p>
    <w:p>
      <w:pPr>
        <w:pStyle w:val="ListBullet"/>
      </w:pPr>
      <w:r>
        <w:t>Privacy rule: do not expose hidden customer records or internal notes.</w:t>
      </w:r>
    </w:p>
    <w:p>
      <w:pPr>
        <w:pStyle w:val="ListBullet"/>
      </w:pPr>
      <w:r>
        <w:t>Escalation rule: transfer when policy, confidence or customer sentiment warrants it.</w:t>
      </w:r>
    </w:p>
    <w:p>
      <w:pPr>
        <w:pStyle w:val="Heading1"/>
      </w:pPr>
      <w:r>
        <w:t>6. Evaluation dataset</w:t>
      </w:r>
    </w:p>
    <w:p>
      <w:r>
        <w:t>Before demo, create a small gold set of 30-50 questions per demo business: 60% answerable from sources, 20% ambiguous, 10% adversarial/prompt injection, 10% action requests. Score factual accuracy, citation/source alignment, refusal correctness, tool correctness and latency.</w:t>
      </w:r>
    </w:p>
    <w:p>
      <w:pPr>
        <w:pStyle w:val="Heading1"/>
      </w:pPr>
      <w:r>
        <w:t>7. Hallucination controls</w:t>
      </w:r>
    </w:p>
    <w:p>
      <w:pPr>
        <w:pStyle w:val="ListBullet"/>
      </w:pPr>
      <w:r>
        <w:t>Retrieval-required mode for business facts.</w:t>
      </w:r>
    </w:p>
    <w:p>
      <w:pPr>
        <w:pStyle w:val="ListBullet"/>
      </w:pPr>
      <w:r>
        <w:t>Citation IDs stored internally with each response.</w:t>
      </w:r>
    </w:p>
    <w:p>
      <w:pPr>
        <w:pStyle w:val="ListBullet"/>
      </w:pPr>
      <w:r>
        <w:t>Low-confidence threshold triggers clarification.</w:t>
      </w:r>
    </w:p>
    <w:p>
      <w:pPr>
        <w:pStyle w:val="ListBullet"/>
      </w:pPr>
      <w:r>
        <w:t>Post-generation verifier can flag unsupported claims.</w:t>
      </w:r>
    </w:p>
    <w:p>
      <w:pPr>
        <w:pStyle w:val="ListBullet"/>
      </w:pPr>
      <w:r>
        <w:t>Admin “known facts” section for critical values.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AgentForge • Internal Build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