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Security, Privacy &amp; Threat Model</w:t>
      </w:r>
    </w:p>
    <w:p>
      <w:pPr>
        <w:jc w:val="center"/>
      </w:pPr>
      <w:r>
        <w:rPr>
          <w:i/>
          <w:color w:val="666666"/>
          <w:sz w:val="22"/>
        </w:rPr>
        <w:t>Security baseline for a multi-tenant AI platform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Security objectives</w:t>
      </w:r>
    </w:p>
    <w:p>
      <w:pPr>
        <w:pStyle w:val="ListBullet"/>
      </w:pPr>
      <w:r>
        <w:t>Prevent cross-tenant data access.</w:t>
      </w:r>
    </w:p>
    <w:p>
      <w:pPr>
        <w:pStyle w:val="ListBullet"/>
      </w:pPr>
      <w:r>
        <w:t>Prevent unauthorized tool execution.</w:t>
      </w:r>
    </w:p>
    <w:p>
      <w:pPr>
        <w:pStyle w:val="ListBullet"/>
      </w:pPr>
      <w:r>
        <w:t>Protect API and provider credentials.</w:t>
      </w:r>
    </w:p>
    <w:p>
      <w:pPr>
        <w:pStyle w:val="ListBullet"/>
      </w:pPr>
      <w:r>
        <w:t>Reduce prompt-injection and data-exfiltration risk.</w:t>
      </w:r>
    </w:p>
    <w:p>
      <w:pPr>
        <w:pStyle w:val="ListBullet"/>
      </w:pPr>
      <w:r>
        <w:t>Make sensitive actions auditable.</w:t>
      </w:r>
    </w:p>
    <w:p>
      <w:pPr>
        <w:pStyle w:val="ListBullet"/>
      </w:pPr>
      <w:r>
        <w:t>Keep private business data off-chain.</w:t>
      </w:r>
    </w:p>
    <w:p>
      <w:pPr>
        <w:pStyle w:val="Heading1"/>
      </w:pPr>
      <w:r>
        <w:t>2.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Threat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Prompt injection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Website text says “ignore all rules”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Delimit retrieved content; never treat retrieval as policy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Cross-tenant IDOR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User changes workspace_id in URL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Server derives authorized workspace from session and DB policy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Tool abuse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Agent books/payments without approval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Allowlist + schema validation + confirmation + limits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Secret leakage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Prompt includes API key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Secrets never enter prompts; secret scanning; server-only config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Data exfiltration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User asks for internal business docs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Knowledge visibility + authorization + refusal rules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Widget spoofing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Fake site uses agent 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Allowlist domains or signed public agent config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Webhook replay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Old provider event replayed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Signature + timestamp + event ID idempotency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On-chain privacy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PII stored in smart contract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Only hashes/opaque IDs on-chain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Account takeover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Stolen owner session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Strong auth, short sessions, MFA-ready architecture</w:t>
            </w:r>
          </w:p>
        </w:tc>
      </w:tr>
    </w:tbl>
    <w:p/>
    <w:p>
      <w:pPr>
        <w:pStyle w:val="Heading1"/>
      </w:pPr>
      <w:r>
        <w:t>3.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Storage rule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Published website content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Normal DB/object storage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Business confidential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Internal SOPs, private docs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Access controlled; encrypted at rest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Personal data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Customer name/email/phone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Collect only when needed; minimize retention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Secrets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API keys, tokens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Secret manager/env server-side only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On-chain safe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Hashes, version IDs, timestamps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May be public if non-sensitive</w:t>
            </w:r>
          </w:p>
        </w:tc>
      </w:tr>
    </w:tbl>
    <w:p/>
    <w:p>
      <w:pPr>
        <w:pStyle w:val="Heading1"/>
      </w:pPr>
      <w:r>
        <w:t>4. Tenant isolation checklist</w:t>
      </w:r>
    </w:p>
    <w:p>
      <w:pPr>
        <w:pStyle w:val="ListBullet"/>
      </w:pPr>
      <w:r>
        <w:t>Every table with tenant-owned data includes workspace_id or reaches it through a secure relation.</w:t>
      </w:r>
    </w:p>
    <w:p>
      <w:pPr>
        <w:pStyle w:val="ListBullet"/>
      </w:pPr>
      <w:r>
        <w:t>Every repository query requires tenant scope.</w:t>
      </w:r>
    </w:p>
    <w:p>
      <w:pPr>
        <w:pStyle w:val="ListBullet"/>
      </w:pPr>
      <w:r>
        <w:t>Public widget sessions contain agent ID but no admin authorization.</w:t>
      </w:r>
    </w:p>
    <w:p>
      <w:pPr>
        <w:pStyle w:val="ListBullet"/>
      </w:pPr>
      <w:r>
        <w:t>Admin endpoints require authenticated workspace membership.</w:t>
      </w:r>
    </w:p>
    <w:p>
      <w:pPr>
        <w:pStyle w:val="ListBullet"/>
      </w:pPr>
      <w:r>
        <w:t>Background workers carry tenant context explicitly.</w:t>
      </w:r>
    </w:p>
    <w:p>
      <w:pPr>
        <w:pStyle w:val="ListBullet"/>
      </w:pPr>
      <w:r>
        <w:t>Logs exclude message content by default or redact configured PII.</w:t>
      </w:r>
    </w:p>
    <w:p>
      <w:pPr>
        <w:pStyle w:val="Heading1"/>
      </w:pPr>
      <w:r>
        <w:t>5. Incident response for MVP</w:t>
      </w:r>
    </w:p>
    <w:p>
      <w:pPr>
        <w:pStyle w:val="ListNumber"/>
      </w:pPr>
      <w:r>
        <w:t>Disable affected agent/tool from admin console.</w:t>
      </w:r>
    </w:p>
    <w:p>
      <w:pPr>
        <w:pStyle w:val="ListNumber"/>
      </w:pPr>
      <w:r>
        <w:t>Revoke compromised credentials.</w:t>
      </w:r>
    </w:p>
    <w:p>
      <w:pPr>
        <w:pStyle w:val="ListNumber"/>
      </w:pPr>
      <w:r>
        <w:t>Review audit events and provider logs.</w:t>
      </w:r>
    </w:p>
    <w:p>
      <w:pPr>
        <w:pStyle w:val="ListNumber"/>
      </w:pPr>
      <w:r>
        <w:t>Rotate secrets.</w:t>
      </w:r>
    </w:p>
    <w:p>
      <w:pPr>
        <w:pStyle w:val="ListNumber"/>
      </w:pPr>
      <w:r>
        <w:t>Publish configuration rollback if needed.</w:t>
      </w:r>
    </w:p>
    <w:p>
      <w:pPr>
        <w:pStyle w:val="ListNumber"/>
      </w:pPr>
      <w:r>
        <w:t>Document root cause and fix.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