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README &amp; Pitch Specification</w:t>
      </w:r>
    </w:p>
    <w:p>
      <w:pPr>
        <w:jc w:val="center"/>
      </w:pPr>
      <w:r>
        <w:rPr>
          <w:i/>
          <w:color w:val="666666"/>
          <w:sz w:val="22"/>
        </w:rPr>
        <w:t>Public project narrative for GitHub, judges and demo day</w:t>
      </w:r>
    </w:p>
    <w:p>
      <w:pPr>
        <w:jc w:val="center"/>
      </w:pPr>
      <w:r>
        <w:rPr>
          <w:color w:val="666666"/>
          <w:sz w:val="18"/>
        </w:rPr>
        <w:t>AgentForge | Build Documentation Pack | v1.0</w:t>
      </w:r>
    </w:p>
    <w:p/>
    <w:p>
      <w:pPr>
        <w:pStyle w:val="Heading1"/>
      </w:pPr>
      <w:r>
        <w:t>1. One-liner</w:t>
      </w:r>
    </w:p>
    <w:p>
      <w:r>
        <w:t>AgentForge is a platform that turns any business website or application into a personalized AI employee that can understand, support and operate the business across chat and voice.</w:t>
      </w:r>
    </w:p>
    <w:p>
      <w:pPr>
        <w:pStyle w:val="Heading1"/>
      </w:pPr>
      <w:r>
        <w:t>2. Elevator pitch</w:t>
      </w:r>
    </w:p>
    <w:p>
      <w:r>
        <w:t>A restaurant, clinic, college, freelancer, SaaS company or local business should not need an AI engineer to deploy an AI employee. AgentForge interviews the owner, ingests their existing information, builds a grounded business brain, configures safe tools, and generates a deployable agent. The owner gets one place to manage knowledge, actions, conversations and analytics. A verifiable on-chain identity provides provenance for the deployed agent configuration without exposing private data.</w:t>
      </w:r>
    </w:p>
    <w:p>
      <w:pPr>
        <w:pStyle w:val="Heading1"/>
      </w:pPr>
      <w:r>
        <w:t>3. Why now</w:t>
      </w:r>
    </w:p>
    <w:p>
      <w:r>
        <w:t>Businesses are adopting AI for support and operations, but the setup burden remains significant. AgentForge focuses on the last mile: turning existing business information into an operational, controllable agent.</w:t>
      </w:r>
    </w:p>
    <w:p>
      <w:pPr>
        <w:pStyle w:val="Heading1"/>
      </w:pPr>
      <w:r>
        <w:t>4. Differentiation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Common approach</w:t>
            </w:r>
          </w:p>
        </w:tc>
        <w:tc>
          <w:tcPr>
            <w:tcW w:type="dxa" w:w="5112"/>
            <w:shd w:fill="D9EAF7"/>
            <w:vAlign w:val="center"/>
          </w:tcPr>
          <w:p>
            <w:r/>
            <w:r>
              <w:rPr>
                <w:b/>
                <w:sz w:val="18"/>
              </w:rPr>
              <w:t>AgentForge</w:t>
            </w:r>
          </w:p>
        </w:tc>
      </w:tr>
      <w:tr>
        <w:tc>
          <w:tcPr>
            <w:tcW w:type="dxa" w:w="5112"/>
          </w:tcPr>
          <w:p>
            <w:r/>
            <w:r>
              <w:rPr>
                <w:b w:val="0"/>
                <w:sz w:val="18"/>
              </w:rPr>
              <w:t>User manually configures chatbot</w:t>
            </w:r>
          </w:p>
        </w:tc>
        <w:tc>
          <w:tcPr>
            <w:tcW w:type="dxa" w:w="5112"/>
          </w:tcPr>
          <w:p>
            <w:r/>
            <w:r>
              <w:rPr>
                <w:b w:val="0"/>
                <w:sz w:val="18"/>
              </w:rPr>
              <w:t>AI interviews the business</w:t>
            </w:r>
          </w:p>
        </w:tc>
      </w:tr>
      <w:tr>
        <w:tc>
          <w:tcPr>
            <w:tcW w:type="dxa" w:w="5112"/>
          </w:tcPr>
          <w:p>
            <w:r/>
            <w:r>
              <w:rPr>
                <w:b w:val="0"/>
                <w:sz w:val="18"/>
              </w:rPr>
              <w:t>Static FAQ bot</w:t>
            </w:r>
          </w:p>
        </w:tc>
        <w:tc>
          <w:tcPr>
            <w:tcW w:type="dxa" w:w="5112"/>
          </w:tcPr>
          <w:p>
            <w:r/>
            <w:r>
              <w:rPr>
                <w:b w:val="0"/>
                <w:sz w:val="18"/>
              </w:rPr>
              <w:t>Grounded agent + actions</w:t>
            </w:r>
          </w:p>
        </w:tc>
      </w:tr>
      <w:tr>
        <w:tc>
          <w:tcPr>
            <w:tcW w:type="dxa" w:w="5112"/>
          </w:tcPr>
          <w:p>
            <w:r/>
            <w:r>
              <w:rPr>
                <w:b w:val="0"/>
                <w:sz w:val="18"/>
              </w:rPr>
              <w:t>Support-only</w:t>
            </w:r>
          </w:p>
        </w:tc>
        <w:tc>
          <w:tcPr>
            <w:tcW w:type="dxa" w:w="5112"/>
          </w:tcPr>
          <w:p>
            <w:r/>
            <w:r>
              <w:rPr>
                <w:b w:val="0"/>
                <w:sz w:val="18"/>
              </w:rPr>
              <w:t>Support + operational tasks</w:t>
            </w:r>
          </w:p>
        </w:tc>
      </w:tr>
      <w:tr>
        <w:tc>
          <w:tcPr>
            <w:tcW w:type="dxa" w:w="5112"/>
          </w:tcPr>
          <w:p>
            <w:r/>
            <w:r>
              <w:rPr>
                <w:b w:val="0"/>
                <w:sz w:val="18"/>
              </w:rPr>
              <w:t>Tool configuration is technical</w:t>
            </w:r>
          </w:p>
        </w:tc>
        <w:tc>
          <w:tcPr>
            <w:tcW w:type="dxa" w:w="5112"/>
          </w:tcPr>
          <w:p>
            <w:r/>
            <w:r>
              <w:rPr>
                <w:b w:val="0"/>
                <w:sz w:val="18"/>
              </w:rPr>
              <w:t>Business-facing action controls</w:t>
            </w:r>
          </w:p>
        </w:tc>
      </w:tr>
      <w:tr>
        <w:tc>
          <w:tcPr>
            <w:tcW w:type="dxa" w:w="5112"/>
          </w:tcPr>
          <w:p>
            <w:r/>
            <w:r>
              <w:rPr>
                <w:b w:val="0"/>
                <w:sz w:val="18"/>
              </w:rPr>
              <w:t>Identity is implicit</w:t>
            </w:r>
          </w:p>
        </w:tc>
        <w:tc>
          <w:tcPr>
            <w:tcW w:type="dxa" w:w="5112"/>
          </w:tcPr>
          <w:p>
            <w:r/>
            <w:r>
              <w:rPr>
                <w:b w:val="0"/>
                <w:sz w:val="18"/>
              </w:rPr>
              <w:t>Verifiable agent fingerprint</w:t>
            </w:r>
          </w:p>
        </w:tc>
      </w:tr>
      <w:tr>
        <w:tc>
          <w:tcPr>
            <w:tcW w:type="dxa" w:w="5112"/>
          </w:tcPr>
          <w:p>
            <w:r/>
            <w:r>
              <w:rPr>
                <w:b w:val="0"/>
                <w:sz w:val="18"/>
              </w:rPr>
              <w:t>Separate tools for chat/voice</w:t>
            </w:r>
          </w:p>
        </w:tc>
        <w:tc>
          <w:tcPr>
            <w:tcW w:type="dxa" w:w="5112"/>
          </w:tcPr>
          <w:p>
            <w:r/>
            <w:r>
              <w:rPr>
                <w:b w:val="0"/>
                <w:sz w:val="18"/>
              </w:rPr>
              <w:t>Shared business brain</w:t>
            </w:r>
          </w:p>
        </w:tc>
      </w:tr>
    </w:tbl>
    <w:p/>
    <w:p>
      <w:pPr>
        <w:pStyle w:val="Heading1"/>
      </w:pPr>
      <w:r>
        <w:t>5. Architecture teaser</w:t>
      </w:r>
    </w:p>
    <w:p>
      <w:pPr>
        <w:spacing w:after="120"/>
        <w:ind w:left="288"/>
      </w:pPr>
      <w:r>
        <w:rPr>
          <w:rFonts w:ascii="Consolas" w:hAnsi="Consolas"/>
          <w:sz w:val="17"/>
        </w:rPr>
        <w:t>Website/docs -&gt; Knowledge pipeline -&gt; Business brain -&gt; Agent runtime -&gt; Chat + Voice + Tools -&gt; Analytics</w:t>
        <w:br/>
        <w:t xml:space="preserve">                                               |</w:t>
        <w:br/>
        <w:t xml:space="preserve">                                               +-&gt; Identity hash -&gt; EVM chain</w:t>
      </w:r>
    </w:p>
    <w:p>
      <w:pPr>
        <w:pStyle w:val="Heading1"/>
      </w:pPr>
      <w:r>
        <w:t>6. Suggested README sections</w:t>
      </w:r>
    </w:p>
    <w:p>
      <w:pPr>
        <w:pStyle w:val="ListBullet"/>
      </w:pPr>
      <w:r>
        <w:t>Problem</w:t>
      </w:r>
    </w:p>
    <w:p>
      <w:pPr>
        <w:pStyle w:val="ListBullet"/>
      </w:pPr>
      <w:r>
        <w:t>Solution</w:t>
      </w:r>
    </w:p>
    <w:p>
      <w:pPr>
        <w:pStyle w:val="ListBullet"/>
      </w:pPr>
      <w:r>
        <w:t>Features</w:t>
      </w:r>
    </w:p>
    <w:p>
      <w:pPr>
        <w:pStyle w:val="ListBullet"/>
      </w:pPr>
      <w:r>
        <w:t>Architecture</w:t>
      </w:r>
    </w:p>
    <w:p>
      <w:pPr>
        <w:pStyle w:val="ListBullet"/>
      </w:pPr>
      <w:r>
        <w:t>Tech Stack</w:t>
      </w:r>
    </w:p>
    <w:p>
      <w:pPr>
        <w:pStyle w:val="ListBullet"/>
      </w:pPr>
      <w:r>
        <w:t>Getting Started</w:t>
      </w:r>
    </w:p>
    <w:p>
      <w:pPr>
        <w:pStyle w:val="ListBullet"/>
      </w:pPr>
      <w:r>
        <w:t>Environment Variables</w:t>
      </w:r>
    </w:p>
    <w:p>
      <w:pPr>
        <w:pStyle w:val="ListBullet"/>
      </w:pPr>
      <w:r>
        <w:t>API</w:t>
      </w:r>
    </w:p>
    <w:p>
      <w:pPr>
        <w:pStyle w:val="ListBullet"/>
      </w:pPr>
      <w:r>
        <w:t>Security</w:t>
      </w:r>
    </w:p>
    <w:p>
      <w:pPr>
        <w:pStyle w:val="ListBullet"/>
      </w:pPr>
      <w:r>
        <w:t>Demo</w:t>
      </w:r>
    </w:p>
    <w:p>
      <w:pPr>
        <w:pStyle w:val="ListBullet"/>
      </w:pPr>
      <w:r>
        <w:t>Roadmap</w:t>
      </w:r>
    </w:p>
    <w:p>
      <w:pPr>
        <w:pStyle w:val="ListBullet"/>
      </w:pPr>
      <w:r>
        <w:t>Contributing</w:t>
      </w:r>
    </w:p>
    <w:p>
      <w:pPr>
        <w:pStyle w:val="ListBullet"/>
      </w:pPr>
      <w:r>
        <w:t>License</w:t>
      </w:r>
    </w:p>
    <w:p>
      <w:pPr>
        <w:pStyle w:val="Heading1"/>
      </w:pPr>
      <w:r>
        <w:t>7. Judge Q&amp;A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Question</w:t>
            </w:r>
          </w:p>
        </w:tc>
        <w:tc>
          <w:tcPr>
            <w:tcW w:type="dxa" w:w="5112"/>
            <w:shd w:fill="D9EAF7"/>
            <w:vAlign w:val="center"/>
          </w:tcPr>
          <w:p>
            <w:r/>
            <w:r>
              <w:rPr>
                <w:b/>
                <w:sz w:val="18"/>
              </w:rPr>
              <w:t>Answer direction</w:t>
            </w:r>
          </w:p>
        </w:tc>
      </w:tr>
      <w:tr>
        <w:tc>
          <w:tcPr>
            <w:tcW w:type="dxa" w:w="5112"/>
          </w:tcPr>
          <w:p>
            <w:r/>
            <w:r>
              <w:rPr>
                <w:b w:val="0"/>
                <w:sz w:val="18"/>
              </w:rPr>
              <w:t>Why not just use an existing chatbot builder?</w:t>
            </w:r>
          </w:p>
        </w:tc>
        <w:tc>
          <w:tcPr>
            <w:tcW w:type="dxa" w:w="5112"/>
          </w:tcPr>
          <w:p>
            <w:r/>
            <w:r>
              <w:rPr>
                <w:b w:val="0"/>
                <w:sz w:val="18"/>
              </w:rPr>
              <w:t>Our differentiation is AI-led business onboarding + shared business brain + action layer + verifiable agent identity + no-code deployment.</w:t>
            </w:r>
          </w:p>
        </w:tc>
      </w:tr>
      <w:tr>
        <w:tc>
          <w:tcPr>
            <w:tcW w:type="dxa" w:w="5112"/>
          </w:tcPr>
          <w:p>
            <w:r/>
            <w:r>
              <w:rPr>
                <w:b w:val="0"/>
                <w:sz w:val="18"/>
              </w:rPr>
              <w:t>Why blockchain?</w:t>
            </w:r>
          </w:p>
        </w:tc>
        <w:tc>
          <w:tcPr>
            <w:tcW w:type="dxa" w:w="5112"/>
          </w:tcPr>
          <w:p>
            <w:r/>
            <w:r>
              <w:rPr>
                <w:b w:val="0"/>
                <w:sz w:val="18"/>
              </w:rPr>
              <w:t>To give deployed agents a tamper-evident identity/provenance layer; private business data remains off-chain.</w:t>
            </w:r>
          </w:p>
        </w:tc>
      </w:tr>
      <w:tr>
        <w:tc>
          <w:tcPr>
            <w:tcW w:type="dxa" w:w="5112"/>
          </w:tcPr>
          <w:p>
            <w:r/>
            <w:r>
              <w:rPr>
                <w:b w:val="0"/>
                <w:sz w:val="18"/>
              </w:rPr>
              <w:t>What stops hallucinations?</w:t>
            </w:r>
          </w:p>
        </w:tc>
        <w:tc>
          <w:tcPr>
            <w:tcW w:type="dxa" w:w="5112"/>
          </w:tcPr>
          <w:p>
            <w:r/>
            <w:r>
              <w:rPr>
                <w:b w:val="0"/>
                <w:sz w:val="18"/>
              </w:rPr>
              <w:t>Retrieval-required policy, source metadata, confidence/fallback, tool validation and human escalation.</w:t>
            </w:r>
          </w:p>
        </w:tc>
      </w:tr>
      <w:tr>
        <w:tc>
          <w:tcPr>
            <w:tcW w:type="dxa" w:w="5112"/>
          </w:tcPr>
          <w:p>
            <w:r/>
            <w:r>
              <w:rPr>
                <w:b w:val="0"/>
                <w:sz w:val="18"/>
              </w:rPr>
              <w:t>How do you scale?</w:t>
            </w:r>
          </w:p>
        </w:tc>
        <w:tc>
          <w:tcPr>
            <w:tcW w:type="dxa" w:w="5112"/>
          </w:tcPr>
          <w:p>
            <w:r/>
            <w:r>
              <w:rPr>
                <w:b w:val="0"/>
                <w:sz w:val="18"/>
              </w:rPr>
              <w:t>Stateless API workers, asynchronous ingestion, vector DB, provider abstraction and per-tenant quotas.</w:t>
            </w:r>
          </w:p>
        </w:tc>
      </w:tr>
      <w:tr>
        <w:tc>
          <w:tcPr>
            <w:tcW w:type="dxa" w:w="5112"/>
          </w:tcPr>
          <w:p>
            <w:r/>
            <w:r>
              <w:rPr>
                <w:b w:val="0"/>
                <w:sz w:val="18"/>
              </w:rPr>
              <w:t>Who pays?</w:t>
            </w:r>
          </w:p>
        </w:tc>
        <w:tc>
          <w:tcPr>
            <w:tcW w:type="dxa" w:w="5112"/>
          </w:tcPr>
          <w:p>
            <w:r/>
            <w:r>
              <w:rPr>
                <w:b w:val="0"/>
                <w:sz w:val="18"/>
              </w:rPr>
              <w:t>Subscription + usage tiers based on conversations/voice/actions; integrations as higher tier.</w:t>
            </w:r>
          </w:p>
        </w:tc>
      </w:tr>
    </w:tbl>
    <w:p/>
    <w:p>
      <w:pPr>
        <w:pStyle w:val="Heading1"/>
      </w:pPr>
      <w:r>
        <w:t>8. 60-second closing</w:t>
      </w:r>
    </w:p>
    <w:p>
      <w:r>
        <w:t>“AgentForge is not another chatbot builder. It is an AI employee generator. A business tells us what it does, we build the business brain, connect approved actions, and deploy the same agent across web and voice. The owner stays in control, customers get instant help, and the agent has a verifiable identity. We reduce AI deployment from an engineering project to a business setup flow.”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AgentForge • Internal Build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